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127E6" w14:textId="77777777" w:rsidR="007477B5" w:rsidRDefault="007477B5" w:rsidP="00E03AC0">
      <w:pPr>
        <w:spacing w:after="0" w:line="240" w:lineRule="auto"/>
        <w:contextualSpacing/>
        <w:jc w:val="both"/>
        <w:rPr>
          <w:rFonts w:ascii="Arial" w:hAnsi="Arial" w:cs="Arial"/>
          <w:u w:val="single"/>
        </w:rPr>
      </w:pPr>
      <w:r w:rsidRPr="00620FD3">
        <w:rPr>
          <w:rFonts w:ascii="Arial" w:hAnsi="Arial" w:cs="Arial"/>
          <w:u w:val="single"/>
        </w:rPr>
        <w:t>PAR COURRIER ÉLECTRONIQUE</w:t>
      </w:r>
    </w:p>
    <w:p w14:paraId="5CB6836B" w14:textId="77777777" w:rsidR="00322EC1" w:rsidRDefault="00322EC1" w:rsidP="00E03AC0">
      <w:pPr>
        <w:spacing w:after="0" w:line="240" w:lineRule="auto"/>
        <w:contextualSpacing/>
        <w:jc w:val="both"/>
        <w:rPr>
          <w:rFonts w:ascii="Arial" w:hAnsi="Arial" w:cs="Arial"/>
          <w:u w:val="single"/>
        </w:rPr>
      </w:pPr>
    </w:p>
    <w:p w14:paraId="18854CFC" w14:textId="77777777" w:rsidR="007477B5" w:rsidRDefault="007477B5" w:rsidP="00E03AC0">
      <w:pPr>
        <w:spacing w:after="0" w:line="240" w:lineRule="auto"/>
        <w:contextualSpacing/>
        <w:rPr>
          <w:rFonts w:ascii="Arial" w:hAnsi="Arial" w:cs="Arial"/>
        </w:rPr>
      </w:pPr>
    </w:p>
    <w:p w14:paraId="0E0B41B6" w14:textId="2293C9D3" w:rsidR="00710031" w:rsidRDefault="00613C22" w:rsidP="00E03AC0">
      <w:pPr>
        <w:spacing w:after="0" w:line="240" w:lineRule="auto"/>
        <w:contextualSpacing/>
        <w:rPr>
          <w:rFonts w:ascii="Arial" w:hAnsi="Arial" w:cs="Arial"/>
        </w:rPr>
      </w:pPr>
      <w:r w:rsidRPr="0914E606">
        <w:rPr>
          <w:rFonts w:ascii="Arial" w:hAnsi="Arial" w:cs="Arial"/>
        </w:rPr>
        <w:t xml:space="preserve">Le </w:t>
      </w:r>
      <w:r w:rsidR="00E37EF7">
        <w:rPr>
          <w:rFonts w:ascii="Arial" w:hAnsi="Arial" w:cs="Arial"/>
        </w:rPr>
        <w:t>15</w:t>
      </w:r>
      <w:r w:rsidR="006A1BCF">
        <w:rPr>
          <w:rFonts w:ascii="Arial" w:hAnsi="Arial" w:cs="Arial"/>
        </w:rPr>
        <w:t> </w:t>
      </w:r>
      <w:r w:rsidR="00D61C95">
        <w:rPr>
          <w:rFonts w:ascii="Arial" w:hAnsi="Arial" w:cs="Arial"/>
        </w:rPr>
        <w:t>février</w:t>
      </w:r>
      <w:r w:rsidR="00710031">
        <w:rPr>
          <w:rFonts w:ascii="Arial" w:hAnsi="Arial" w:cs="Arial"/>
        </w:rPr>
        <w:t xml:space="preserve"> 2024</w:t>
      </w:r>
    </w:p>
    <w:p w14:paraId="60E4A0C8" w14:textId="77777777" w:rsidR="00710031" w:rsidRDefault="00710031" w:rsidP="00E03AC0">
      <w:pPr>
        <w:spacing w:after="0" w:line="240" w:lineRule="auto"/>
        <w:contextualSpacing/>
        <w:jc w:val="both"/>
        <w:rPr>
          <w:rFonts w:ascii="Arial" w:hAnsi="Arial" w:cs="Arial"/>
        </w:rPr>
      </w:pPr>
    </w:p>
    <w:p w14:paraId="65D5F99F" w14:textId="77777777" w:rsidR="00C868D0" w:rsidRDefault="00C868D0" w:rsidP="00E03AC0">
      <w:pPr>
        <w:spacing w:after="0" w:line="240" w:lineRule="auto"/>
        <w:contextualSpacing/>
        <w:jc w:val="both"/>
        <w:rPr>
          <w:rFonts w:ascii="Arial" w:hAnsi="Arial" w:cs="Arial"/>
        </w:rPr>
      </w:pPr>
    </w:p>
    <w:p w14:paraId="21305AA2" w14:textId="77777777" w:rsidR="00C868D0" w:rsidRDefault="00C868D0" w:rsidP="00E03AC0">
      <w:pPr>
        <w:spacing w:after="0" w:line="240" w:lineRule="auto"/>
        <w:contextualSpacing/>
        <w:jc w:val="both"/>
        <w:rPr>
          <w:rFonts w:ascii="Arial" w:hAnsi="Arial" w:cs="Arial"/>
        </w:rPr>
      </w:pPr>
    </w:p>
    <w:p w14:paraId="5D93D299" w14:textId="77777777" w:rsidR="00C868D0" w:rsidRDefault="00C868D0" w:rsidP="00E03AC0">
      <w:pPr>
        <w:spacing w:after="0" w:line="240" w:lineRule="auto"/>
        <w:contextualSpacing/>
        <w:jc w:val="both"/>
        <w:rPr>
          <w:rFonts w:ascii="Arial" w:hAnsi="Arial" w:cs="Arial"/>
        </w:rPr>
      </w:pPr>
    </w:p>
    <w:p w14:paraId="3DF9054D" w14:textId="64F7BE87" w:rsidR="00710031" w:rsidRDefault="00710031" w:rsidP="00E03AC0">
      <w:pPr>
        <w:spacing w:after="0" w:line="240" w:lineRule="auto"/>
        <w:contextualSpacing/>
        <w:rPr>
          <w:rFonts w:ascii="Arial" w:hAnsi="Arial" w:cs="Arial"/>
        </w:rPr>
      </w:pPr>
      <w:r>
        <w:rPr>
          <w:rFonts w:ascii="Arial" w:hAnsi="Arial" w:cs="Arial"/>
        </w:rPr>
        <w:t>M</w:t>
      </w:r>
      <w:r w:rsidR="005B2E23">
        <w:rPr>
          <w:rFonts w:ascii="Arial" w:hAnsi="Arial" w:cs="Arial"/>
        </w:rPr>
        <w:t>adame</w:t>
      </w:r>
      <w:r>
        <w:rPr>
          <w:rFonts w:ascii="Arial" w:hAnsi="Arial" w:cs="Arial"/>
        </w:rPr>
        <w:t xml:space="preserve"> </w:t>
      </w:r>
      <w:r w:rsidR="00B13D6A">
        <w:rPr>
          <w:rFonts w:ascii="Arial" w:hAnsi="Arial" w:cs="Arial"/>
        </w:rPr>
        <w:t>Lucie Lecours</w:t>
      </w:r>
    </w:p>
    <w:p w14:paraId="154D435A" w14:textId="18053AFF" w:rsidR="00710031" w:rsidRDefault="00710031" w:rsidP="00E03AC0">
      <w:pPr>
        <w:spacing w:after="0" w:line="240" w:lineRule="auto"/>
        <w:contextualSpacing/>
        <w:rPr>
          <w:rFonts w:ascii="Arial" w:hAnsi="Arial" w:cs="Arial"/>
        </w:rPr>
      </w:pPr>
      <w:r>
        <w:rPr>
          <w:rFonts w:ascii="Arial" w:hAnsi="Arial" w:cs="Arial"/>
        </w:rPr>
        <w:t>Président</w:t>
      </w:r>
      <w:r w:rsidR="00B13D6A">
        <w:rPr>
          <w:rFonts w:ascii="Arial" w:hAnsi="Arial" w:cs="Arial"/>
        </w:rPr>
        <w:t>e</w:t>
      </w:r>
    </w:p>
    <w:p w14:paraId="501D8825" w14:textId="2D458146" w:rsidR="00710031" w:rsidRDefault="00710031" w:rsidP="00E03AC0">
      <w:pPr>
        <w:spacing w:after="0" w:line="240" w:lineRule="auto"/>
        <w:contextualSpacing/>
        <w:rPr>
          <w:rFonts w:ascii="Arial" w:hAnsi="Arial" w:cs="Arial"/>
        </w:rPr>
      </w:pPr>
      <w:r>
        <w:rPr>
          <w:rFonts w:ascii="Arial" w:hAnsi="Arial" w:cs="Arial"/>
        </w:rPr>
        <w:t xml:space="preserve">Commission des </w:t>
      </w:r>
      <w:r w:rsidR="0061261A">
        <w:rPr>
          <w:rFonts w:ascii="Arial" w:hAnsi="Arial" w:cs="Arial"/>
        </w:rPr>
        <w:t>relations avec les citoyens</w:t>
      </w:r>
    </w:p>
    <w:p w14:paraId="17FCD2FA" w14:textId="77777777" w:rsidR="00710031" w:rsidRDefault="00710031" w:rsidP="00E03AC0">
      <w:pPr>
        <w:spacing w:after="0" w:line="240" w:lineRule="auto"/>
        <w:contextualSpacing/>
        <w:rPr>
          <w:rFonts w:ascii="Arial" w:hAnsi="Arial" w:cs="Arial"/>
        </w:rPr>
      </w:pPr>
      <w:r>
        <w:rPr>
          <w:rFonts w:ascii="Arial" w:hAnsi="Arial" w:cs="Arial"/>
        </w:rPr>
        <w:t>Édifice Pamphile-Le May</w:t>
      </w:r>
    </w:p>
    <w:p w14:paraId="59368B00" w14:textId="77777777" w:rsidR="00710031" w:rsidRDefault="00710031" w:rsidP="00E03AC0">
      <w:pPr>
        <w:spacing w:after="0" w:line="240" w:lineRule="auto"/>
        <w:contextualSpacing/>
        <w:rPr>
          <w:rFonts w:ascii="Arial" w:hAnsi="Arial" w:cs="Arial"/>
        </w:rPr>
      </w:pPr>
      <w:r>
        <w:rPr>
          <w:rFonts w:ascii="Arial" w:hAnsi="Arial" w:cs="Arial"/>
        </w:rPr>
        <w:t>1035, rue des Parlementaires</w:t>
      </w:r>
    </w:p>
    <w:p w14:paraId="1C7F5219" w14:textId="6C594DA1" w:rsidR="00710031" w:rsidRDefault="00710031" w:rsidP="00E03AC0">
      <w:pPr>
        <w:spacing w:after="0" w:line="240" w:lineRule="auto"/>
        <w:contextualSpacing/>
        <w:rPr>
          <w:rFonts w:ascii="Arial" w:hAnsi="Arial" w:cs="Arial"/>
        </w:rPr>
      </w:pPr>
      <w:r>
        <w:rPr>
          <w:rFonts w:ascii="Arial" w:hAnsi="Arial" w:cs="Arial"/>
        </w:rPr>
        <w:t>3e</w:t>
      </w:r>
      <w:r w:rsidR="00774CBE">
        <w:rPr>
          <w:rFonts w:ascii="Arial" w:hAnsi="Arial" w:cs="Arial"/>
        </w:rPr>
        <w:t> </w:t>
      </w:r>
      <w:r>
        <w:rPr>
          <w:rFonts w:ascii="Arial" w:hAnsi="Arial" w:cs="Arial"/>
        </w:rPr>
        <w:t>étage</w:t>
      </w:r>
    </w:p>
    <w:p w14:paraId="5B7D4D6A" w14:textId="77777777" w:rsidR="00710031" w:rsidRDefault="00710031" w:rsidP="00E03AC0">
      <w:pPr>
        <w:spacing w:after="0" w:line="240" w:lineRule="auto"/>
        <w:contextualSpacing/>
        <w:rPr>
          <w:rFonts w:ascii="Arial" w:hAnsi="Arial" w:cs="Arial"/>
        </w:rPr>
      </w:pPr>
      <w:r>
        <w:rPr>
          <w:rFonts w:ascii="Arial" w:hAnsi="Arial" w:cs="Arial"/>
        </w:rPr>
        <w:t>Québec (Québec) G1A1A3</w:t>
      </w:r>
    </w:p>
    <w:p w14:paraId="49B35236" w14:textId="319FA933" w:rsidR="00710031" w:rsidRPr="007E6F36" w:rsidRDefault="00710031" w:rsidP="00E03AC0">
      <w:pPr>
        <w:spacing w:after="0" w:line="240" w:lineRule="auto"/>
        <w:contextualSpacing/>
        <w:jc w:val="both"/>
        <w:rPr>
          <w:rFonts w:ascii="Arial" w:hAnsi="Arial" w:cs="Arial"/>
          <w:shd w:val="clear" w:color="auto" w:fill="FFFFFF"/>
        </w:rPr>
      </w:pPr>
      <w:r>
        <w:rPr>
          <w:rFonts w:ascii="Arial" w:hAnsi="Arial" w:cs="Arial"/>
        </w:rPr>
        <w:t>c</w:t>
      </w:r>
      <w:r w:rsidR="00BA06E3">
        <w:rPr>
          <w:rFonts w:ascii="Arial" w:hAnsi="Arial" w:cs="Arial"/>
        </w:rPr>
        <w:t>rc</w:t>
      </w:r>
      <w:r>
        <w:rPr>
          <w:rFonts w:ascii="Arial" w:hAnsi="Arial" w:cs="Arial"/>
        </w:rPr>
        <w:t>@assnat.qc.ca</w:t>
      </w:r>
    </w:p>
    <w:p w14:paraId="7F65AB45" w14:textId="77777777" w:rsidR="00710031" w:rsidRDefault="00710031" w:rsidP="00E03AC0">
      <w:pPr>
        <w:spacing w:after="0" w:line="240" w:lineRule="auto"/>
        <w:contextualSpacing/>
        <w:jc w:val="both"/>
        <w:rPr>
          <w:rFonts w:ascii="Arial" w:hAnsi="Arial" w:cs="Arial"/>
          <w:shd w:val="clear" w:color="auto" w:fill="FFFFFF"/>
        </w:rPr>
      </w:pPr>
    </w:p>
    <w:p w14:paraId="5EB1BA0B" w14:textId="77777777" w:rsidR="00C868D0" w:rsidRPr="007E6F36" w:rsidRDefault="00C868D0" w:rsidP="00E03AC0">
      <w:pPr>
        <w:spacing w:after="0" w:line="240" w:lineRule="auto"/>
        <w:contextualSpacing/>
        <w:jc w:val="both"/>
        <w:rPr>
          <w:rFonts w:ascii="Arial" w:hAnsi="Arial" w:cs="Arial"/>
          <w:shd w:val="clear" w:color="auto" w:fill="FFFFFF"/>
        </w:rPr>
      </w:pPr>
    </w:p>
    <w:p w14:paraId="7A68651B" w14:textId="70E34E3B" w:rsidR="00710031" w:rsidRPr="00E649D9" w:rsidRDefault="00710031" w:rsidP="00E03AC0">
      <w:pPr>
        <w:tabs>
          <w:tab w:val="left" w:pos="900"/>
        </w:tabs>
        <w:spacing w:after="0" w:line="240" w:lineRule="auto"/>
        <w:ind w:left="900" w:hanging="900"/>
        <w:contextualSpacing/>
        <w:jc w:val="both"/>
        <w:rPr>
          <w:rFonts w:ascii="Arial" w:hAnsi="Arial" w:cs="Arial"/>
          <w:b/>
          <w:bCs/>
          <w:i/>
          <w:iCs/>
        </w:rPr>
      </w:pPr>
      <w:r>
        <w:rPr>
          <w:rFonts w:ascii="Arial" w:hAnsi="Arial" w:cs="Arial"/>
          <w:b/>
        </w:rPr>
        <w:t>Objet :</w:t>
      </w:r>
      <w:r>
        <w:rPr>
          <w:rFonts w:ascii="Arial" w:hAnsi="Arial" w:cs="Arial"/>
          <w:b/>
        </w:rPr>
        <w:tab/>
      </w:r>
      <w:r>
        <w:rPr>
          <w:rFonts w:ascii="Arial" w:hAnsi="Arial" w:cs="Arial"/>
          <w:b/>
          <w:bCs/>
        </w:rPr>
        <w:t xml:space="preserve">Conformité à la Charte </w:t>
      </w:r>
      <w:r w:rsidR="003F2471">
        <w:rPr>
          <w:rFonts w:ascii="Arial" w:hAnsi="Arial" w:cs="Arial"/>
          <w:b/>
          <w:bCs/>
        </w:rPr>
        <w:t xml:space="preserve">des droits et libertés de la personne </w:t>
      </w:r>
      <w:r>
        <w:rPr>
          <w:rFonts w:ascii="Arial" w:hAnsi="Arial" w:cs="Arial"/>
          <w:b/>
          <w:bCs/>
        </w:rPr>
        <w:t>du Projet de loi n° </w:t>
      </w:r>
      <w:r w:rsidR="0061261A">
        <w:rPr>
          <w:rFonts w:ascii="Arial" w:hAnsi="Arial" w:cs="Arial"/>
          <w:b/>
          <w:bCs/>
        </w:rPr>
        <w:t>46</w:t>
      </w:r>
      <w:r w:rsidR="00E649D9">
        <w:rPr>
          <w:rFonts w:ascii="Arial" w:hAnsi="Arial" w:cs="Arial"/>
          <w:b/>
          <w:bCs/>
        </w:rPr>
        <w:t xml:space="preserve">, </w:t>
      </w:r>
      <w:r w:rsidR="00846CAF" w:rsidRPr="003F2471">
        <w:rPr>
          <w:rFonts w:ascii="Arial" w:hAnsi="Arial" w:cs="Arial"/>
          <w:b/>
          <w:bCs/>
          <w:i/>
          <w:iCs/>
        </w:rPr>
        <w:t>Loi sur l’amélioration de la protection des enfants dans les services de garde éducatifs</w:t>
      </w:r>
    </w:p>
    <w:p w14:paraId="11FBC482" w14:textId="77777777" w:rsidR="00710031" w:rsidRPr="007E6F36" w:rsidRDefault="00710031" w:rsidP="00E03AC0">
      <w:pPr>
        <w:pStyle w:val="Default"/>
        <w:contextualSpacing/>
        <w:jc w:val="both"/>
        <w:rPr>
          <w:color w:val="auto"/>
          <w:sz w:val="22"/>
          <w:szCs w:val="22"/>
        </w:rPr>
      </w:pPr>
    </w:p>
    <w:p w14:paraId="02AE60E8" w14:textId="77777777" w:rsidR="00710031" w:rsidRPr="007E6F36" w:rsidRDefault="00710031" w:rsidP="00E03AC0">
      <w:pPr>
        <w:pStyle w:val="Default"/>
        <w:contextualSpacing/>
        <w:jc w:val="both"/>
        <w:rPr>
          <w:color w:val="auto"/>
          <w:sz w:val="22"/>
          <w:szCs w:val="22"/>
        </w:rPr>
      </w:pPr>
    </w:p>
    <w:p w14:paraId="76C8682A" w14:textId="6F56DA79" w:rsidR="00710031" w:rsidRPr="007E6F36" w:rsidRDefault="009621D3" w:rsidP="00E03AC0">
      <w:pPr>
        <w:pStyle w:val="Default"/>
        <w:contextualSpacing/>
        <w:jc w:val="both"/>
        <w:rPr>
          <w:color w:val="auto"/>
          <w:sz w:val="22"/>
          <w:szCs w:val="22"/>
        </w:rPr>
      </w:pPr>
      <w:r w:rsidRPr="007E6F36">
        <w:rPr>
          <w:color w:val="auto"/>
          <w:sz w:val="22"/>
          <w:szCs w:val="22"/>
        </w:rPr>
        <w:t>Madame la présidente</w:t>
      </w:r>
      <w:r w:rsidR="00710031" w:rsidRPr="007E6F36">
        <w:rPr>
          <w:color w:val="auto"/>
          <w:sz w:val="22"/>
          <w:szCs w:val="22"/>
        </w:rPr>
        <w:t>,</w:t>
      </w:r>
    </w:p>
    <w:p w14:paraId="015102D5" w14:textId="77777777" w:rsidR="00710031" w:rsidRDefault="00710031" w:rsidP="00E03AC0">
      <w:pPr>
        <w:spacing w:after="0" w:line="240" w:lineRule="auto"/>
        <w:contextualSpacing/>
        <w:jc w:val="both"/>
        <w:rPr>
          <w:rFonts w:ascii="Arial" w:hAnsi="Arial" w:cs="Arial"/>
        </w:rPr>
      </w:pPr>
    </w:p>
    <w:p w14:paraId="282E0C6D" w14:textId="152BB986" w:rsidR="000B7DB5" w:rsidRDefault="00710031" w:rsidP="00E03AC0">
      <w:pPr>
        <w:spacing w:after="0" w:line="240" w:lineRule="auto"/>
        <w:contextualSpacing/>
        <w:jc w:val="both"/>
        <w:rPr>
          <w:rFonts w:ascii="Arial" w:hAnsi="Arial" w:cs="Arial"/>
        </w:rPr>
      </w:pPr>
      <w:r>
        <w:rPr>
          <w:rFonts w:ascii="Arial" w:hAnsi="Arial" w:cs="Arial"/>
        </w:rPr>
        <w:t xml:space="preserve">La </w:t>
      </w:r>
      <w:r>
        <w:rPr>
          <w:rFonts w:ascii="Arial" w:hAnsi="Arial" w:cs="Arial"/>
          <w:i/>
        </w:rPr>
        <w:t>Charte des droits et libertés de la personne</w:t>
      </w:r>
      <w:r>
        <w:rPr>
          <w:rFonts w:ascii="Arial" w:hAnsi="Arial" w:cs="Arial"/>
        </w:rPr>
        <w:t xml:space="preserve"> confie à la Commission des droits de la personne et des droits de la jeunesse le mandat de relever les dispositions des lois et des règlements du Québec qui lui seraient contraires et de faire les recommandations appropriées</w:t>
      </w:r>
      <w:r>
        <w:rPr>
          <w:rStyle w:val="Appelnotedebasdep"/>
          <w:rFonts w:ascii="Arial" w:hAnsi="Arial" w:cs="Arial"/>
        </w:rPr>
        <w:footnoteReference w:id="2"/>
      </w:r>
      <w:r>
        <w:rPr>
          <w:rFonts w:ascii="Arial" w:hAnsi="Arial" w:cs="Arial"/>
        </w:rPr>
        <w:t xml:space="preserve">. C’est à ce titre que la Commission commente le </w:t>
      </w:r>
      <w:r w:rsidR="007A3266" w:rsidRPr="007A3266">
        <w:rPr>
          <w:rFonts w:ascii="Arial" w:hAnsi="Arial" w:cs="Arial"/>
        </w:rPr>
        <w:t>Projet de loi n°</w:t>
      </w:r>
      <w:r w:rsidR="007D397F">
        <w:rPr>
          <w:rFonts w:ascii="Arial" w:hAnsi="Arial" w:cs="Arial"/>
        </w:rPr>
        <w:t> </w:t>
      </w:r>
      <w:r w:rsidR="007A3266" w:rsidRPr="007A3266">
        <w:rPr>
          <w:rFonts w:ascii="Arial" w:hAnsi="Arial" w:cs="Arial"/>
        </w:rPr>
        <w:t xml:space="preserve">46, </w:t>
      </w:r>
      <w:r w:rsidR="007A3266" w:rsidRPr="00BB5377">
        <w:rPr>
          <w:rFonts w:ascii="Arial" w:hAnsi="Arial" w:cs="Arial"/>
          <w:i/>
          <w:iCs/>
        </w:rPr>
        <w:t>Loi sur l’amélioration de la protection des enfants dans les services de garde éducatifs</w:t>
      </w:r>
      <w:r w:rsidR="007A3266">
        <w:rPr>
          <w:rStyle w:val="Appelnotedebasdep"/>
          <w:rFonts w:ascii="Arial" w:hAnsi="Arial" w:cs="Arial"/>
        </w:rPr>
        <w:footnoteReference w:id="3"/>
      </w:r>
      <w:r w:rsidR="008C4AB4">
        <w:rPr>
          <w:rFonts w:ascii="Arial" w:hAnsi="Arial" w:cs="Arial"/>
        </w:rPr>
        <w:t>.</w:t>
      </w:r>
    </w:p>
    <w:p w14:paraId="5B507B86" w14:textId="77777777" w:rsidR="00E03AC0" w:rsidRDefault="00E03AC0" w:rsidP="00E03AC0">
      <w:pPr>
        <w:spacing w:after="0" w:line="240" w:lineRule="auto"/>
        <w:contextualSpacing/>
        <w:jc w:val="both"/>
        <w:rPr>
          <w:rFonts w:ascii="Arial" w:hAnsi="Arial" w:cs="Arial"/>
        </w:rPr>
      </w:pPr>
    </w:p>
    <w:p w14:paraId="71258D68" w14:textId="34AD7E2B" w:rsidR="007F6E4F" w:rsidRDefault="00200409" w:rsidP="00E03AC0">
      <w:pPr>
        <w:spacing w:after="0" w:line="240" w:lineRule="auto"/>
        <w:contextualSpacing/>
        <w:jc w:val="both"/>
        <w:rPr>
          <w:rFonts w:ascii="Arial" w:hAnsi="Arial" w:cs="Arial"/>
        </w:rPr>
      </w:pPr>
      <w:r>
        <w:rPr>
          <w:rFonts w:ascii="Arial" w:hAnsi="Arial" w:cs="Arial"/>
        </w:rPr>
        <w:t>Elle</w:t>
      </w:r>
      <w:r w:rsidR="0091663A" w:rsidRPr="00981334">
        <w:rPr>
          <w:rFonts w:ascii="Arial" w:hAnsi="Arial" w:cs="Arial"/>
        </w:rPr>
        <w:t xml:space="preserve"> accueille positivement </w:t>
      </w:r>
      <w:r w:rsidR="00CB75D5">
        <w:rPr>
          <w:rFonts w:ascii="Arial" w:hAnsi="Arial" w:cs="Arial"/>
        </w:rPr>
        <w:t>l’objectif du</w:t>
      </w:r>
      <w:r w:rsidR="0091663A" w:rsidRPr="00981334">
        <w:rPr>
          <w:rFonts w:ascii="Arial" w:hAnsi="Arial" w:cs="Arial"/>
        </w:rPr>
        <w:t xml:space="preserve"> projet de loi</w:t>
      </w:r>
      <w:r w:rsidR="00CB75D5">
        <w:rPr>
          <w:rFonts w:ascii="Arial" w:hAnsi="Arial" w:cs="Arial"/>
        </w:rPr>
        <w:t xml:space="preserve"> d’améliorer la protection </w:t>
      </w:r>
      <w:r w:rsidR="0091663A" w:rsidRPr="00981334">
        <w:rPr>
          <w:rFonts w:ascii="Arial" w:hAnsi="Arial" w:cs="Arial"/>
        </w:rPr>
        <w:t xml:space="preserve">des </w:t>
      </w:r>
      <w:r w:rsidR="00CF7791">
        <w:rPr>
          <w:rFonts w:ascii="Arial" w:hAnsi="Arial" w:cs="Arial"/>
        </w:rPr>
        <w:t>enfants</w:t>
      </w:r>
      <w:r w:rsidR="006C3619">
        <w:rPr>
          <w:rFonts w:ascii="Arial" w:hAnsi="Arial" w:cs="Arial"/>
        </w:rPr>
        <w:t xml:space="preserve"> qui fréquente</w:t>
      </w:r>
      <w:r w:rsidR="00786B2F">
        <w:rPr>
          <w:rFonts w:ascii="Arial" w:hAnsi="Arial" w:cs="Arial"/>
        </w:rPr>
        <w:t>nt</w:t>
      </w:r>
      <w:r w:rsidR="006C3619">
        <w:rPr>
          <w:rFonts w:ascii="Arial" w:hAnsi="Arial" w:cs="Arial"/>
        </w:rPr>
        <w:t xml:space="preserve"> un milieu de garde</w:t>
      </w:r>
      <w:r w:rsidR="0091663A" w:rsidRPr="00981334">
        <w:rPr>
          <w:rFonts w:ascii="Arial" w:hAnsi="Arial" w:cs="Arial"/>
        </w:rPr>
        <w:t>. Le droit à la sécurité et l’intégrité sont, faut-il le rappeler, des droits fondamentaux que garantit l’article</w:t>
      </w:r>
      <w:r w:rsidR="007D397F">
        <w:rPr>
          <w:rFonts w:ascii="Arial" w:hAnsi="Arial" w:cs="Arial"/>
        </w:rPr>
        <w:t> </w:t>
      </w:r>
      <w:r w:rsidR="0091663A" w:rsidRPr="00981334">
        <w:rPr>
          <w:rFonts w:ascii="Arial" w:hAnsi="Arial" w:cs="Arial"/>
        </w:rPr>
        <w:t>1 de la Charte.</w:t>
      </w:r>
      <w:r w:rsidR="0091663A" w:rsidRPr="00981334" w:rsidDel="0001497E">
        <w:rPr>
          <w:rFonts w:ascii="Arial" w:hAnsi="Arial" w:cs="Arial"/>
        </w:rPr>
        <w:t xml:space="preserve"> </w:t>
      </w:r>
      <w:r w:rsidR="00CB4174">
        <w:rPr>
          <w:rFonts w:ascii="Arial" w:hAnsi="Arial" w:cs="Arial"/>
        </w:rPr>
        <w:t>Plus largement, l</w:t>
      </w:r>
      <w:r w:rsidR="007F6E4F">
        <w:rPr>
          <w:rFonts w:ascii="Arial" w:hAnsi="Arial" w:cs="Arial"/>
        </w:rPr>
        <w:t>a Commission</w:t>
      </w:r>
      <w:r w:rsidR="007D2038">
        <w:rPr>
          <w:rFonts w:ascii="Arial" w:hAnsi="Arial" w:cs="Arial"/>
        </w:rPr>
        <w:t xml:space="preserve"> concour</w:t>
      </w:r>
      <w:r w:rsidR="00330332">
        <w:rPr>
          <w:rFonts w:ascii="Arial" w:hAnsi="Arial" w:cs="Arial"/>
        </w:rPr>
        <w:t>t</w:t>
      </w:r>
      <w:r w:rsidR="007D2038">
        <w:rPr>
          <w:rFonts w:ascii="Arial" w:hAnsi="Arial" w:cs="Arial"/>
        </w:rPr>
        <w:t xml:space="preserve"> </w:t>
      </w:r>
      <w:r w:rsidR="00A118D2">
        <w:rPr>
          <w:rFonts w:ascii="Arial" w:hAnsi="Arial" w:cs="Arial"/>
        </w:rPr>
        <w:t xml:space="preserve">d’ailleurs </w:t>
      </w:r>
      <w:r w:rsidR="00F015B1">
        <w:rPr>
          <w:rFonts w:ascii="Arial" w:hAnsi="Arial" w:cs="Arial"/>
        </w:rPr>
        <w:t xml:space="preserve">à </w:t>
      </w:r>
      <w:r w:rsidR="007F6E4F" w:rsidRPr="00CC6BB2">
        <w:rPr>
          <w:rFonts w:ascii="Arial" w:hAnsi="Arial" w:cs="Arial"/>
        </w:rPr>
        <w:t>assure</w:t>
      </w:r>
      <w:r w:rsidR="00F015B1">
        <w:rPr>
          <w:rFonts w:ascii="Arial" w:hAnsi="Arial" w:cs="Arial"/>
        </w:rPr>
        <w:t xml:space="preserve">r la </w:t>
      </w:r>
      <w:r w:rsidR="00813E13">
        <w:rPr>
          <w:rFonts w:ascii="Arial" w:hAnsi="Arial" w:cs="Arial"/>
        </w:rPr>
        <w:t>protection</w:t>
      </w:r>
      <w:r w:rsidR="00F015B1">
        <w:rPr>
          <w:rFonts w:ascii="Arial" w:hAnsi="Arial" w:cs="Arial"/>
        </w:rPr>
        <w:t xml:space="preserve"> de l’enfant</w:t>
      </w:r>
      <w:r w:rsidR="00576A1A">
        <w:rPr>
          <w:rFonts w:ascii="Arial" w:hAnsi="Arial" w:cs="Arial"/>
        </w:rPr>
        <w:t xml:space="preserve"> à </w:t>
      </w:r>
      <w:r w:rsidR="00576A1A">
        <w:rPr>
          <w:rFonts w:ascii="Arial" w:hAnsi="Arial" w:cs="Arial"/>
        </w:rPr>
        <w:lastRenderedPageBreak/>
        <w:t xml:space="preserve">travers </w:t>
      </w:r>
      <w:r w:rsidR="00CD267D">
        <w:rPr>
          <w:rFonts w:ascii="Arial" w:hAnsi="Arial" w:cs="Arial"/>
        </w:rPr>
        <w:t>l</w:t>
      </w:r>
      <w:r w:rsidR="00576A1A">
        <w:rPr>
          <w:rFonts w:ascii="Arial" w:hAnsi="Arial" w:cs="Arial"/>
        </w:rPr>
        <w:t>es missions et responsabilités qui lui sont confié</w:t>
      </w:r>
      <w:r w:rsidR="00F54288">
        <w:rPr>
          <w:rFonts w:ascii="Arial" w:hAnsi="Arial" w:cs="Arial"/>
        </w:rPr>
        <w:t>e</w:t>
      </w:r>
      <w:r w:rsidR="00576A1A">
        <w:rPr>
          <w:rFonts w:ascii="Arial" w:hAnsi="Arial" w:cs="Arial"/>
        </w:rPr>
        <w:t>s, tant en vertu de la Charte que par</w:t>
      </w:r>
      <w:r w:rsidR="007F6E4F" w:rsidRPr="001C2928">
        <w:rPr>
          <w:rFonts w:ascii="Arial" w:hAnsi="Arial" w:cs="Arial"/>
        </w:rPr>
        <w:t xml:space="preserve"> la </w:t>
      </w:r>
      <w:r w:rsidR="007F6E4F" w:rsidRPr="001C2928">
        <w:rPr>
          <w:rFonts w:ascii="Arial" w:hAnsi="Arial" w:cs="Arial"/>
          <w:i/>
          <w:iCs/>
        </w:rPr>
        <w:t>Loi sur la protection de la jeunesse</w:t>
      </w:r>
      <w:r w:rsidR="007F6E4F" w:rsidRPr="001C2928">
        <w:rPr>
          <w:rStyle w:val="Appelnotedebasdep"/>
          <w:rFonts w:ascii="Arial" w:hAnsi="Arial" w:cs="Arial"/>
          <w:i/>
          <w:iCs/>
        </w:rPr>
        <w:footnoteReference w:id="4"/>
      </w:r>
      <w:r w:rsidR="007F6E4F" w:rsidRPr="001C2928">
        <w:rPr>
          <w:rFonts w:ascii="Arial" w:hAnsi="Arial" w:cs="Arial"/>
        </w:rPr>
        <w:t xml:space="preserve">. </w:t>
      </w:r>
    </w:p>
    <w:p w14:paraId="3DB012A1" w14:textId="77777777" w:rsidR="0025449A" w:rsidRPr="001C2928" w:rsidRDefault="0025449A" w:rsidP="00E03AC0">
      <w:pPr>
        <w:spacing w:after="0" w:line="240" w:lineRule="auto"/>
        <w:contextualSpacing/>
        <w:jc w:val="both"/>
        <w:rPr>
          <w:rFonts w:ascii="Arial" w:hAnsi="Arial" w:cs="Arial"/>
        </w:rPr>
      </w:pPr>
    </w:p>
    <w:p w14:paraId="62EA8DFE" w14:textId="365395FE" w:rsidR="0091663A" w:rsidRPr="00981334" w:rsidRDefault="00DC548E" w:rsidP="00E03AC0">
      <w:pPr>
        <w:spacing w:after="0" w:line="240" w:lineRule="auto"/>
        <w:contextualSpacing/>
        <w:jc w:val="both"/>
        <w:rPr>
          <w:rFonts w:ascii="Arial" w:hAnsi="Arial" w:cs="Arial"/>
        </w:rPr>
      </w:pPr>
      <w:r>
        <w:rPr>
          <w:rFonts w:ascii="Arial" w:hAnsi="Arial" w:cs="Arial"/>
        </w:rPr>
        <w:t xml:space="preserve">Retenons </w:t>
      </w:r>
      <w:r w:rsidR="00C94BB3">
        <w:rPr>
          <w:rFonts w:ascii="Arial" w:hAnsi="Arial" w:cs="Arial"/>
        </w:rPr>
        <w:t>aussi</w:t>
      </w:r>
      <w:r>
        <w:rPr>
          <w:rFonts w:ascii="Arial" w:hAnsi="Arial" w:cs="Arial"/>
        </w:rPr>
        <w:t xml:space="preserve"> que le Québec s’est déclaré lié par la </w:t>
      </w:r>
      <w:r w:rsidRPr="00981334">
        <w:rPr>
          <w:rFonts w:ascii="Arial" w:hAnsi="Arial" w:cs="Arial"/>
          <w:i/>
          <w:iCs/>
        </w:rPr>
        <w:t>Convention relative aux droits de l’enfant</w:t>
      </w:r>
      <w:r w:rsidR="00487A37" w:rsidRPr="004350E1">
        <w:rPr>
          <w:rStyle w:val="Appelnotedebasdep"/>
          <w:rFonts w:ascii="Arial" w:hAnsi="Arial" w:cs="Arial"/>
        </w:rPr>
        <w:footnoteReference w:id="5"/>
      </w:r>
      <w:r w:rsidR="00487A37" w:rsidRPr="00487A37">
        <w:rPr>
          <w:rFonts w:ascii="Arial" w:hAnsi="Arial" w:cs="Arial"/>
        </w:rPr>
        <w:t>.</w:t>
      </w:r>
      <w:r>
        <w:rPr>
          <w:rFonts w:ascii="Arial" w:hAnsi="Arial" w:cs="Arial"/>
        </w:rPr>
        <w:t xml:space="preserve"> </w:t>
      </w:r>
      <w:r w:rsidR="0091663A" w:rsidRPr="00981334">
        <w:rPr>
          <w:rFonts w:ascii="Arial" w:hAnsi="Arial" w:cs="Arial"/>
        </w:rPr>
        <w:t>Il est</w:t>
      </w:r>
      <w:r w:rsidR="0091663A" w:rsidRPr="00981334" w:rsidDel="007C3246">
        <w:rPr>
          <w:rFonts w:ascii="Arial" w:hAnsi="Arial" w:cs="Arial"/>
        </w:rPr>
        <w:t xml:space="preserve"> </w:t>
      </w:r>
      <w:r w:rsidR="0091663A" w:rsidRPr="00981334">
        <w:rPr>
          <w:rFonts w:ascii="Arial" w:hAnsi="Arial" w:cs="Arial"/>
        </w:rPr>
        <w:t xml:space="preserve">de la responsabilité des États parties à </w:t>
      </w:r>
      <w:r w:rsidR="007C3246">
        <w:rPr>
          <w:rFonts w:ascii="Arial" w:hAnsi="Arial" w:cs="Arial"/>
        </w:rPr>
        <w:t>cette Convention</w:t>
      </w:r>
      <w:r w:rsidR="0091663A" w:rsidRPr="00981334">
        <w:rPr>
          <w:rFonts w:ascii="Arial" w:hAnsi="Arial" w:cs="Arial"/>
        </w:rPr>
        <w:t xml:space="preserve"> de prendre toutes les mesures législatives, administratives, sociales et éducatives appropriées pour protéger l’enfant contre toute forme de violence</w:t>
      </w:r>
      <w:r w:rsidR="0034699A">
        <w:rPr>
          <w:rFonts w:ascii="Arial" w:hAnsi="Arial" w:cs="Arial"/>
        </w:rPr>
        <w:t>,</w:t>
      </w:r>
      <w:r w:rsidR="0091663A" w:rsidRPr="00981334">
        <w:rPr>
          <w:rFonts w:ascii="Arial" w:hAnsi="Arial" w:cs="Arial"/>
        </w:rPr>
        <w:t xml:space="preserve"> </w:t>
      </w:r>
      <w:r w:rsidR="0034699A" w:rsidRPr="000623C5">
        <w:rPr>
          <w:rFonts w:ascii="Arial" w:hAnsi="Arial" w:cs="Arial"/>
        </w:rPr>
        <w:t>d’atteinte ou de brutalités physiques ou mentales, d’abandon ou de négligence, de mauvais traitements ou d’exploitation, y compris la violence sexuelle</w:t>
      </w:r>
      <w:r w:rsidR="0091663A" w:rsidRPr="00981334">
        <w:rPr>
          <w:rStyle w:val="Appelnotedebasdep"/>
          <w:rFonts w:ascii="Arial" w:hAnsi="Arial" w:cs="Arial"/>
        </w:rPr>
        <w:footnoteReference w:id="6"/>
      </w:r>
      <w:r w:rsidR="0091663A" w:rsidRPr="00981334">
        <w:rPr>
          <w:rFonts w:ascii="Arial" w:hAnsi="Arial" w:cs="Arial"/>
        </w:rPr>
        <w:t>.</w:t>
      </w:r>
    </w:p>
    <w:p w14:paraId="54DF4460" w14:textId="77777777" w:rsidR="00165B0A" w:rsidRPr="00165B0A" w:rsidRDefault="00165B0A" w:rsidP="00E03AC0">
      <w:pPr>
        <w:spacing w:after="0" w:line="240" w:lineRule="auto"/>
        <w:contextualSpacing/>
        <w:jc w:val="both"/>
        <w:rPr>
          <w:rFonts w:ascii="Arial" w:hAnsi="Arial" w:cs="Arial"/>
        </w:rPr>
      </w:pPr>
    </w:p>
    <w:p w14:paraId="3213DE10" w14:textId="77777777" w:rsidR="00165B0A" w:rsidRPr="00165B0A" w:rsidRDefault="00165B0A" w:rsidP="00E03AC0">
      <w:pPr>
        <w:spacing w:after="0" w:line="240" w:lineRule="auto"/>
        <w:contextualSpacing/>
        <w:jc w:val="both"/>
        <w:rPr>
          <w:rFonts w:ascii="Arial" w:hAnsi="Arial" w:cs="Arial"/>
        </w:rPr>
      </w:pPr>
    </w:p>
    <w:p w14:paraId="51F31C09" w14:textId="144EE780" w:rsidR="006346A2" w:rsidRDefault="006346A2" w:rsidP="00E03AC0">
      <w:pPr>
        <w:spacing w:after="0" w:line="240" w:lineRule="auto"/>
        <w:contextualSpacing/>
        <w:jc w:val="both"/>
        <w:rPr>
          <w:rFonts w:ascii="Arial" w:hAnsi="Arial" w:cs="Arial"/>
          <w:b/>
          <w:bCs/>
        </w:rPr>
      </w:pPr>
      <w:r w:rsidRPr="004C263D">
        <w:rPr>
          <w:rFonts w:ascii="Arial" w:hAnsi="Arial" w:cs="Arial"/>
          <w:b/>
          <w:bCs/>
        </w:rPr>
        <w:t>La révision du processus de vérification d’absence d’empêchement applicable dans le domaine des services de garde éducatifs à l’enfance</w:t>
      </w:r>
    </w:p>
    <w:p w14:paraId="5B7B29F1" w14:textId="77777777" w:rsidR="00165B0A" w:rsidRPr="00165B0A" w:rsidRDefault="00165B0A" w:rsidP="00E03AC0">
      <w:pPr>
        <w:spacing w:after="0" w:line="240" w:lineRule="auto"/>
        <w:contextualSpacing/>
        <w:jc w:val="both"/>
        <w:rPr>
          <w:rFonts w:ascii="Arial" w:hAnsi="Arial" w:cs="Arial"/>
        </w:rPr>
      </w:pPr>
    </w:p>
    <w:p w14:paraId="1E6C3DF9" w14:textId="77777777" w:rsidR="00DF7BC3" w:rsidRDefault="00E014F6" w:rsidP="00E03AC0">
      <w:pPr>
        <w:spacing w:after="0" w:line="240" w:lineRule="auto"/>
        <w:contextualSpacing/>
        <w:jc w:val="both"/>
        <w:rPr>
          <w:rFonts w:ascii="Arial" w:hAnsi="Arial" w:cs="Arial"/>
          <w:i/>
          <w:iCs/>
        </w:rPr>
      </w:pPr>
      <w:r>
        <w:rPr>
          <w:rFonts w:ascii="Arial" w:hAnsi="Arial" w:cs="Arial"/>
        </w:rPr>
        <w:t>Le projet de loi propose de nombreuses modifications</w:t>
      </w:r>
      <w:r w:rsidR="00266977">
        <w:rPr>
          <w:rFonts w:ascii="Arial" w:hAnsi="Arial" w:cs="Arial"/>
        </w:rPr>
        <w:t xml:space="preserve"> à la </w:t>
      </w:r>
      <w:r w:rsidR="00266977">
        <w:rPr>
          <w:rFonts w:ascii="Arial" w:hAnsi="Arial" w:cs="Arial"/>
          <w:i/>
          <w:iCs/>
        </w:rPr>
        <w:t xml:space="preserve">Loi </w:t>
      </w:r>
      <w:r w:rsidR="00266977" w:rsidRPr="0066740C">
        <w:rPr>
          <w:rFonts w:ascii="Arial" w:hAnsi="Arial" w:cs="Arial"/>
          <w:i/>
          <w:iCs/>
        </w:rPr>
        <w:t>sur les services de garde éducatifs à l’enfance</w:t>
      </w:r>
      <w:r w:rsidR="00266977" w:rsidRPr="004C263D">
        <w:rPr>
          <w:rStyle w:val="Appelnotedebasdep"/>
          <w:rFonts w:ascii="Arial" w:hAnsi="Arial" w:cs="Arial"/>
        </w:rPr>
        <w:footnoteReference w:id="7"/>
      </w:r>
      <w:r w:rsidR="00266977">
        <w:rPr>
          <w:rFonts w:ascii="Arial" w:hAnsi="Arial" w:cs="Arial"/>
          <w:i/>
          <w:iCs/>
        </w:rPr>
        <w:t xml:space="preserve">. </w:t>
      </w:r>
    </w:p>
    <w:p w14:paraId="049BF1CA" w14:textId="77777777" w:rsidR="00E03AC0" w:rsidRDefault="00E03AC0" w:rsidP="00E03AC0">
      <w:pPr>
        <w:spacing w:after="0" w:line="240" w:lineRule="auto"/>
        <w:contextualSpacing/>
        <w:jc w:val="both"/>
        <w:rPr>
          <w:rFonts w:ascii="Arial" w:hAnsi="Arial" w:cs="Arial"/>
          <w:i/>
          <w:iCs/>
        </w:rPr>
      </w:pPr>
    </w:p>
    <w:p w14:paraId="5985DA8F" w14:textId="38F5F211" w:rsidR="00DF7BC3" w:rsidRDefault="00266977" w:rsidP="00E03AC0">
      <w:pPr>
        <w:spacing w:after="0" w:line="240" w:lineRule="auto"/>
        <w:contextualSpacing/>
        <w:jc w:val="both"/>
        <w:rPr>
          <w:rFonts w:ascii="Arial" w:hAnsi="Arial" w:cs="Arial"/>
        </w:rPr>
      </w:pPr>
      <w:r>
        <w:rPr>
          <w:rFonts w:ascii="Arial" w:hAnsi="Arial" w:cs="Arial"/>
        </w:rPr>
        <w:t xml:space="preserve">Ainsi, il </w:t>
      </w:r>
      <w:r w:rsidR="00DF7BC3">
        <w:rPr>
          <w:rFonts w:ascii="Arial" w:hAnsi="Arial" w:cs="Arial"/>
        </w:rPr>
        <w:t xml:space="preserve">entend </w:t>
      </w:r>
      <w:r>
        <w:rPr>
          <w:rFonts w:ascii="Arial" w:hAnsi="Arial" w:cs="Arial"/>
        </w:rPr>
        <w:t xml:space="preserve">notamment </w:t>
      </w:r>
      <w:r w:rsidR="000B16B2">
        <w:rPr>
          <w:rFonts w:ascii="Arial" w:hAnsi="Arial" w:cs="Arial"/>
        </w:rPr>
        <w:t xml:space="preserve">prévoir de nouveaux empêchements potentiels, </w:t>
      </w:r>
      <w:r w:rsidR="00A606A4" w:rsidRPr="00A606A4">
        <w:rPr>
          <w:rFonts w:ascii="Arial" w:hAnsi="Arial" w:cs="Arial"/>
        </w:rPr>
        <w:t>fixe</w:t>
      </w:r>
      <w:r w:rsidR="00A606A4">
        <w:rPr>
          <w:rFonts w:ascii="Arial" w:hAnsi="Arial" w:cs="Arial"/>
        </w:rPr>
        <w:t>r</w:t>
      </w:r>
      <w:r w:rsidR="00A606A4" w:rsidRPr="00A606A4">
        <w:rPr>
          <w:rFonts w:ascii="Arial" w:hAnsi="Arial" w:cs="Arial"/>
        </w:rPr>
        <w:t xml:space="preserve"> des normes particulières applicables à la vérification d’absence d’empêchement des personnes qui résident au Canada depuis moins d’un an ou qui ont résidé ailleurs qu’au Canada pendant un an ou plus</w:t>
      </w:r>
      <w:r w:rsidR="00DA15D2">
        <w:rPr>
          <w:rFonts w:ascii="Arial" w:hAnsi="Arial" w:cs="Arial"/>
        </w:rPr>
        <w:t> </w:t>
      </w:r>
      <w:r w:rsidR="00A606A4">
        <w:rPr>
          <w:rFonts w:ascii="Arial" w:hAnsi="Arial" w:cs="Arial"/>
        </w:rPr>
        <w:t>;</w:t>
      </w:r>
      <w:r w:rsidR="00A007DF">
        <w:rPr>
          <w:rFonts w:ascii="Arial" w:hAnsi="Arial" w:cs="Arial"/>
        </w:rPr>
        <w:t xml:space="preserve"> </w:t>
      </w:r>
      <w:r w:rsidR="00A007DF" w:rsidRPr="00A007DF">
        <w:rPr>
          <w:rFonts w:ascii="Arial" w:hAnsi="Arial" w:cs="Arial"/>
        </w:rPr>
        <w:t>oblige</w:t>
      </w:r>
      <w:r w:rsidR="00A007DF">
        <w:rPr>
          <w:rFonts w:ascii="Arial" w:hAnsi="Arial" w:cs="Arial"/>
        </w:rPr>
        <w:t>r</w:t>
      </w:r>
      <w:r w:rsidR="00A007DF" w:rsidRPr="00A007DF">
        <w:rPr>
          <w:rFonts w:ascii="Arial" w:hAnsi="Arial" w:cs="Arial"/>
        </w:rPr>
        <w:t xml:space="preserve"> tout titulaire de permis à suspendre immédiatement un membre de son personnel dans certaines situations où il y a un risque de compromettre gravement la santé, la sécurité ou le bien-être des enfants</w:t>
      </w:r>
      <w:r w:rsidR="00DA15D2">
        <w:rPr>
          <w:rFonts w:ascii="Arial" w:hAnsi="Arial" w:cs="Arial"/>
        </w:rPr>
        <w:t> </w:t>
      </w:r>
      <w:r w:rsidR="00A007DF">
        <w:rPr>
          <w:rFonts w:ascii="Arial" w:hAnsi="Arial" w:cs="Arial"/>
        </w:rPr>
        <w:t>; préciser les situations dans lesquelles le ministre pourrait refuser de délivrer un permis de centre de la petite enfance ou de garderie</w:t>
      </w:r>
      <w:r w:rsidR="007546AB">
        <w:rPr>
          <w:rFonts w:ascii="Arial" w:hAnsi="Arial" w:cs="Arial"/>
        </w:rPr>
        <w:t xml:space="preserve"> ou encore refuser de le renouveler</w:t>
      </w:r>
      <w:r w:rsidR="00653333">
        <w:rPr>
          <w:rFonts w:ascii="Arial" w:hAnsi="Arial" w:cs="Arial"/>
        </w:rPr>
        <w:t> </w:t>
      </w:r>
      <w:r w:rsidR="007546AB">
        <w:rPr>
          <w:rFonts w:ascii="Arial" w:hAnsi="Arial" w:cs="Arial"/>
        </w:rPr>
        <w:t xml:space="preserve">; </w:t>
      </w:r>
      <w:r w:rsidR="008E52ED">
        <w:rPr>
          <w:rFonts w:ascii="Arial" w:hAnsi="Arial" w:cs="Arial"/>
        </w:rPr>
        <w:t xml:space="preserve">permettre l’évacuation des enfants qui reçoivent des services de garde éducatifs dans </w:t>
      </w:r>
      <w:r w:rsidR="00D44887">
        <w:rPr>
          <w:rFonts w:ascii="Arial" w:hAnsi="Arial" w:cs="Arial"/>
        </w:rPr>
        <w:t>des circonstances données et préciser les conséquences d’une telle évacuation</w:t>
      </w:r>
      <w:r w:rsidR="00363AAB">
        <w:rPr>
          <w:rFonts w:ascii="Arial" w:hAnsi="Arial" w:cs="Arial"/>
        </w:rPr>
        <w:t>, le cas échéant</w:t>
      </w:r>
      <w:r w:rsidR="00653333">
        <w:rPr>
          <w:rFonts w:ascii="Arial" w:hAnsi="Arial" w:cs="Arial"/>
        </w:rPr>
        <w:t> </w:t>
      </w:r>
      <w:r w:rsidR="00363AAB">
        <w:rPr>
          <w:rFonts w:ascii="Arial" w:hAnsi="Arial" w:cs="Arial"/>
        </w:rPr>
        <w:t xml:space="preserve">; </w:t>
      </w:r>
      <w:r w:rsidR="00270DE6">
        <w:rPr>
          <w:rFonts w:ascii="Arial" w:hAnsi="Arial" w:cs="Arial"/>
        </w:rPr>
        <w:t xml:space="preserve">puis, </w:t>
      </w:r>
      <w:r w:rsidR="00363AAB">
        <w:rPr>
          <w:rFonts w:ascii="Arial" w:hAnsi="Arial" w:cs="Arial"/>
        </w:rPr>
        <w:t>introduire des mesures protégeant contre les représailles</w:t>
      </w:r>
      <w:r w:rsidR="00110012">
        <w:rPr>
          <w:rFonts w:ascii="Arial" w:hAnsi="Arial" w:cs="Arial"/>
        </w:rPr>
        <w:t xml:space="preserve"> les personnes qui ont formulé une plainte ou qui ont collaboré à une inspection ou une enquête</w:t>
      </w:r>
      <w:r w:rsidR="00270DE6">
        <w:rPr>
          <w:rFonts w:ascii="Arial" w:hAnsi="Arial" w:cs="Arial"/>
        </w:rPr>
        <w:t xml:space="preserve">. </w:t>
      </w:r>
    </w:p>
    <w:p w14:paraId="6664D835" w14:textId="77777777" w:rsidR="00E03AC0" w:rsidRDefault="00E03AC0" w:rsidP="00E03AC0">
      <w:pPr>
        <w:spacing w:after="0" w:line="240" w:lineRule="auto"/>
        <w:contextualSpacing/>
        <w:jc w:val="both"/>
        <w:rPr>
          <w:rFonts w:ascii="Arial" w:hAnsi="Arial" w:cs="Arial"/>
        </w:rPr>
      </w:pPr>
    </w:p>
    <w:p w14:paraId="4AB6CD5E" w14:textId="4E544B38" w:rsidR="00D92777" w:rsidRDefault="00270DE6" w:rsidP="00E03AC0">
      <w:pPr>
        <w:spacing w:after="0" w:line="240" w:lineRule="auto"/>
        <w:contextualSpacing/>
        <w:jc w:val="both"/>
        <w:rPr>
          <w:rFonts w:ascii="Arial" w:hAnsi="Arial" w:cs="Arial"/>
        </w:rPr>
      </w:pPr>
      <w:r>
        <w:rPr>
          <w:rFonts w:ascii="Arial" w:hAnsi="Arial" w:cs="Arial"/>
        </w:rPr>
        <w:t xml:space="preserve">Le projet de loi </w:t>
      </w:r>
      <w:r w:rsidR="00546115">
        <w:rPr>
          <w:rFonts w:ascii="Arial" w:hAnsi="Arial" w:cs="Arial"/>
        </w:rPr>
        <w:t xml:space="preserve">viendrait en outre </w:t>
      </w:r>
      <w:r w:rsidR="00A12F3F">
        <w:rPr>
          <w:rFonts w:ascii="Arial" w:hAnsi="Arial" w:cs="Arial"/>
        </w:rPr>
        <w:t>spécifier les circonstances dans lesquelles la présence d’enfant d’âge scolaire serait permis</w:t>
      </w:r>
      <w:r w:rsidR="004D3FD6">
        <w:rPr>
          <w:rFonts w:ascii="Arial" w:hAnsi="Arial" w:cs="Arial"/>
        </w:rPr>
        <w:t>e</w:t>
      </w:r>
      <w:r w:rsidR="00A12F3F">
        <w:rPr>
          <w:rFonts w:ascii="Arial" w:hAnsi="Arial" w:cs="Arial"/>
        </w:rPr>
        <w:t xml:space="preserve"> chez une personne prestataire de services de garde éducatifs. Il </w:t>
      </w:r>
      <w:r w:rsidR="00FD3E0A">
        <w:rPr>
          <w:rFonts w:ascii="Arial" w:hAnsi="Arial" w:cs="Arial"/>
        </w:rPr>
        <w:t xml:space="preserve">propose </w:t>
      </w:r>
      <w:r w:rsidR="00CD76BA">
        <w:rPr>
          <w:rFonts w:ascii="Arial" w:hAnsi="Arial" w:cs="Arial"/>
        </w:rPr>
        <w:t>aussi</w:t>
      </w:r>
      <w:r w:rsidR="00FD3E0A">
        <w:rPr>
          <w:rFonts w:ascii="Arial" w:hAnsi="Arial" w:cs="Arial"/>
        </w:rPr>
        <w:t xml:space="preserve"> diverses mesures relatives à l’encadrement par règlement des activités de formation obligatoire des personnes responsables d’un service de garde éducatif en milieu familia</w:t>
      </w:r>
      <w:r w:rsidR="00A36386">
        <w:rPr>
          <w:rFonts w:ascii="Arial" w:hAnsi="Arial" w:cs="Arial"/>
        </w:rPr>
        <w:t>l</w:t>
      </w:r>
      <w:r w:rsidR="00653333">
        <w:rPr>
          <w:rFonts w:ascii="Arial" w:hAnsi="Arial" w:cs="Arial"/>
        </w:rPr>
        <w:t> </w:t>
      </w:r>
      <w:r w:rsidR="00A81DC4">
        <w:rPr>
          <w:rFonts w:ascii="Arial" w:hAnsi="Arial" w:cs="Arial"/>
        </w:rPr>
        <w:t>; à la garde occasionnelle d’enfants organisée par des organismes à but non lucratif</w:t>
      </w:r>
      <w:r w:rsidR="004E42D4">
        <w:rPr>
          <w:rFonts w:ascii="Arial" w:hAnsi="Arial" w:cs="Arial"/>
        </w:rPr>
        <w:t xml:space="preserve"> ainsi qu’à l’établissement, par le ministre de différents modèle</w:t>
      </w:r>
      <w:r w:rsidR="00194657">
        <w:rPr>
          <w:rFonts w:ascii="Arial" w:hAnsi="Arial" w:cs="Arial"/>
        </w:rPr>
        <w:t>s</w:t>
      </w:r>
      <w:r w:rsidR="004E42D4">
        <w:rPr>
          <w:rFonts w:ascii="Arial" w:hAnsi="Arial" w:cs="Arial"/>
        </w:rPr>
        <w:t xml:space="preserve"> d’entente de services de garde</w:t>
      </w:r>
      <w:r w:rsidR="00A36386">
        <w:rPr>
          <w:rFonts w:ascii="Arial" w:hAnsi="Arial" w:cs="Arial"/>
        </w:rPr>
        <w:t>.</w:t>
      </w:r>
      <w:r w:rsidR="004E42D4">
        <w:rPr>
          <w:rFonts w:ascii="Arial" w:hAnsi="Arial" w:cs="Arial"/>
        </w:rPr>
        <w:t xml:space="preserve"> Enfin, le projet de loi </w:t>
      </w:r>
      <w:r w:rsidR="0061468D">
        <w:rPr>
          <w:rFonts w:ascii="Arial" w:hAnsi="Arial" w:cs="Arial"/>
        </w:rPr>
        <w:t xml:space="preserve">apporterait des modifications aux dispositions pénales prévues à la </w:t>
      </w:r>
      <w:r w:rsidR="005A21D3">
        <w:rPr>
          <w:rFonts w:ascii="Arial" w:hAnsi="Arial" w:cs="Arial"/>
        </w:rPr>
        <w:t>LSGEE.</w:t>
      </w:r>
    </w:p>
    <w:p w14:paraId="0BC9DA56" w14:textId="77777777" w:rsidR="00E03AC0" w:rsidRDefault="00E03AC0" w:rsidP="00E03AC0">
      <w:pPr>
        <w:spacing w:after="0" w:line="240" w:lineRule="auto"/>
        <w:contextualSpacing/>
        <w:jc w:val="both"/>
        <w:rPr>
          <w:rFonts w:ascii="Arial" w:hAnsi="Arial" w:cs="Arial"/>
        </w:rPr>
      </w:pPr>
    </w:p>
    <w:p w14:paraId="68C6A033" w14:textId="56F7862B" w:rsidR="00C639F8" w:rsidRDefault="003A08AE" w:rsidP="00E03AC0">
      <w:pPr>
        <w:spacing w:after="0" w:line="240" w:lineRule="auto"/>
        <w:contextualSpacing/>
        <w:jc w:val="both"/>
        <w:rPr>
          <w:rFonts w:ascii="Arial" w:hAnsi="Arial" w:cs="Arial"/>
        </w:rPr>
      </w:pPr>
      <w:r>
        <w:rPr>
          <w:rFonts w:ascii="Arial" w:hAnsi="Arial" w:cs="Arial"/>
        </w:rPr>
        <w:t xml:space="preserve">Après analyse et </w:t>
      </w:r>
      <w:r w:rsidR="00C639F8">
        <w:rPr>
          <w:rFonts w:ascii="Arial" w:hAnsi="Arial" w:cs="Arial"/>
        </w:rPr>
        <w:t>en regard des différentes missions qu’elle poursuit, la Commission entend plus spécifiquement commenter les dispositions du projet de loi relatives à la révision du processus de vérification d’absence d’empêchement applicable au domaine des services de garde éducatif</w:t>
      </w:r>
      <w:r w:rsidR="00595DBD">
        <w:rPr>
          <w:rFonts w:ascii="Arial" w:hAnsi="Arial" w:cs="Arial"/>
        </w:rPr>
        <w:t>s</w:t>
      </w:r>
      <w:r w:rsidR="00C639F8">
        <w:rPr>
          <w:rFonts w:ascii="Arial" w:hAnsi="Arial" w:cs="Arial"/>
        </w:rPr>
        <w:t xml:space="preserve"> à l’enfance.</w:t>
      </w:r>
    </w:p>
    <w:p w14:paraId="29CCFCA2" w14:textId="77777777" w:rsidR="00E923DC" w:rsidRDefault="00E923DC" w:rsidP="00E03AC0">
      <w:pPr>
        <w:spacing w:after="0" w:line="240" w:lineRule="auto"/>
        <w:contextualSpacing/>
        <w:jc w:val="both"/>
        <w:rPr>
          <w:rFonts w:ascii="Arial" w:hAnsi="Arial" w:cs="Arial"/>
        </w:rPr>
      </w:pPr>
    </w:p>
    <w:p w14:paraId="6D770CEE" w14:textId="77777777" w:rsidR="00165B0A" w:rsidRDefault="00165B0A" w:rsidP="00E03AC0">
      <w:pPr>
        <w:spacing w:after="0" w:line="240" w:lineRule="auto"/>
        <w:contextualSpacing/>
        <w:jc w:val="both"/>
        <w:rPr>
          <w:rFonts w:ascii="Arial" w:hAnsi="Arial" w:cs="Arial"/>
        </w:rPr>
      </w:pPr>
    </w:p>
    <w:p w14:paraId="60E25243" w14:textId="11773A65" w:rsidR="00280DCD" w:rsidRDefault="00280DCD" w:rsidP="00E03AC0">
      <w:pPr>
        <w:spacing w:after="0" w:line="240" w:lineRule="auto"/>
        <w:contextualSpacing/>
        <w:jc w:val="both"/>
        <w:rPr>
          <w:rFonts w:ascii="Arial" w:hAnsi="Arial" w:cs="Arial"/>
          <w:b/>
        </w:rPr>
      </w:pPr>
      <w:r w:rsidRPr="009C0F9C">
        <w:rPr>
          <w:rFonts w:ascii="Arial" w:hAnsi="Arial" w:cs="Arial"/>
          <w:b/>
          <w:bCs/>
        </w:rPr>
        <w:t>La notion d</w:t>
      </w:r>
      <w:proofErr w:type="gramStart"/>
      <w:r w:rsidRPr="009C0F9C">
        <w:rPr>
          <w:rFonts w:ascii="Arial" w:hAnsi="Arial" w:cs="Arial"/>
          <w:b/>
          <w:bCs/>
        </w:rPr>
        <w:t>’</w:t>
      </w:r>
      <w:r w:rsidRPr="009C0F9C">
        <w:rPr>
          <w:rFonts w:ascii="Arial" w:hAnsi="Arial" w:cs="Arial"/>
          <w:b/>
        </w:rPr>
        <w:t>«</w:t>
      </w:r>
      <w:proofErr w:type="gramEnd"/>
      <w:r w:rsidR="0048465B">
        <w:rPr>
          <w:rFonts w:ascii="Arial" w:hAnsi="Arial" w:cs="Arial"/>
          <w:b/>
        </w:rPr>
        <w:t> </w:t>
      </w:r>
      <w:r w:rsidRPr="009C0F9C">
        <w:rPr>
          <w:rFonts w:ascii="Arial" w:hAnsi="Arial" w:cs="Arial"/>
          <w:b/>
          <w:bCs/>
        </w:rPr>
        <w:t>empêchement</w:t>
      </w:r>
      <w:r w:rsidR="00961A45">
        <w:rPr>
          <w:rFonts w:ascii="Arial" w:hAnsi="Arial" w:cs="Arial"/>
          <w:b/>
        </w:rPr>
        <w:t> </w:t>
      </w:r>
      <w:r w:rsidRPr="009C0F9C">
        <w:rPr>
          <w:rFonts w:ascii="Arial" w:hAnsi="Arial" w:cs="Arial"/>
          <w:b/>
        </w:rPr>
        <w:t>»</w:t>
      </w:r>
    </w:p>
    <w:p w14:paraId="4CF15E3C" w14:textId="77777777" w:rsidR="00165B0A" w:rsidRPr="00165B0A" w:rsidRDefault="00165B0A" w:rsidP="00E03AC0">
      <w:pPr>
        <w:spacing w:after="0" w:line="240" w:lineRule="auto"/>
        <w:contextualSpacing/>
        <w:jc w:val="both"/>
        <w:rPr>
          <w:rFonts w:ascii="Arial" w:hAnsi="Arial" w:cs="Arial"/>
        </w:rPr>
      </w:pPr>
    </w:p>
    <w:p w14:paraId="11445A73" w14:textId="304AE84E" w:rsidR="001F3A3F" w:rsidRDefault="00057FDC" w:rsidP="00E03AC0">
      <w:pPr>
        <w:spacing w:after="0" w:line="240" w:lineRule="auto"/>
        <w:contextualSpacing/>
        <w:jc w:val="both"/>
        <w:rPr>
          <w:rFonts w:ascii="Arial" w:hAnsi="Arial" w:cs="Arial"/>
        </w:rPr>
      </w:pPr>
      <w:r>
        <w:rPr>
          <w:rFonts w:ascii="Arial" w:hAnsi="Arial" w:cs="Arial"/>
        </w:rPr>
        <w:t xml:space="preserve">Les services de garde </w:t>
      </w:r>
      <w:r w:rsidR="005E7E69">
        <w:rPr>
          <w:rFonts w:ascii="Arial" w:hAnsi="Arial" w:cs="Arial"/>
        </w:rPr>
        <w:t xml:space="preserve">éducatifs </w:t>
      </w:r>
      <w:r>
        <w:rPr>
          <w:rFonts w:ascii="Arial" w:hAnsi="Arial" w:cs="Arial"/>
        </w:rPr>
        <w:t xml:space="preserve">à l’enfance </w:t>
      </w:r>
      <w:r w:rsidR="005E7E69">
        <w:rPr>
          <w:rFonts w:ascii="Arial" w:hAnsi="Arial" w:cs="Arial"/>
        </w:rPr>
        <w:t>ont une</w:t>
      </w:r>
      <w:r>
        <w:rPr>
          <w:rFonts w:ascii="Arial" w:hAnsi="Arial" w:cs="Arial"/>
        </w:rPr>
        <w:t xml:space="preserve"> responsabilité particulière envers la sécurité de leur clientèle, </w:t>
      </w:r>
      <w:r w:rsidR="00D72CA2">
        <w:rPr>
          <w:rFonts w:ascii="Arial" w:hAnsi="Arial" w:cs="Arial"/>
        </w:rPr>
        <w:t>singulièrement</w:t>
      </w:r>
      <w:r>
        <w:rPr>
          <w:rFonts w:ascii="Arial" w:hAnsi="Arial" w:cs="Arial"/>
        </w:rPr>
        <w:t xml:space="preserve"> vulnérable</w:t>
      </w:r>
      <w:r w:rsidR="00994B68">
        <w:rPr>
          <w:rFonts w:ascii="Arial" w:hAnsi="Arial" w:cs="Arial"/>
        </w:rPr>
        <w:t xml:space="preserve"> compte tenu de leur jeune âge et de leur capacité de communication réduite</w:t>
      </w:r>
      <w:r>
        <w:rPr>
          <w:rFonts w:ascii="Arial" w:hAnsi="Arial" w:cs="Arial"/>
        </w:rPr>
        <w:t xml:space="preserve">. </w:t>
      </w:r>
      <w:r w:rsidR="00B06D99">
        <w:rPr>
          <w:rFonts w:ascii="Arial" w:hAnsi="Arial" w:cs="Arial"/>
        </w:rPr>
        <w:t>Comme la Commission l’a déjà reconnu, l</w:t>
      </w:r>
      <w:r w:rsidR="0011247A">
        <w:rPr>
          <w:rFonts w:ascii="Arial" w:hAnsi="Arial" w:cs="Arial"/>
        </w:rPr>
        <w:t xml:space="preserve">a vérification des antécédents </w:t>
      </w:r>
      <w:r w:rsidR="00B06D99">
        <w:rPr>
          <w:rFonts w:ascii="Arial" w:hAnsi="Arial" w:cs="Arial"/>
        </w:rPr>
        <w:t>judiciaires</w:t>
      </w:r>
      <w:r w:rsidR="00AF394E">
        <w:rPr>
          <w:rFonts w:ascii="Arial" w:hAnsi="Arial" w:cs="Arial"/>
        </w:rPr>
        <w:t xml:space="preserve"> du personnel</w:t>
      </w:r>
      <w:r w:rsidR="00996B9E">
        <w:rPr>
          <w:rFonts w:ascii="Arial" w:hAnsi="Arial" w:cs="Arial"/>
        </w:rPr>
        <w:t xml:space="preserve"> </w:t>
      </w:r>
      <w:r w:rsidR="00AF394E">
        <w:rPr>
          <w:rFonts w:ascii="Arial" w:hAnsi="Arial" w:cs="Arial"/>
        </w:rPr>
        <w:t>est l’un des moyens à mettre en œuvre à cette fin</w:t>
      </w:r>
      <w:bookmarkStart w:id="0" w:name="_Ref158725420"/>
      <w:r w:rsidR="00AF394E">
        <w:rPr>
          <w:rStyle w:val="Appelnotedebasdep"/>
          <w:rFonts w:ascii="Arial" w:hAnsi="Arial" w:cs="Arial"/>
        </w:rPr>
        <w:footnoteReference w:id="8"/>
      </w:r>
      <w:bookmarkEnd w:id="0"/>
      <w:r w:rsidR="00AF394E">
        <w:rPr>
          <w:rFonts w:ascii="Arial" w:hAnsi="Arial" w:cs="Arial"/>
        </w:rPr>
        <w:t>.</w:t>
      </w:r>
    </w:p>
    <w:p w14:paraId="670D9FF7" w14:textId="77777777" w:rsidR="00E03AC0" w:rsidRDefault="00E03AC0" w:rsidP="00E03AC0">
      <w:pPr>
        <w:spacing w:after="0" w:line="240" w:lineRule="auto"/>
        <w:contextualSpacing/>
        <w:jc w:val="both"/>
        <w:rPr>
          <w:rFonts w:ascii="Arial" w:hAnsi="Arial" w:cs="Arial"/>
        </w:rPr>
      </w:pPr>
    </w:p>
    <w:p w14:paraId="6DB4732A" w14:textId="10BEC43D" w:rsidR="00956861" w:rsidRDefault="009A1843" w:rsidP="00E03AC0">
      <w:pPr>
        <w:spacing w:after="0" w:line="240" w:lineRule="auto"/>
        <w:contextualSpacing/>
        <w:jc w:val="both"/>
        <w:rPr>
          <w:rFonts w:ascii="Arial" w:hAnsi="Arial" w:cs="Arial"/>
        </w:rPr>
      </w:pPr>
      <w:r>
        <w:rPr>
          <w:rFonts w:ascii="Arial" w:hAnsi="Arial" w:cs="Arial"/>
        </w:rPr>
        <w:t>L</w:t>
      </w:r>
      <w:r w:rsidR="00D67BA9" w:rsidRPr="00C53730">
        <w:rPr>
          <w:rFonts w:ascii="Arial" w:hAnsi="Arial" w:cs="Arial"/>
        </w:rPr>
        <w:t>es règles</w:t>
      </w:r>
      <w:r>
        <w:rPr>
          <w:rFonts w:ascii="Arial" w:hAnsi="Arial" w:cs="Arial"/>
        </w:rPr>
        <w:t xml:space="preserve"> actuelles</w:t>
      </w:r>
      <w:r w:rsidR="00863E7F" w:rsidRPr="004350E1">
        <w:rPr>
          <w:rFonts w:ascii="Arial" w:hAnsi="Arial" w:cs="Arial"/>
        </w:rPr>
        <w:t xml:space="preserve"> relatives à </w:t>
      </w:r>
      <w:r w:rsidR="00A839E5" w:rsidRPr="004350E1">
        <w:rPr>
          <w:rFonts w:ascii="Arial" w:hAnsi="Arial" w:cs="Arial"/>
        </w:rPr>
        <w:t xml:space="preserve">la </w:t>
      </w:r>
      <w:r w:rsidR="00A839E5" w:rsidRPr="00C53730" w:rsidDel="00863E7F">
        <w:rPr>
          <w:rFonts w:ascii="Arial" w:hAnsi="Arial" w:cs="Arial"/>
        </w:rPr>
        <w:t>vérification</w:t>
      </w:r>
      <w:r w:rsidR="002D6EAD" w:rsidRPr="00C53730">
        <w:rPr>
          <w:rFonts w:ascii="Arial" w:hAnsi="Arial" w:cs="Arial"/>
        </w:rPr>
        <w:t xml:space="preserve"> des</w:t>
      </w:r>
      <w:r w:rsidR="00D67BA9" w:rsidRPr="00C53730">
        <w:rPr>
          <w:rFonts w:ascii="Arial" w:hAnsi="Arial" w:cs="Arial"/>
        </w:rPr>
        <w:t xml:space="preserve"> </w:t>
      </w:r>
      <w:r w:rsidR="00291870" w:rsidRPr="00C53730">
        <w:rPr>
          <w:rFonts w:ascii="Arial" w:hAnsi="Arial" w:cs="Arial"/>
        </w:rPr>
        <w:t>«</w:t>
      </w:r>
      <w:r w:rsidR="00961A45">
        <w:rPr>
          <w:rFonts w:ascii="Arial" w:hAnsi="Arial" w:cs="Arial"/>
        </w:rPr>
        <w:t> </w:t>
      </w:r>
      <w:r w:rsidR="00291870" w:rsidRPr="00C53730">
        <w:rPr>
          <w:rFonts w:ascii="Arial" w:hAnsi="Arial" w:cs="Arial"/>
        </w:rPr>
        <w:t>empêchements</w:t>
      </w:r>
      <w:r w:rsidR="00961A45" w:rsidRPr="007E6F36">
        <w:rPr>
          <w:rFonts w:ascii="Arial" w:hAnsi="Arial" w:cs="Arial"/>
        </w:rPr>
        <w:t> </w:t>
      </w:r>
      <w:r w:rsidR="00291870" w:rsidRPr="007E6F36">
        <w:rPr>
          <w:rFonts w:ascii="Arial" w:hAnsi="Arial" w:cs="Arial"/>
        </w:rPr>
        <w:t>»</w:t>
      </w:r>
      <w:r w:rsidR="00B029D0" w:rsidRPr="00C53730">
        <w:rPr>
          <w:rFonts w:ascii="Arial" w:hAnsi="Arial" w:cs="Arial"/>
        </w:rPr>
        <w:t xml:space="preserve"> </w:t>
      </w:r>
      <w:r w:rsidR="00B50E1D" w:rsidRPr="004350E1">
        <w:rPr>
          <w:rFonts w:ascii="Arial" w:hAnsi="Arial" w:cs="Arial"/>
        </w:rPr>
        <w:t xml:space="preserve">des services de garde visés par le projet </w:t>
      </w:r>
      <w:r w:rsidR="00B50E1D" w:rsidRPr="005D61B3">
        <w:rPr>
          <w:rFonts w:ascii="Arial" w:hAnsi="Arial" w:cs="Arial"/>
        </w:rPr>
        <w:t xml:space="preserve">de loi </w:t>
      </w:r>
      <w:r w:rsidR="00441716" w:rsidRPr="005D61B3">
        <w:rPr>
          <w:rFonts w:ascii="Arial" w:hAnsi="Arial" w:cs="Arial"/>
        </w:rPr>
        <w:t>sont</w:t>
      </w:r>
      <w:r w:rsidR="00B50E1D" w:rsidRPr="005D61B3">
        <w:rPr>
          <w:rFonts w:ascii="Arial" w:hAnsi="Arial" w:cs="Arial"/>
        </w:rPr>
        <w:t xml:space="preserve"> largement</w:t>
      </w:r>
      <w:r w:rsidR="00B50E1D" w:rsidRPr="004350E1">
        <w:rPr>
          <w:rFonts w:ascii="Arial" w:hAnsi="Arial" w:cs="Arial"/>
        </w:rPr>
        <w:t xml:space="preserve"> établies</w:t>
      </w:r>
      <w:r w:rsidR="00B029D0" w:rsidRPr="00C53730">
        <w:rPr>
          <w:rFonts w:ascii="Arial" w:hAnsi="Arial" w:cs="Arial"/>
        </w:rPr>
        <w:t xml:space="preserve"> par le </w:t>
      </w:r>
      <w:r w:rsidR="00F34B3B" w:rsidRPr="004350E1">
        <w:rPr>
          <w:rFonts w:ascii="Arial" w:hAnsi="Arial" w:cs="Arial"/>
          <w:i/>
        </w:rPr>
        <w:t xml:space="preserve">Règlement </w:t>
      </w:r>
      <w:r w:rsidR="00B029D0" w:rsidRPr="004350E1">
        <w:rPr>
          <w:rFonts w:ascii="Arial" w:hAnsi="Arial" w:cs="Arial"/>
          <w:i/>
        </w:rPr>
        <w:t xml:space="preserve">sur les </w:t>
      </w:r>
      <w:r w:rsidR="00C53730" w:rsidRPr="004350E1">
        <w:rPr>
          <w:rFonts w:ascii="Arial" w:hAnsi="Arial" w:cs="Arial"/>
          <w:i/>
          <w:iCs/>
        </w:rPr>
        <w:t>services</w:t>
      </w:r>
      <w:r w:rsidR="00C53730" w:rsidRPr="004350E1">
        <w:rPr>
          <w:rFonts w:ascii="Arial" w:hAnsi="Arial" w:cs="Arial"/>
          <w:i/>
        </w:rPr>
        <w:t xml:space="preserve"> de garde éducatifs à l’enfance</w:t>
      </w:r>
      <w:r w:rsidR="00B029D0" w:rsidRPr="00C53730">
        <w:rPr>
          <w:rStyle w:val="Appelnotedebasdep"/>
          <w:rFonts w:ascii="Arial" w:hAnsi="Arial" w:cs="Arial"/>
        </w:rPr>
        <w:footnoteReference w:id="9"/>
      </w:r>
      <w:r w:rsidR="00B029D0" w:rsidRPr="00C53730">
        <w:rPr>
          <w:rFonts w:ascii="Arial" w:hAnsi="Arial" w:cs="Arial"/>
        </w:rPr>
        <w:t>.</w:t>
      </w:r>
      <w:r w:rsidR="00B029D0">
        <w:rPr>
          <w:rFonts w:ascii="Arial" w:hAnsi="Arial" w:cs="Arial"/>
        </w:rPr>
        <w:t xml:space="preserve"> </w:t>
      </w:r>
      <w:r w:rsidR="009C6462">
        <w:rPr>
          <w:rFonts w:ascii="Arial" w:hAnsi="Arial" w:cs="Arial"/>
        </w:rPr>
        <w:t>Aux fins de ce règlement, l</w:t>
      </w:r>
      <w:r w:rsidR="000208EE">
        <w:rPr>
          <w:rFonts w:ascii="Arial" w:hAnsi="Arial" w:cs="Arial"/>
        </w:rPr>
        <w:t xml:space="preserve">a </w:t>
      </w:r>
      <w:r w:rsidR="00CD1A4F">
        <w:rPr>
          <w:rFonts w:ascii="Arial" w:hAnsi="Arial" w:cs="Arial"/>
        </w:rPr>
        <w:t>notion d’empêchement renvoie</w:t>
      </w:r>
      <w:r w:rsidR="009C6462">
        <w:rPr>
          <w:rFonts w:ascii="Arial" w:hAnsi="Arial" w:cs="Arial"/>
        </w:rPr>
        <w:t xml:space="preserve"> aux s</w:t>
      </w:r>
      <w:r w:rsidR="008C2536">
        <w:rPr>
          <w:rFonts w:ascii="Arial" w:hAnsi="Arial" w:cs="Arial"/>
        </w:rPr>
        <w:t>ituations énuméré</w:t>
      </w:r>
      <w:r w:rsidR="006F3529">
        <w:rPr>
          <w:rFonts w:ascii="Arial" w:hAnsi="Arial" w:cs="Arial"/>
        </w:rPr>
        <w:t>e</w:t>
      </w:r>
      <w:r w:rsidR="008C2536">
        <w:rPr>
          <w:rFonts w:ascii="Arial" w:hAnsi="Arial" w:cs="Arial"/>
        </w:rPr>
        <w:t>s aux paragraphes</w:t>
      </w:r>
      <w:r w:rsidR="0049304F">
        <w:rPr>
          <w:rFonts w:ascii="Arial" w:hAnsi="Arial" w:cs="Arial"/>
        </w:rPr>
        <w:t> </w:t>
      </w:r>
      <w:r w:rsidR="008C2536">
        <w:rPr>
          <w:rFonts w:ascii="Arial" w:hAnsi="Arial" w:cs="Arial"/>
        </w:rPr>
        <w:t>2 et 3 de l’article</w:t>
      </w:r>
      <w:r w:rsidR="0049304F">
        <w:rPr>
          <w:rFonts w:ascii="Arial" w:hAnsi="Arial" w:cs="Arial"/>
        </w:rPr>
        <w:t> </w:t>
      </w:r>
      <w:r w:rsidR="008C2536">
        <w:rPr>
          <w:rFonts w:ascii="Arial" w:hAnsi="Arial" w:cs="Arial"/>
        </w:rPr>
        <w:t>26</w:t>
      </w:r>
      <w:r w:rsidR="004D0255">
        <w:rPr>
          <w:rFonts w:ascii="Arial" w:hAnsi="Arial" w:cs="Arial"/>
        </w:rPr>
        <w:t xml:space="preserve"> de la </w:t>
      </w:r>
      <w:r w:rsidR="00141C3A">
        <w:rPr>
          <w:rFonts w:ascii="Arial" w:hAnsi="Arial" w:cs="Arial"/>
        </w:rPr>
        <w:t xml:space="preserve">LSGEE </w:t>
      </w:r>
      <w:r w:rsidR="004D0255">
        <w:rPr>
          <w:rFonts w:ascii="Arial" w:hAnsi="Arial" w:cs="Arial"/>
        </w:rPr>
        <w:t>à savoir</w:t>
      </w:r>
      <w:r w:rsidR="005A6398">
        <w:rPr>
          <w:rFonts w:ascii="Arial" w:hAnsi="Arial" w:cs="Arial"/>
        </w:rPr>
        <w:t xml:space="preserve"> le fait</w:t>
      </w:r>
      <w:r w:rsidR="003E2E8A">
        <w:rPr>
          <w:rFonts w:ascii="Arial" w:hAnsi="Arial" w:cs="Arial"/>
        </w:rPr>
        <w:t> </w:t>
      </w:r>
      <w:r w:rsidR="004D0255">
        <w:rPr>
          <w:rFonts w:ascii="Arial" w:hAnsi="Arial" w:cs="Arial"/>
        </w:rPr>
        <w:t>:</w:t>
      </w:r>
    </w:p>
    <w:p w14:paraId="69E74D76" w14:textId="77777777" w:rsidR="00E03AC0" w:rsidRDefault="00E03AC0" w:rsidP="00E03AC0">
      <w:pPr>
        <w:spacing w:after="0" w:line="240" w:lineRule="auto"/>
        <w:contextualSpacing/>
        <w:jc w:val="both"/>
        <w:rPr>
          <w:rFonts w:ascii="Arial" w:hAnsi="Arial" w:cs="Arial"/>
        </w:rPr>
      </w:pPr>
    </w:p>
    <w:p w14:paraId="6754C585" w14:textId="545EE5A3" w:rsidR="00C33730" w:rsidRDefault="00C33730" w:rsidP="00944F5B">
      <w:pPr>
        <w:pStyle w:val="Paragraphedeliste"/>
        <w:numPr>
          <w:ilvl w:val="0"/>
          <w:numId w:val="2"/>
        </w:numPr>
        <w:spacing w:after="0" w:line="240" w:lineRule="auto"/>
        <w:jc w:val="both"/>
        <w:rPr>
          <w:rFonts w:ascii="Arial" w:hAnsi="Arial" w:cs="Arial"/>
        </w:rPr>
      </w:pPr>
      <w:r>
        <w:rPr>
          <w:rFonts w:ascii="Arial" w:hAnsi="Arial" w:cs="Arial"/>
        </w:rPr>
        <w:t>d’avoir ou d’avoir déjà eu un</w:t>
      </w:r>
      <w:r w:rsidR="007F5D0E" w:rsidRPr="004350E1">
        <w:rPr>
          <w:rFonts w:ascii="Arial" w:hAnsi="Arial" w:cs="Arial"/>
        </w:rPr>
        <w:t xml:space="preserve"> comportement pouvant raisonnablement faire craindre pour la sécurité physique ou morale des enfants</w:t>
      </w:r>
      <w:r w:rsidR="00944F5B">
        <w:rPr>
          <w:rFonts w:ascii="Arial" w:hAnsi="Arial" w:cs="Arial"/>
        </w:rPr>
        <w:t>;</w:t>
      </w:r>
      <w:r w:rsidR="007F5D0E" w:rsidRPr="004350E1">
        <w:rPr>
          <w:rFonts w:ascii="Arial" w:hAnsi="Arial" w:cs="Arial"/>
        </w:rPr>
        <w:t xml:space="preserve"> </w:t>
      </w:r>
    </w:p>
    <w:p w14:paraId="6DD26AC5" w14:textId="1646E2B9" w:rsidR="003F49F7" w:rsidRDefault="00C33730" w:rsidP="00944F5B">
      <w:pPr>
        <w:pStyle w:val="Paragraphedeliste"/>
        <w:numPr>
          <w:ilvl w:val="0"/>
          <w:numId w:val="2"/>
        </w:numPr>
        <w:spacing w:after="0" w:line="240" w:lineRule="auto"/>
        <w:jc w:val="both"/>
        <w:rPr>
          <w:rFonts w:ascii="Arial" w:hAnsi="Arial" w:cs="Arial"/>
        </w:rPr>
      </w:pPr>
      <w:r w:rsidRPr="003F49F7">
        <w:rPr>
          <w:rFonts w:ascii="Arial" w:hAnsi="Arial" w:cs="Arial"/>
        </w:rPr>
        <w:t>d’être accusé, d’avoir été déclaré coupable d’une infraction ou d’un acte criminel</w:t>
      </w:r>
      <w:r w:rsidR="00CA0498" w:rsidRPr="003F49F7">
        <w:rPr>
          <w:rFonts w:ascii="Arial" w:hAnsi="Arial" w:cs="Arial"/>
        </w:rPr>
        <w:t xml:space="preserve"> ayant un lien avec les aptitudes requises et la conduite nécessaire pour la tenue d’un centre de la petite enfance ou d’une garderie</w:t>
      </w:r>
      <w:r w:rsidR="00A5214D">
        <w:rPr>
          <w:rFonts w:ascii="Arial" w:hAnsi="Arial" w:cs="Arial"/>
        </w:rPr>
        <w:t>.</w:t>
      </w:r>
    </w:p>
    <w:p w14:paraId="5CE0A2FF" w14:textId="77777777" w:rsidR="00E03AC0" w:rsidRPr="00E03AC0" w:rsidRDefault="00E03AC0" w:rsidP="00E03AC0">
      <w:pPr>
        <w:spacing w:after="0" w:line="240" w:lineRule="auto"/>
        <w:jc w:val="both"/>
        <w:rPr>
          <w:rFonts w:ascii="Arial" w:hAnsi="Arial" w:cs="Arial"/>
        </w:rPr>
      </w:pPr>
    </w:p>
    <w:p w14:paraId="5B00E23C" w14:textId="6A2E6873" w:rsidR="00CF54A5" w:rsidRDefault="001030E0" w:rsidP="00E03AC0">
      <w:pPr>
        <w:spacing w:after="0" w:line="240" w:lineRule="auto"/>
        <w:contextualSpacing/>
        <w:jc w:val="both"/>
        <w:rPr>
          <w:rFonts w:ascii="Arial" w:hAnsi="Arial" w:cs="Arial"/>
        </w:rPr>
      </w:pPr>
      <w:r>
        <w:rPr>
          <w:rFonts w:ascii="Arial" w:hAnsi="Arial" w:cs="Arial"/>
        </w:rPr>
        <w:t>En vertu de l’actuel article</w:t>
      </w:r>
      <w:r w:rsidR="0049304F">
        <w:rPr>
          <w:rFonts w:ascii="Arial" w:hAnsi="Arial" w:cs="Arial"/>
        </w:rPr>
        <w:t> </w:t>
      </w:r>
      <w:r>
        <w:rPr>
          <w:rFonts w:ascii="Arial" w:hAnsi="Arial" w:cs="Arial"/>
        </w:rPr>
        <w:t xml:space="preserve">27 de la </w:t>
      </w:r>
      <w:r w:rsidR="006F3529">
        <w:rPr>
          <w:rFonts w:ascii="Arial" w:hAnsi="Arial" w:cs="Arial"/>
        </w:rPr>
        <w:t xml:space="preserve">LSGEE, tout </w:t>
      </w:r>
      <w:r w:rsidR="00146235" w:rsidRPr="00146235">
        <w:rPr>
          <w:rFonts w:ascii="Arial" w:hAnsi="Arial" w:cs="Arial"/>
        </w:rPr>
        <w:t xml:space="preserve">corps de police du Québec est tenu de fournir les renseignements exigés par règlement et nécessaires à l’établissement de l’existence </w:t>
      </w:r>
      <w:r w:rsidR="00146235">
        <w:rPr>
          <w:rFonts w:ascii="Arial" w:hAnsi="Arial" w:cs="Arial"/>
        </w:rPr>
        <w:t xml:space="preserve">d’un tel empêchement. La recherche doit alors plus spécifiquement porter sur </w:t>
      </w:r>
      <w:r w:rsidR="0069624E">
        <w:rPr>
          <w:rFonts w:ascii="Arial" w:hAnsi="Arial" w:cs="Arial"/>
        </w:rPr>
        <w:t>«</w:t>
      </w:r>
      <w:r w:rsidR="00961A45">
        <w:rPr>
          <w:rFonts w:ascii="Arial" w:hAnsi="Arial" w:cs="Arial"/>
        </w:rPr>
        <w:t> </w:t>
      </w:r>
      <w:r w:rsidR="003F49F7" w:rsidRPr="004350E1">
        <w:rPr>
          <w:rFonts w:ascii="Arial" w:hAnsi="Arial" w:cs="Arial"/>
        </w:rPr>
        <w:t>toute inconduite à caractère sexuel, toute omission de fournir les choses nécessaires à la vie et toute conduite criminelle d’un véhicule à moteur, sur tout comportement violent, acte de négligence criminelle et fraude ainsi que sur tout vol, incendie criminel et délit relatif aux drogues et stupéfiants</w:t>
      </w:r>
      <w:r w:rsidR="00961A45">
        <w:rPr>
          <w:rFonts w:ascii="Arial" w:hAnsi="Arial" w:cs="Arial"/>
        </w:rPr>
        <w:t> </w:t>
      </w:r>
      <w:r w:rsidR="0069624E">
        <w:rPr>
          <w:rFonts w:ascii="Arial" w:hAnsi="Arial" w:cs="Arial"/>
        </w:rPr>
        <w:t>»</w:t>
      </w:r>
      <w:r w:rsidR="003F49F7" w:rsidRPr="004350E1">
        <w:rPr>
          <w:rFonts w:ascii="Arial" w:hAnsi="Arial" w:cs="Arial"/>
        </w:rPr>
        <w:t>.</w:t>
      </w:r>
    </w:p>
    <w:p w14:paraId="522CD945" w14:textId="77777777" w:rsidR="00E03AC0" w:rsidRPr="004350E1" w:rsidRDefault="00E03AC0" w:rsidP="00E03AC0">
      <w:pPr>
        <w:spacing w:after="0" w:line="240" w:lineRule="auto"/>
        <w:contextualSpacing/>
        <w:jc w:val="both"/>
        <w:rPr>
          <w:rFonts w:ascii="Arial" w:hAnsi="Arial" w:cs="Arial"/>
        </w:rPr>
      </w:pPr>
    </w:p>
    <w:p w14:paraId="2C9B13B7" w14:textId="14CB20D6" w:rsidR="006B77C0" w:rsidRDefault="0069624E" w:rsidP="00E03AC0">
      <w:pPr>
        <w:spacing w:after="0" w:line="240" w:lineRule="auto"/>
        <w:contextualSpacing/>
        <w:jc w:val="both"/>
        <w:rPr>
          <w:rFonts w:ascii="Arial" w:hAnsi="Arial" w:cs="Arial"/>
        </w:rPr>
      </w:pPr>
      <w:r>
        <w:rPr>
          <w:rFonts w:ascii="Arial" w:hAnsi="Arial" w:cs="Arial"/>
        </w:rPr>
        <w:t>Ainsi, le</w:t>
      </w:r>
      <w:r w:rsidR="006836EA">
        <w:rPr>
          <w:rFonts w:ascii="Arial" w:hAnsi="Arial" w:cs="Arial"/>
        </w:rPr>
        <w:t xml:space="preserve"> cadre actuel relatif à la </w:t>
      </w:r>
      <w:r w:rsidR="00436346">
        <w:rPr>
          <w:rFonts w:ascii="Arial" w:hAnsi="Arial" w:cs="Arial"/>
        </w:rPr>
        <w:t>vérification</w:t>
      </w:r>
      <w:r w:rsidR="006836EA">
        <w:rPr>
          <w:rFonts w:ascii="Arial" w:hAnsi="Arial" w:cs="Arial"/>
        </w:rPr>
        <w:t xml:space="preserve"> de</w:t>
      </w:r>
      <w:r>
        <w:rPr>
          <w:rFonts w:ascii="Arial" w:hAnsi="Arial" w:cs="Arial"/>
        </w:rPr>
        <w:t xml:space="preserve">s </w:t>
      </w:r>
      <w:r w:rsidR="00AF5CA2">
        <w:rPr>
          <w:rFonts w:ascii="Arial" w:hAnsi="Arial" w:cs="Arial"/>
        </w:rPr>
        <w:t>«</w:t>
      </w:r>
      <w:r w:rsidR="00961A45">
        <w:rPr>
          <w:rFonts w:ascii="Arial" w:hAnsi="Arial" w:cs="Arial"/>
        </w:rPr>
        <w:t> </w:t>
      </w:r>
      <w:r w:rsidR="00AF5CA2">
        <w:rPr>
          <w:rFonts w:ascii="Arial" w:hAnsi="Arial" w:cs="Arial"/>
        </w:rPr>
        <w:t>empêchements</w:t>
      </w:r>
      <w:r w:rsidR="00961A45" w:rsidRPr="007E6F36">
        <w:rPr>
          <w:rFonts w:ascii="Arial" w:hAnsi="Arial" w:cs="Arial"/>
        </w:rPr>
        <w:t> </w:t>
      </w:r>
      <w:r w:rsidR="00AF5CA2" w:rsidRPr="007E6F36">
        <w:rPr>
          <w:rFonts w:ascii="Arial" w:hAnsi="Arial" w:cs="Arial"/>
        </w:rPr>
        <w:t>»</w:t>
      </w:r>
      <w:r w:rsidR="00AF5CA2">
        <w:rPr>
          <w:rFonts w:ascii="Arial" w:hAnsi="Arial" w:cs="Arial"/>
        </w:rPr>
        <w:t xml:space="preserve"> </w:t>
      </w:r>
      <w:r w:rsidR="00436346">
        <w:rPr>
          <w:rFonts w:ascii="Arial" w:hAnsi="Arial" w:cs="Arial"/>
        </w:rPr>
        <w:t>vise</w:t>
      </w:r>
      <w:r w:rsidR="00B342BA" w:rsidDel="006836EA">
        <w:rPr>
          <w:rFonts w:ascii="Arial" w:hAnsi="Arial" w:cs="Arial"/>
        </w:rPr>
        <w:t xml:space="preserve"> </w:t>
      </w:r>
      <w:r w:rsidR="00B342BA">
        <w:rPr>
          <w:rFonts w:ascii="Arial" w:hAnsi="Arial" w:cs="Arial"/>
        </w:rPr>
        <w:t>tant la vérification des antécédents judiciaires, dont l’encadrement est bien défini par l’article</w:t>
      </w:r>
      <w:r w:rsidR="0049304F">
        <w:rPr>
          <w:rFonts w:ascii="Arial" w:hAnsi="Arial" w:cs="Arial"/>
        </w:rPr>
        <w:t> </w:t>
      </w:r>
      <w:r w:rsidR="00B342BA">
        <w:rPr>
          <w:rFonts w:ascii="Arial" w:hAnsi="Arial" w:cs="Arial"/>
        </w:rPr>
        <w:t>18.2 de la Charte</w:t>
      </w:r>
      <w:r w:rsidR="002E74D7">
        <w:rPr>
          <w:rFonts w:ascii="Arial" w:hAnsi="Arial" w:cs="Arial"/>
        </w:rPr>
        <w:t xml:space="preserve"> </w:t>
      </w:r>
      <w:r w:rsidR="00436346">
        <w:rPr>
          <w:rFonts w:ascii="Arial" w:hAnsi="Arial" w:cs="Arial"/>
        </w:rPr>
        <w:t>que</w:t>
      </w:r>
      <w:r w:rsidR="00B342BA">
        <w:rPr>
          <w:rFonts w:ascii="Arial" w:hAnsi="Arial" w:cs="Arial"/>
        </w:rPr>
        <w:t xml:space="preserve"> la vérification des «</w:t>
      </w:r>
      <w:r w:rsidR="00961A45">
        <w:rPr>
          <w:rFonts w:ascii="Arial" w:hAnsi="Arial" w:cs="Arial"/>
        </w:rPr>
        <w:t> </w:t>
      </w:r>
      <w:r w:rsidR="00B342BA" w:rsidRPr="005A7D86">
        <w:rPr>
          <w:rFonts w:ascii="Arial" w:hAnsi="Arial" w:cs="Arial"/>
        </w:rPr>
        <w:t>comportement</w:t>
      </w:r>
      <w:r w:rsidR="0020439F">
        <w:rPr>
          <w:rFonts w:ascii="Arial" w:hAnsi="Arial" w:cs="Arial"/>
        </w:rPr>
        <w:t>s</w:t>
      </w:r>
      <w:r w:rsidR="00B342BA" w:rsidRPr="005A7D86">
        <w:rPr>
          <w:rFonts w:ascii="Arial" w:hAnsi="Arial" w:cs="Arial"/>
        </w:rPr>
        <w:t xml:space="preserve"> pouvant raisonnablement faire craindre pour la sécurité</w:t>
      </w:r>
      <w:r w:rsidR="00B342BA">
        <w:rPr>
          <w:rFonts w:ascii="Arial" w:hAnsi="Arial" w:cs="Arial"/>
        </w:rPr>
        <w:t xml:space="preserve"> </w:t>
      </w:r>
      <w:r w:rsidR="00B342BA" w:rsidRPr="005A7D86">
        <w:rPr>
          <w:rFonts w:ascii="Arial" w:hAnsi="Arial" w:cs="Arial"/>
        </w:rPr>
        <w:t>physique ou morale des enfants</w:t>
      </w:r>
      <w:r w:rsidR="00961A45" w:rsidRPr="007E6F36">
        <w:rPr>
          <w:rFonts w:ascii="Arial" w:hAnsi="Arial" w:cs="Arial"/>
        </w:rPr>
        <w:t> </w:t>
      </w:r>
      <w:r w:rsidR="00B342BA" w:rsidRPr="007E6F36">
        <w:rPr>
          <w:rFonts w:ascii="Arial" w:hAnsi="Arial" w:cs="Arial"/>
        </w:rPr>
        <w:t>».</w:t>
      </w:r>
    </w:p>
    <w:p w14:paraId="5EAC0761" w14:textId="77777777" w:rsidR="008B63FC" w:rsidRDefault="008B63FC" w:rsidP="00E03AC0">
      <w:pPr>
        <w:spacing w:after="0" w:line="240" w:lineRule="auto"/>
        <w:contextualSpacing/>
        <w:jc w:val="both"/>
        <w:rPr>
          <w:rFonts w:ascii="Arial" w:hAnsi="Arial" w:cs="Arial"/>
        </w:rPr>
      </w:pPr>
    </w:p>
    <w:p w14:paraId="7AAA5006" w14:textId="77777777" w:rsidR="00165B0A" w:rsidRDefault="00165B0A" w:rsidP="00E03AC0">
      <w:pPr>
        <w:spacing w:after="0" w:line="240" w:lineRule="auto"/>
        <w:contextualSpacing/>
        <w:jc w:val="both"/>
        <w:rPr>
          <w:rFonts w:ascii="Arial" w:hAnsi="Arial" w:cs="Arial"/>
        </w:rPr>
      </w:pPr>
    </w:p>
    <w:p w14:paraId="1A3FCE9D" w14:textId="77777777" w:rsidR="008B63FC" w:rsidRDefault="008B63FC" w:rsidP="00E03AC0">
      <w:pPr>
        <w:spacing w:after="0" w:line="240" w:lineRule="auto"/>
        <w:contextualSpacing/>
        <w:jc w:val="both"/>
        <w:rPr>
          <w:rFonts w:ascii="Arial" w:hAnsi="Arial" w:cs="Arial"/>
          <w:b/>
          <w:bCs/>
        </w:rPr>
      </w:pPr>
      <w:r w:rsidRPr="004C263D">
        <w:rPr>
          <w:rFonts w:ascii="Arial" w:hAnsi="Arial" w:cs="Arial"/>
          <w:b/>
          <w:bCs/>
        </w:rPr>
        <w:lastRenderedPageBreak/>
        <w:t>Des inquiétudes qui perdurent quant à la protection des droits et libertés de la personne</w:t>
      </w:r>
    </w:p>
    <w:p w14:paraId="39A51B7D" w14:textId="77777777" w:rsidR="00165B0A" w:rsidRPr="00165B0A" w:rsidRDefault="00165B0A" w:rsidP="00E03AC0">
      <w:pPr>
        <w:spacing w:after="0" w:line="240" w:lineRule="auto"/>
        <w:contextualSpacing/>
        <w:jc w:val="both"/>
        <w:rPr>
          <w:rFonts w:ascii="Arial" w:hAnsi="Arial" w:cs="Arial"/>
        </w:rPr>
      </w:pPr>
    </w:p>
    <w:p w14:paraId="296DA437" w14:textId="4A25E1D8" w:rsidR="004350E1" w:rsidRDefault="00957EE6" w:rsidP="00E03AC0">
      <w:pPr>
        <w:spacing w:after="0" w:line="240" w:lineRule="auto"/>
        <w:contextualSpacing/>
        <w:jc w:val="both"/>
        <w:rPr>
          <w:rFonts w:ascii="Arial" w:hAnsi="Arial" w:cs="Arial"/>
        </w:rPr>
      </w:pPr>
      <w:r>
        <w:rPr>
          <w:rFonts w:ascii="Arial" w:hAnsi="Arial" w:cs="Arial"/>
        </w:rPr>
        <w:t>D</w:t>
      </w:r>
      <w:r w:rsidR="006446D2">
        <w:rPr>
          <w:rFonts w:ascii="Arial" w:hAnsi="Arial" w:cs="Arial"/>
        </w:rPr>
        <w:t xml:space="preserve">ès </w:t>
      </w:r>
      <w:r w:rsidR="00635D85">
        <w:rPr>
          <w:rFonts w:ascii="Arial" w:hAnsi="Arial" w:cs="Arial"/>
        </w:rPr>
        <w:t>2002</w:t>
      </w:r>
      <w:r w:rsidR="0076709A">
        <w:rPr>
          <w:rStyle w:val="Appelnotedebasdep"/>
          <w:rFonts w:ascii="Arial" w:hAnsi="Arial" w:cs="Arial"/>
        </w:rPr>
        <w:footnoteReference w:id="10"/>
      </w:r>
      <w:r w:rsidR="00201F16">
        <w:rPr>
          <w:rFonts w:ascii="Arial" w:hAnsi="Arial" w:cs="Arial"/>
        </w:rPr>
        <w:t xml:space="preserve">, </w:t>
      </w:r>
      <w:r w:rsidR="008F5953">
        <w:rPr>
          <w:rFonts w:ascii="Arial" w:hAnsi="Arial" w:cs="Arial"/>
        </w:rPr>
        <w:t xml:space="preserve">procédant à l’analyse du </w:t>
      </w:r>
      <w:r w:rsidR="002E74D7">
        <w:rPr>
          <w:rFonts w:ascii="Arial" w:hAnsi="Arial" w:cs="Arial"/>
        </w:rPr>
        <w:t>p</w:t>
      </w:r>
      <w:r w:rsidR="008F5953">
        <w:rPr>
          <w:rFonts w:ascii="Arial" w:hAnsi="Arial" w:cs="Arial"/>
        </w:rPr>
        <w:t>rojet de loi n°</w:t>
      </w:r>
      <w:r w:rsidR="0049304F">
        <w:rPr>
          <w:rFonts w:ascii="Arial" w:hAnsi="Arial" w:cs="Arial"/>
        </w:rPr>
        <w:t> </w:t>
      </w:r>
      <w:r w:rsidR="008F5953">
        <w:rPr>
          <w:rFonts w:ascii="Arial" w:hAnsi="Arial" w:cs="Arial"/>
        </w:rPr>
        <w:t xml:space="preserve">95, </w:t>
      </w:r>
      <w:r w:rsidR="008F5953">
        <w:rPr>
          <w:rFonts w:ascii="Arial" w:hAnsi="Arial" w:cs="Arial"/>
          <w:i/>
          <w:iCs/>
        </w:rPr>
        <w:t xml:space="preserve">Loi modifiant la Loi sur les centres de la petite enfance et autres services de garde à l’enfance et la Loi sur le ministère de la Famille et de </w:t>
      </w:r>
      <w:r w:rsidR="008F5953" w:rsidRPr="00B31D70">
        <w:rPr>
          <w:rFonts w:ascii="Arial" w:hAnsi="Arial" w:cs="Arial"/>
          <w:i/>
          <w:iCs/>
        </w:rPr>
        <w:t>l’</w:t>
      </w:r>
      <w:r w:rsidR="005124A5">
        <w:rPr>
          <w:rFonts w:ascii="Arial" w:hAnsi="Arial" w:cs="Arial"/>
          <w:i/>
          <w:iCs/>
        </w:rPr>
        <w:t>E</w:t>
      </w:r>
      <w:r w:rsidR="008F5953" w:rsidRPr="00B31D70">
        <w:rPr>
          <w:rFonts w:ascii="Arial" w:hAnsi="Arial" w:cs="Arial"/>
          <w:i/>
          <w:iCs/>
        </w:rPr>
        <w:t>nfance</w:t>
      </w:r>
      <w:r w:rsidR="00B31D70" w:rsidRPr="004350E1">
        <w:rPr>
          <w:rStyle w:val="Appelnotedebasdep"/>
          <w:rFonts w:ascii="Arial" w:hAnsi="Arial" w:cs="Arial"/>
        </w:rPr>
        <w:footnoteReference w:id="11"/>
      </w:r>
      <w:r w:rsidR="00B31D70" w:rsidRPr="00B31D70">
        <w:rPr>
          <w:rFonts w:ascii="Arial" w:hAnsi="Arial" w:cs="Arial"/>
        </w:rPr>
        <w:t>,</w:t>
      </w:r>
      <w:r w:rsidR="00B31D70">
        <w:rPr>
          <w:rFonts w:ascii="Arial" w:hAnsi="Arial" w:cs="Arial"/>
        </w:rPr>
        <w:t xml:space="preserve"> </w:t>
      </w:r>
      <w:r w:rsidR="00B029D0" w:rsidRPr="00B31D70">
        <w:rPr>
          <w:rFonts w:ascii="Arial" w:hAnsi="Arial" w:cs="Arial"/>
        </w:rPr>
        <w:t>la</w:t>
      </w:r>
      <w:r w:rsidR="00B029D0">
        <w:rPr>
          <w:rFonts w:ascii="Arial" w:hAnsi="Arial" w:cs="Arial"/>
        </w:rPr>
        <w:t xml:space="preserve"> Commission </w:t>
      </w:r>
      <w:r w:rsidR="00291870">
        <w:rPr>
          <w:rFonts w:ascii="Arial" w:hAnsi="Arial" w:cs="Arial"/>
        </w:rPr>
        <w:t xml:space="preserve">a </w:t>
      </w:r>
      <w:r w:rsidR="0021396F">
        <w:rPr>
          <w:rFonts w:ascii="Arial" w:hAnsi="Arial" w:cs="Arial"/>
        </w:rPr>
        <w:t>soulevé d’importantes préoccupations</w:t>
      </w:r>
      <w:r w:rsidR="0086648B">
        <w:rPr>
          <w:rFonts w:ascii="Arial" w:hAnsi="Arial" w:cs="Arial"/>
        </w:rPr>
        <w:t xml:space="preserve"> quant </w:t>
      </w:r>
      <w:r w:rsidR="003635F4">
        <w:rPr>
          <w:rFonts w:ascii="Arial" w:hAnsi="Arial" w:cs="Arial"/>
        </w:rPr>
        <w:t xml:space="preserve">à cette notion d’empêchement. </w:t>
      </w:r>
    </w:p>
    <w:p w14:paraId="6D0D6812" w14:textId="77777777" w:rsidR="00E03AC0" w:rsidRDefault="00E03AC0" w:rsidP="00E03AC0">
      <w:pPr>
        <w:spacing w:after="0" w:line="240" w:lineRule="auto"/>
        <w:contextualSpacing/>
        <w:jc w:val="both"/>
        <w:rPr>
          <w:rFonts w:ascii="Arial" w:hAnsi="Arial" w:cs="Arial"/>
        </w:rPr>
      </w:pPr>
    </w:p>
    <w:p w14:paraId="6C7DC437" w14:textId="0189738A" w:rsidR="00500AFB" w:rsidRDefault="006314D2" w:rsidP="00E03AC0">
      <w:pPr>
        <w:spacing w:after="0" w:line="240" w:lineRule="auto"/>
        <w:contextualSpacing/>
        <w:jc w:val="both"/>
        <w:rPr>
          <w:rFonts w:ascii="Arial" w:hAnsi="Arial" w:cs="Arial"/>
        </w:rPr>
      </w:pPr>
      <w:r>
        <w:rPr>
          <w:rFonts w:ascii="Arial" w:hAnsi="Arial" w:cs="Arial"/>
        </w:rPr>
        <w:t xml:space="preserve">Rappelant d’abord </w:t>
      </w:r>
      <w:r w:rsidR="008C12B6" w:rsidRPr="008C12B6">
        <w:rPr>
          <w:rFonts w:ascii="Arial" w:hAnsi="Arial" w:cs="Arial"/>
        </w:rPr>
        <w:t>qu’il est tout à fait légitime de chercher à mieux protéger le droit à la sécurité et à l’intégrité des enfants</w:t>
      </w:r>
      <w:r w:rsidR="008C12B6">
        <w:rPr>
          <w:rFonts w:ascii="Arial" w:hAnsi="Arial" w:cs="Arial"/>
        </w:rPr>
        <w:t>, la Commission</w:t>
      </w:r>
      <w:r w:rsidR="005E7677">
        <w:rPr>
          <w:rFonts w:ascii="Arial" w:hAnsi="Arial" w:cs="Arial"/>
        </w:rPr>
        <w:t xml:space="preserve"> </w:t>
      </w:r>
      <w:r w:rsidR="009C74DE">
        <w:rPr>
          <w:rFonts w:ascii="Arial" w:hAnsi="Arial" w:cs="Arial"/>
        </w:rPr>
        <w:t>réitérait</w:t>
      </w:r>
      <w:r w:rsidR="005E7677">
        <w:rPr>
          <w:rFonts w:ascii="Arial" w:hAnsi="Arial" w:cs="Arial"/>
        </w:rPr>
        <w:t xml:space="preserve"> </w:t>
      </w:r>
      <w:r w:rsidR="00E335E6">
        <w:rPr>
          <w:rFonts w:ascii="Arial" w:hAnsi="Arial" w:cs="Arial"/>
        </w:rPr>
        <w:t>des</w:t>
      </w:r>
      <w:r w:rsidR="005E7677">
        <w:rPr>
          <w:rFonts w:ascii="Arial" w:hAnsi="Arial" w:cs="Arial"/>
        </w:rPr>
        <w:t xml:space="preserve"> réserve</w:t>
      </w:r>
      <w:r w:rsidR="00E335E6">
        <w:rPr>
          <w:rFonts w:ascii="Arial" w:hAnsi="Arial" w:cs="Arial"/>
        </w:rPr>
        <w:t>s</w:t>
      </w:r>
      <w:r w:rsidR="0090757B">
        <w:rPr>
          <w:rFonts w:ascii="Arial" w:hAnsi="Arial" w:cs="Arial"/>
        </w:rPr>
        <w:t xml:space="preserve"> </w:t>
      </w:r>
      <w:r w:rsidR="00635D85">
        <w:rPr>
          <w:rFonts w:ascii="Arial" w:hAnsi="Arial" w:cs="Arial"/>
        </w:rPr>
        <w:t>exprimées en 1999</w:t>
      </w:r>
      <w:r w:rsidR="0090757B">
        <w:rPr>
          <w:rFonts w:ascii="Arial" w:hAnsi="Arial" w:cs="Arial"/>
        </w:rPr>
        <w:t xml:space="preserve"> </w:t>
      </w:r>
      <w:r w:rsidR="00981321">
        <w:rPr>
          <w:rFonts w:ascii="Arial" w:hAnsi="Arial" w:cs="Arial"/>
        </w:rPr>
        <w:t xml:space="preserve">eu égard </w:t>
      </w:r>
      <w:r w:rsidR="0090757B">
        <w:rPr>
          <w:rFonts w:ascii="Arial" w:hAnsi="Arial" w:cs="Arial"/>
        </w:rPr>
        <w:t xml:space="preserve">à l’obligation de transmettre une </w:t>
      </w:r>
      <w:r w:rsidR="00341146">
        <w:rPr>
          <w:rFonts w:ascii="Arial" w:hAnsi="Arial" w:cs="Arial"/>
        </w:rPr>
        <w:t>vaste gamme de renseignements contenus dans des dossiers de police confidentiels</w:t>
      </w:r>
      <w:r w:rsidR="009C74DE">
        <w:rPr>
          <w:rStyle w:val="Appelnotedebasdep"/>
          <w:rFonts w:ascii="Arial" w:hAnsi="Arial" w:cs="Arial"/>
        </w:rPr>
        <w:footnoteReference w:id="12"/>
      </w:r>
      <w:r w:rsidR="00341146">
        <w:rPr>
          <w:rFonts w:ascii="Arial" w:hAnsi="Arial" w:cs="Arial"/>
        </w:rPr>
        <w:t>.</w:t>
      </w:r>
      <w:r w:rsidR="008D3EA8">
        <w:rPr>
          <w:rFonts w:ascii="Arial" w:hAnsi="Arial" w:cs="Arial"/>
        </w:rPr>
        <w:t xml:space="preserve"> </w:t>
      </w:r>
      <w:r w:rsidR="0082494A">
        <w:rPr>
          <w:rFonts w:ascii="Arial" w:hAnsi="Arial" w:cs="Arial"/>
        </w:rPr>
        <w:t xml:space="preserve">Considérant que </w:t>
      </w:r>
      <w:r w:rsidR="00AE50E9">
        <w:rPr>
          <w:rFonts w:ascii="Arial" w:hAnsi="Arial" w:cs="Arial"/>
        </w:rPr>
        <w:t>ces renseignements se situ</w:t>
      </w:r>
      <w:r w:rsidR="00635D85">
        <w:rPr>
          <w:rFonts w:ascii="Arial" w:hAnsi="Arial" w:cs="Arial"/>
        </w:rPr>
        <w:t>aient</w:t>
      </w:r>
      <w:r w:rsidR="00AE50E9">
        <w:rPr>
          <w:rFonts w:ascii="Arial" w:hAnsi="Arial" w:cs="Arial"/>
        </w:rPr>
        <w:t xml:space="preserve"> fort probablement</w:t>
      </w:r>
      <w:r w:rsidR="00EE5D56">
        <w:rPr>
          <w:rFonts w:ascii="Arial" w:hAnsi="Arial" w:cs="Arial"/>
        </w:rPr>
        <w:t xml:space="preserve"> hors</w:t>
      </w:r>
      <w:r w:rsidR="0082494A">
        <w:rPr>
          <w:rFonts w:ascii="Arial" w:hAnsi="Arial" w:cs="Arial"/>
        </w:rPr>
        <w:t xml:space="preserve"> </w:t>
      </w:r>
      <w:r w:rsidR="00EE5D56">
        <w:rPr>
          <w:rFonts w:ascii="Arial" w:hAnsi="Arial" w:cs="Arial"/>
        </w:rPr>
        <w:t>du</w:t>
      </w:r>
      <w:r w:rsidR="00AD2114">
        <w:rPr>
          <w:rFonts w:ascii="Arial" w:hAnsi="Arial" w:cs="Arial"/>
        </w:rPr>
        <w:t xml:space="preserve"> </w:t>
      </w:r>
      <w:r w:rsidR="003C6F21">
        <w:rPr>
          <w:rFonts w:ascii="Arial" w:hAnsi="Arial" w:cs="Arial"/>
        </w:rPr>
        <w:t>cadre établi par l’article</w:t>
      </w:r>
      <w:r w:rsidR="0049304F">
        <w:rPr>
          <w:rFonts w:ascii="Arial" w:hAnsi="Arial" w:cs="Arial"/>
        </w:rPr>
        <w:t> </w:t>
      </w:r>
      <w:r w:rsidR="003C6F21">
        <w:rPr>
          <w:rFonts w:ascii="Arial" w:hAnsi="Arial" w:cs="Arial"/>
        </w:rPr>
        <w:t>18.2 de la Charte quant à la vérification des antécédents judiciaires</w:t>
      </w:r>
      <w:r w:rsidR="00EE5D56">
        <w:rPr>
          <w:rFonts w:ascii="Arial" w:hAnsi="Arial" w:cs="Arial"/>
        </w:rPr>
        <w:t>,</w:t>
      </w:r>
      <w:r w:rsidR="00177009">
        <w:rPr>
          <w:rFonts w:ascii="Arial" w:hAnsi="Arial" w:cs="Arial"/>
        </w:rPr>
        <w:t xml:space="preserve"> </w:t>
      </w:r>
      <w:r w:rsidR="00717FCA">
        <w:rPr>
          <w:rFonts w:ascii="Arial" w:hAnsi="Arial" w:cs="Arial"/>
        </w:rPr>
        <w:t>la Commission estimait que l’utilisation de telles données</w:t>
      </w:r>
      <w:r w:rsidR="004270DF">
        <w:rPr>
          <w:rFonts w:ascii="Arial" w:hAnsi="Arial" w:cs="Arial"/>
        </w:rPr>
        <w:t xml:space="preserve"> risquait de</w:t>
      </w:r>
      <w:r w:rsidR="001E6D2D">
        <w:rPr>
          <w:rFonts w:ascii="Arial" w:hAnsi="Arial" w:cs="Arial"/>
        </w:rPr>
        <w:t xml:space="preserve"> </w:t>
      </w:r>
      <w:r w:rsidR="00934E74">
        <w:rPr>
          <w:rFonts w:ascii="Arial" w:hAnsi="Arial" w:cs="Arial"/>
        </w:rPr>
        <w:t xml:space="preserve">porter atteinte </w:t>
      </w:r>
      <w:r w:rsidR="00866AC9">
        <w:rPr>
          <w:rFonts w:ascii="Arial" w:hAnsi="Arial" w:cs="Arial"/>
        </w:rPr>
        <w:t>au</w:t>
      </w:r>
      <w:r w:rsidR="007B3F03">
        <w:rPr>
          <w:rFonts w:ascii="Arial" w:hAnsi="Arial" w:cs="Arial"/>
        </w:rPr>
        <w:t xml:space="preserve"> d</w:t>
      </w:r>
      <w:r w:rsidR="00934E74">
        <w:rPr>
          <w:rFonts w:ascii="Arial" w:hAnsi="Arial" w:cs="Arial"/>
        </w:rPr>
        <w:t>roit à la sauvegarde de l’honneur et de la réputatio</w:t>
      </w:r>
      <w:r w:rsidR="0087103C">
        <w:rPr>
          <w:rFonts w:ascii="Arial" w:hAnsi="Arial" w:cs="Arial"/>
        </w:rPr>
        <w:t>n</w:t>
      </w:r>
      <w:r w:rsidR="00934E74">
        <w:rPr>
          <w:rFonts w:ascii="Arial" w:hAnsi="Arial" w:cs="Arial"/>
        </w:rPr>
        <w:t xml:space="preserve"> </w:t>
      </w:r>
      <w:r w:rsidR="007B48D4">
        <w:rPr>
          <w:rFonts w:ascii="Arial" w:hAnsi="Arial" w:cs="Arial"/>
        </w:rPr>
        <w:t>de même qu’</w:t>
      </w:r>
      <w:r w:rsidR="00866AC9">
        <w:rPr>
          <w:rFonts w:ascii="Arial" w:hAnsi="Arial" w:cs="Arial"/>
        </w:rPr>
        <w:t>au</w:t>
      </w:r>
      <w:r w:rsidR="00EC31B8">
        <w:rPr>
          <w:rFonts w:ascii="Arial" w:hAnsi="Arial" w:cs="Arial"/>
        </w:rPr>
        <w:t xml:space="preserve"> droit au respect de la vie privée</w:t>
      </w:r>
      <w:r w:rsidR="00866AC9">
        <w:rPr>
          <w:rFonts w:ascii="Arial" w:hAnsi="Arial" w:cs="Arial"/>
        </w:rPr>
        <w:t xml:space="preserve"> des personnes visées</w:t>
      </w:r>
      <w:r w:rsidR="0018318A">
        <w:rPr>
          <w:rFonts w:ascii="Arial" w:hAnsi="Arial" w:cs="Arial"/>
        </w:rPr>
        <w:t xml:space="preserve">. Soulignons que </w:t>
      </w:r>
      <w:r w:rsidR="003D0028">
        <w:rPr>
          <w:rFonts w:ascii="Arial" w:hAnsi="Arial" w:cs="Arial"/>
        </w:rPr>
        <w:t xml:space="preserve">le caractère fondamental </w:t>
      </w:r>
      <w:r w:rsidR="0018318A">
        <w:rPr>
          <w:rFonts w:ascii="Arial" w:hAnsi="Arial" w:cs="Arial"/>
        </w:rPr>
        <w:t xml:space="preserve">de ces droits </w:t>
      </w:r>
      <w:r w:rsidR="003D0028">
        <w:rPr>
          <w:rFonts w:ascii="Arial" w:hAnsi="Arial" w:cs="Arial"/>
        </w:rPr>
        <w:t>est consacré aux</w:t>
      </w:r>
      <w:r w:rsidR="00FC125E" w:rsidRPr="00981334">
        <w:rPr>
          <w:rFonts w:ascii="Arial" w:hAnsi="Arial" w:cs="Arial"/>
        </w:rPr>
        <w:t xml:space="preserve"> articles</w:t>
      </w:r>
      <w:r w:rsidR="0049304F">
        <w:rPr>
          <w:rFonts w:ascii="Arial" w:hAnsi="Arial" w:cs="Arial"/>
        </w:rPr>
        <w:t> </w:t>
      </w:r>
      <w:r w:rsidR="00FC125E" w:rsidRPr="00981334">
        <w:rPr>
          <w:rFonts w:ascii="Arial" w:hAnsi="Arial" w:cs="Arial"/>
        </w:rPr>
        <w:t xml:space="preserve">4 et 5 de la Charte, </w:t>
      </w:r>
      <w:r w:rsidR="003D0028">
        <w:rPr>
          <w:rFonts w:ascii="Arial" w:hAnsi="Arial" w:cs="Arial"/>
        </w:rPr>
        <w:t>puis</w:t>
      </w:r>
      <w:r w:rsidR="00FC125E" w:rsidRPr="00981334" w:rsidDel="003D0028">
        <w:rPr>
          <w:rFonts w:ascii="Arial" w:hAnsi="Arial" w:cs="Arial"/>
        </w:rPr>
        <w:t xml:space="preserve"> </w:t>
      </w:r>
      <w:r w:rsidR="00FC125E" w:rsidRPr="00981334">
        <w:rPr>
          <w:rFonts w:ascii="Arial" w:hAnsi="Arial" w:cs="Arial"/>
        </w:rPr>
        <w:t xml:space="preserve">réitéré dans le </w:t>
      </w:r>
      <w:r w:rsidR="00FC125E" w:rsidRPr="00EE72DB">
        <w:rPr>
          <w:rFonts w:ascii="Arial" w:hAnsi="Arial" w:cs="Arial"/>
          <w:i/>
          <w:iCs/>
        </w:rPr>
        <w:t>Code civil du Québec</w:t>
      </w:r>
      <w:r w:rsidR="00106994">
        <w:rPr>
          <w:rStyle w:val="Appelnotedebasdep"/>
          <w:rFonts w:ascii="Arial" w:hAnsi="Arial" w:cs="Arial"/>
          <w:i/>
          <w:iCs/>
        </w:rPr>
        <w:footnoteReference w:id="13"/>
      </w:r>
      <w:r w:rsidR="00FC125E" w:rsidRPr="00981334">
        <w:rPr>
          <w:rFonts w:ascii="Arial" w:hAnsi="Arial" w:cs="Arial"/>
        </w:rPr>
        <w:t xml:space="preserve"> et dans la </w:t>
      </w:r>
      <w:r w:rsidR="00FC125E" w:rsidRPr="00EE72DB">
        <w:rPr>
          <w:rFonts w:ascii="Arial" w:hAnsi="Arial" w:cs="Arial"/>
          <w:i/>
          <w:iCs/>
        </w:rPr>
        <w:t>Loi sur l’accès aux documents des organismes publics et sur la protection des renseignements personnels</w:t>
      </w:r>
      <w:r w:rsidR="00FC125E" w:rsidRPr="00EE72DB">
        <w:rPr>
          <w:rStyle w:val="Appelnotedebasdep"/>
          <w:rFonts w:ascii="Arial" w:hAnsi="Arial" w:cs="Arial"/>
        </w:rPr>
        <w:footnoteReference w:id="14"/>
      </w:r>
      <w:r w:rsidR="00FC125E" w:rsidRPr="00981334">
        <w:rPr>
          <w:rFonts w:ascii="Arial" w:hAnsi="Arial" w:cs="Arial"/>
        </w:rPr>
        <w:t>.</w:t>
      </w:r>
      <w:r w:rsidR="00DF2DFF">
        <w:rPr>
          <w:rFonts w:ascii="Arial" w:hAnsi="Arial" w:cs="Arial"/>
        </w:rPr>
        <w:t xml:space="preserve"> </w:t>
      </w:r>
    </w:p>
    <w:p w14:paraId="5CE8F2C6" w14:textId="77777777" w:rsidR="00E03AC0" w:rsidRDefault="00E03AC0" w:rsidP="00E03AC0">
      <w:pPr>
        <w:spacing w:after="0" w:line="240" w:lineRule="auto"/>
        <w:contextualSpacing/>
        <w:jc w:val="both"/>
        <w:rPr>
          <w:rFonts w:ascii="Arial" w:hAnsi="Arial" w:cs="Arial"/>
        </w:rPr>
      </w:pPr>
    </w:p>
    <w:p w14:paraId="067772C1" w14:textId="79A24492" w:rsidR="00764FC6" w:rsidRDefault="00564B2B" w:rsidP="00E03AC0">
      <w:pPr>
        <w:spacing w:after="0" w:line="240" w:lineRule="auto"/>
        <w:contextualSpacing/>
        <w:jc w:val="both"/>
        <w:rPr>
          <w:rFonts w:ascii="Arial" w:hAnsi="Arial" w:cs="Arial"/>
        </w:rPr>
      </w:pPr>
      <w:r>
        <w:rPr>
          <w:rFonts w:ascii="Arial" w:hAnsi="Arial" w:cs="Arial"/>
        </w:rPr>
        <w:t>L</w:t>
      </w:r>
      <w:r w:rsidR="00143E28">
        <w:rPr>
          <w:rFonts w:ascii="Arial" w:hAnsi="Arial" w:cs="Arial"/>
        </w:rPr>
        <w:t>a Commission a</w:t>
      </w:r>
      <w:r w:rsidR="00DF2DFF">
        <w:rPr>
          <w:rFonts w:ascii="Arial" w:hAnsi="Arial" w:cs="Arial"/>
        </w:rPr>
        <w:t xml:space="preserve"> </w:t>
      </w:r>
      <w:r w:rsidR="002419B1">
        <w:rPr>
          <w:rFonts w:ascii="Arial" w:hAnsi="Arial" w:cs="Arial"/>
        </w:rPr>
        <w:t xml:space="preserve">réitéré ses </w:t>
      </w:r>
      <w:r w:rsidR="00734198">
        <w:rPr>
          <w:rFonts w:ascii="Arial" w:hAnsi="Arial" w:cs="Arial"/>
        </w:rPr>
        <w:t>inquiétudes</w:t>
      </w:r>
      <w:r>
        <w:rPr>
          <w:rFonts w:ascii="Arial" w:hAnsi="Arial" w:cs="Arial"/>
        </w:rPr>
        <w:t xml:space="preserve"> à plusieurs reprises depuis</w:t>
      </w:r>
      <w:bookmarkStart w:id="2" w:name="_Ref158727419"/>
      <w:r w:rsidR="002419B1">
        <w:rPr>
          <w:rStyle w:val="Appelnotedebasdep"/>
          <w:rFonts w:ascii="Arial" w:hAnsi="Arial" w:cs="Arial"/>
        </w:rPr>
        <w:footnoteReference w:id="15"/>
      </w:r>
      <w:bookmarkEnd w:id="2"/>
      <w:r w:rsidR="00587E32">
        <w:rPr>
          <w:rFonts w:ascii="Arial" w:hAnsi="Arial" w:cs="Arial"/>
        </w:rPr>
        <w:t xml:space="preserve"> et</w:t>
      </w:r>
      <w:r w:rsidR="00A412F2">
        <w:rPr>
          <w:rFonts w:ascii="Arial" w:hAnsi="Arial" w:cs="Arial"/>
        </w:rPr>
        <w:t xml:space="preserve"> celles-ci persistent </w:t>
      </w:r>
      <w:r w:rsidR="00D017D6">
        <w:rPr>
          <w:rFonts w:ascii="Arial" w:hAnsi="Arial" w:cs="Arial"/>
        </w:rPr>
        <w:t xml:space="preserve">encore aujourd’hui, </w:t>
      </w:r>
      <w:r w:rsidR="001559F0">
        <w:rPr>
          <w:rFonts w:ascii="Arial" w:hAnsi="Arial" w:cs="Arial"/>
        </w:rPr>
        <w:t>m</w:t>
      </w:r>
      <w:r w:rsidR="00C014C5">
        <w:rPr>
          <w:rFonts w:ascii="Arial" w:hAnsi="Arial" w:cs="Arial"/>
        </w:rPr>
        <w:t>algré la</w:t>
      </w:r>
      <w:r w:rsidR="003275F5">
        <w:rPr>
          <w:rFonts w:ascii="Arial" w:hAnsi="Arial" w:cs="Arial"/>
        </w:rPr>
        <w:t xml:space="preserve"> </w:t>
      </w:r>
      <w:r w:rsidR="00C014C5">
        <w:rPr>
          <w:rFonts w:ascii="Arial" w:hAnsi="Arial" w:cs="Arial"/>
        </w:rPr>
        <w:t>révision du processus</w:t>
      </w:r>
      <w:r w:rsidR="002419B1" w:rsidDel="00143E28">
        <w:rPr>
          <w:rFonts w:ascii="Arial" w:hAnsi="Arial" w:cs="Arial"/>
        </w:rPr>
        <w:t xml:space="preserve"> de </w:t>
      </w:r>
      <w:r w:rsidR="00C014C5">
        <w:rPr>
          <w:rFonts w:ascii="Arial" w:hAnsi="Arial" w:cs="Arial"/>
        </w:rPr>
        <w:t xml:space="preserve">vérification d’absence d’empêchement proposée par le </w:t>
      </w:r>
      <w:r w:rsidR="00C014C5" w:rsidRPr="009C0F9C">
        <w:rPr>
          <w:rFonts w:ascii="Arial" w:hAnsi="Arial" w:cs="Arial"/>
        </w:rPr>
        <w:t>projet</w:t>
      </w:r>
      <w:r w:rsidR="00EB6303" w:rsidRPr="009C0F9C" w:rsidDel="00143E28">
        <w:rPr>
          <w:rFonts w:ascii="Arial" w:hAnsi="Arial" w:cs="Arial"/>
        </w:rPr>
        <w:t xml:space="preserve"> de </w:t>
      </w:r>
      <w:r w:rsidR="00C014C5" w:rsidRPr="009C0F9C">
        <w:rPr>
          <w:rFonts w:ascii="Arial" w:hAnsi="Arial" w:cs="Arial"/>
        </w:rPr>
        <w:t>loi</w:t>
      </w:r>
      <w:r w:rsidR="002419B1" w:rsidRPr="009C0F9C">
        <w:rPr>
          <w:rFonts w:ascii="Arial" w:hAnsi="Arial" w:cs="Arial"/>
        </w:rPr>
        <w:t>.</w:t>
      </w:r>
      <w:r w:rsidR="00E23792" w:rsidRPr="009C0F9C">
        <w:rPr>
          <w:rFonts w:ascii="Arial" w:hAnsi="Arial" w:cs="Arial"/>
        </w:rPr>
        <w:t xml:space="preserve"> </w:t>
      </w:r>
    </w:p>
    <w:p w14:paraId="45C2408A" w14:textId="77777777" w:rsidR="00E03AC0" w:rsidRPr="009C0F9C" w:rsidRDefault="00E03AC0" w:rsidP="00E03AC0">
      <w:pPr>
        <w:spacing w:after="0" w:line="240" w:lineRule="auto"/>
        <w:contextualSpacing/>
        <w:jc w:val="both"/>
        <w:rPr>
          <w:rFonts w:ascii="Arial" w:hAnsi="Arial" w:cs="Arial"/>
        </w:rPr>
      </w:pPr>
    </w:p>
    <w:p w14:paraId="67C3CDAC" w14:textId="48394448" w:rsidR="00FC125E" w:rsidRDefault="00734198" w:rsidP="00E03AC0">
      <w:pPr>
        <w:spacing w:after="0" w:line="240" w:lineRule="auto"/>
        <w:contextualSpacing/>
        <w:jc w:val="both"/>
        <w:rPr>
          <w:rFonts w:ascii="Arial" w:hAnsi="Arial" w:cs="Arial"/>
        </w:rPr>
      </w:pPr>
      <w:r w:rsidRPr="009C0F9C">
        <w:rPr>
          <w:rFonts w:ascii="Arial" w:hAnsi="Arial" w:cs="Arial"/>
        </w:rPr>
        <w:t>L</w:t>
      </w:r>
      <w:r w:rsidR="00731101" w:rsidRPr="009C0F9C">
        <w:rPr>
          <w:rFonts w:ascii="Arial" w:hAnsi="Arial" w:cs="Arial"/>
        </w:rPr>
        <w:t xml:space="preserve">ors des récentes </w:t>
      </w:r>
      <w:r w:rsidR="00267AAD" w:rsidRPr="009C0F9C">
        <w:rPr>
          <w:rFonts w:ascii="Arial" w:hAnsi="Arial" w:cs="Arial"/>
        </w:rPr>
        <w:t>consultations particulières</w:t>
      </w:r>
      <w:r w:rsidR="002F214C" w:rsidRPr="009C0F9C">
        <w:rPr>
          <w:rFonts w:ascii="Arial" w:hAnsi="Arial" w:cs="Arial"/>
        </w:rPr>
        <w:t xml:space="preserve"> portant sur </w:t>
      </w:r>
      <w:r w:rsidR="00464AFE" w:rsidRPr="009C0F9C">
        <w:rPr>
          <w:rFonts w:ascii="Arial" w:hAnsi="Arial" w:cs="Arial"/>
        </w:rPr>
        <w:t>ce dernier</w:t>
      </w:r>
      <w:r w:rsidR="00731101" w:rsidRPr="009C0F9C">
        <w:rPr>
          <w:rFonts w:ascii="Arial" w:hAnsi="Arial" w:cs="Arial"/>
        </w:rPr>
        <w:t xml:space="preserve">, </w:t>
      </w:r>
      <w:r w:rsidR="00F91D1E" w:rsidRPr="009C0F9C">
        <w:rPr>
          <w:rFonts w:ascii="Arial" w:hAnsi="Arial" w:cs="Arial"/>
        </w:rPr>
        <w:t>Louis-Philippe</w:t>
      </w:r>
      <w:r w:rsidR="00731101" w:rsidRPr="009C0F9C">
        <w:rPr>
          <w:rFonts w:ascii="Arial" w:hAnsi="Arial" w:cs="Arial"/>
        </w:rPr>
        <w:t xml:space="preserve"> Lampron</w:t>
      </w:r>
      <w:r w:rsidR="00F91D1E" w:rsidRPr="009C0F9C">
        <w:rPr>
          <w:rFonts w:ascii="Arial" w:hAnsi="Arial" w:cs="Arial"/>
        </w:rPr>
        <w:t>, professeur de droit à l’Université Laval,</w:t>
      </w:r>
      <w:r w:rsidR="00731101" w:rsidRPr="009C0F9C">
        <w:rPr>
          <w:rFonts w:ascii="Arial" w:hAnsi="Arial" w:cs="Arial"/>
        </w:rPr>
        <w:t xml:space="preserve"> </w:t>
      </w:r>
      <w:r w:rsidR="00600ECC" w:rsidRPr="009C0F9C">
        <w:rPr>
          <w:rFonts w:ascii="Arial" w:hAnsi="Arial" w:cs="Arial"/>
        </w:rPr>
        <w:t xml:space="preserve">soulevait </w:t>
      </w:r>
      <w:r w:rsidR="00006EE4" w:rsidRPr="009C0F9C">
        <w:rPr>
          <w:rFonts w:ascii="Arial" w:hAnsi="Arial" w:cs="Arial"/>
        </w:rPr>
        <w:t>d’ailleurs</w:t>
      </w:r>
      <w:r w:rsidR="006D322E" w:rsidRPr="009C0F9C">
        <w:rPr>
          <w:rFonts w:ascii="Arial" w:hAnsi="Arial" w:cs="Arial"/>
        </w:rPr>
        <w:t xml:space="preserve"> les mêmes préoccupations</w:t>
      </w:r>
      <w:r w:rsidR="006D322E">
        <w:rPr>
          <w:rFonts w:ascii="Arial" w:hAnsi="Arial" w:cs="Arial"/>
        </w:rPr>
        <w:t xml:space="preserve"> que la Commission</w:t>
      </w:r>
      <w:r w:rsidR="00F91D1E">
        <w:rPr>
          <w:rFonts w:ascii="Arial" w:hAnsi="Arial" w:cs="Arial"/>
        </w:rPr>
        <w:t xml:space="preserve"> </w:t>
      </w:r>
      <w:r w:rsidR="00600ECC">
        <w:rPr>
          <w:rFonts w:ascii="Arial" w:hAnsi="Arial" w:cs="Arial"/>
        </w:rPr>
        <w:t xml:space="preserve">quant </w:t>
      </w:r>
      <w:r w:rsidR="0020439F">
        <w:rPr>
          <w:rFonts w:ascii="Arial" w:hAnsi="Arial" w:cs="Arial"/>
        </w:rPr>
        <w:t>au caractère très large de l’expression «</w:t>
      </w:r>
      <w:r w:rsidR="00961A45">
        <w:rPr>
          <w:rFonts w:ascii="Arial" w:hAnsi="Arial" w:cs="Arial"/>
        </w:rPr>
        <w:t> </w:t>
      </w:r>
      <w:r w:rsidR="0020439F" w:rsidRPr="005A7D86">
        <w:rPr>
          <w:rFonts w:ascii="Arial" w:hAnsi="Arial" w:cs="Arial"/>
        </w:rPr>
        <w:t>comportement</w:t>
      </w:r>
      <w:r w:rsidR="0020439F">
        <w:rPr>
          <w:rFonts w:ascii="Arial" w:hAnsi="Arial" w:cs="Arial"/>
        </w:rPr>
        <w:t>s</w:t>
      </w:r>
      <w:r w:rsidR="0020439F" w:rsidRPr="005A7D86">
        <w:rPr>
          <w:rFonts w:ascii="Arial" w:hAnsi="Arial" w:cs="Arial"/>
        </w:rPr>
        <w:t xml:space="preserve"> pouvant raisonnablement faire craindre pour la sécurité</w:t>
      </w:r>
      <w:r w:rsidR="0020439F">
        <w:rPr>
          <w:rFonts w:ascii="Arial" w:hAnsi="Arial" w:cs="Arial"/>
        </w:rPr>
        <w:t xml:space="preserve"> </w:t>
      </w:r>
      <w:r w:rsidR="0020439F" w:rsidRPr="005A7D86">
        <w:rPr>
          <w:rFonts w:ascii="Arial" w:hAnsi="Arial" w:cs="Arial"/>
        </w:rPr>
        <w:t>physique ou morale des enfants</w:t>
      </w:r>
      <w:r w:rsidR="00961A45" w:rsidRPr="007E6F36">
        <w:rPr>
          <w:rFonts w:ascii="Arial" w:hAnsi="Arial" w:cs="Arial"/>
        </w:rPr>
        <w:t> </w:t>
      </w:r>
      <w:r w:rsidR="0020439F" w:rsidRPr="007E6F36">
        <w:rPr>
          <w:rFonts w:ascii="Arial" w:hAnsi="Arial" w:cs="Arial"/>
        </w:rPr>
        <w:t>»</w:t>
      </w:r>
      <w:r w:rsidR="0020439F">
        <w:rPr>
          <w:rFonts w:ascii="Arial" w:hAnsi="Arial" w:cs="Arial"/>
        </w:rPr>
        <w:t xml:space="preserve"> </w:t>
      </w:r>
      <w:r w:rsidR="00511D98">
        <w:rPr>
          <w:rFonts w:ascii="Arial" w:hAnsi="Arial" w:cs="Arial"/>
        </w:rPr>
        <w:t xml:space="preserve">qu’on retrouve </w:t>
      </w:r>
      <w:r w:rsidR="00376932">
        <w:rPr>
          <w:rFonts w:ascii="Arial" w:hAnsi="Arial" w:cs="Arial"/>
        </w:rPr>
        <w:t xml:space="preserve">tant </w:t>
      </w:r>
      <w:r w:rsidR="00CC3DFD">
        <w:rPr>
          <w:rFonts w:ascii="Arial" w:hAnsi="Arial" w:cs="Arial"/>
        </w:rPr>
        <w:t xml:space="preserve">dans le règlement actuel </w:t>
      </w:r>
      <w:r w:rsidR="00376932">
        <w:rPr>
          <w:rFonts w:ascii="Arial" w:hAnsi="Arial" w:cs="Arial"/>
        </w:rPr>
        <w:t xml:space="preserve">que </w:t>
      </w:r>
      <w:r w:rsidR="00CC3DFD">
        <w:rPr>
          <w:rFonts w:ascii="Arial" w:hAnsi="Arial" w:cs="Arial"/>
        </w:rPr>
        <w:t xml:space="preserve">dans le projet </w:t>
      </w:r>
      <w:r w:rsidR="00CC3DFD">
        <w:rPr>
          <w:rFonts w:ascii="Arial" w:hAnsi="Arial" w:cs="Arial"/>
        </w:rPr>
        <w:lastRenderedPageBreak/>
        <w:t>de loi</w:t>
      </w:r>
      <w:r w:rsidR="00E80321">
        <w:rPr>
          <w:rFonts w:ascii="Arial" w:hAnsi="Arial" w:cs="Arial"/>
        </w:rPr>
        <w:t xml:space="preserve"> </w:t>
      </w:r>
      <w:r w:rsidR="00DE1552">
        <w:rPr>
          <w:rFonts w:ascii="Arial" w:hAnsi="Arial" w:cs="Arial"/>
        </w:rPr>
        <w:t>et quant au</w:t>
      </w:r>
      <w:r w:rsidR="00450138">
        <w:rPr>
          <w:rFonts w:ascii="Arial" w:hAnsi="Arial" w:cs="Arial"/>
        </w:rPr>
        <w:t xml:space="preserve"> </w:t>
      </w:r>
      <w:r w:rsidR="00511D98">
        <w:rPr>
          <w:rFonts w:ascii="Arial" w:hAnsi="Arial" w:cs="Arial"/>
        </w:rPr>
        <w:t>risque d’atteinte importante qu</w:t>
      </w:r>
      <w:r w:rsidR="00CC3DFD">
        <w:rPr>
          <w:rFonts w:ascii="Arial" w:hAnsi="Arial" w:cs="Arial"/>
        </w:rPr>
        <w:t xml:space="preserve">e cette imprécision fait </w:t>
      </w:r>
      <w:r w:rsidR="00162B9F">
        <w:rPr>
          <w:rFonts w:ascii="Arial" w:hAnsi="Arial" w:cs="Arial"/>
        </w:rPr>
        <w:t>peser sur le d</w:t>
      </w:r>
      <w:r w:rsidR="00B04F0F">
        <w:rPr>
          <w:rFonts w:ascii="Arial" w:hAnsi="Arial" w:cs="Arial"/>
        </w:rPr>
        <w:t>roit au respect de la vie privée</w:t>
      </w:r>
      <w:r w:rsidR="001F2CAE">
        <w:rPr>
          <w:rFonts w:ascii="Arial" w:hAnsi="Arial" w:cs="Arial"/>
        </w:rPr>
        <w:t xml:space="preserve"> protégé par la Charte</w:t>
      </w:r>
      <w:r w:rsidR="009211A4">
        <w:rPr>
          <w:rStyle w:val="Appelnotedebasdep"/>
          <w:rFonts w:ascii="Arial" w:hAnsi="Arial" w:cs="Arial"/>
        </w:rPr>
        <w:footnoteReference w:id="16"/>
      </w:r>
      <w:r w:rsidR="002F214C">
        <w:rPr>
          <w:rFonts w:ascii="Arial" w:hAnsi="Arial" w:cs="Arial"/>
        </w:rPr>
        <w:t>.</w:t>
      </w:r>
      <w:r w:rsidR="008D3EF2">
        <w:rPr>
          <w:rFonts w:ascii="Arial" w:hAnsi="Arial" w:cs="Arial"/>
        </w:rPr>
        <w:t xml:space="preserve"> </w:t>
      </w:r>
      <w:r w:rsidR="00267BE4">
        <w:rPr>
          <w:rFonts w:ascii="Arial" w:hAnsi="Arial" w:cs="Arial"/>
        </w:rPr>
        <w:t xml:space="preserve">En </w:t>
      </w:r>
      <w:r w:rsidR="005E095F">
        <w:rPr>
          <w:rFonts w:ascii="Arial" w:hAnsi="Arial" w:cs="Arial"/>
        </w:rPr>
        <w:t>outre</w:t>
      </w:r>
      <w:r w:rsidR="00267BE4">
        <w:rPr>
          <w:rFonts w:ascii="Arial" w:hAnsi="Arial" w:cs="Arial"/>
        </w:rPr>
        <w:t>, vu l</w:t>
      </w:r>
      <w:r w:rsidR="004E14D3">
        <w:rPr>
          <w:rFonts w:ascii="Arial" w:hAnsi="Arial" w:cs="Arial"/>
        </w:rPr>
        <w:t xml:space="preserve">a difficulté à calibrer la quantité et la qualité des informations </w:t>
      </w:r>
      <w:r w:rsidR="00067074">
        <w:rPr>
          <w:rFonts w:ascii="Arial" w:hAnsi="Arial" w:cs="Arial"/>
        </w:rPr>
        <w:t xml:space="preserve">qui pourront </w:t>
      </w:r>
      <w:r w:rsidR="004E14D3">
        <w:rPr>
          <w:rFonts w:ascii="Arial" w:hAnsi="Arial" w:cs="Arial"/>
        </w:rPr>
        <w:t xml:space="preserve">être colligées et communiquées aux fins de la </w:t>
      </w:r>
      <w:r w:rsidR="00153FE1">
        <w:rPr>
          <w:rFonts w:ascii="Arial" w:hAnsi="Arial" w:cs="Arial"/>
        </w:rPr>
        <w:t>vérification des empêchements</w:t>
      </w:r>
      <w:r w:rsidR="00D41909">
        <w:rPr>
          <w:rFonts w:ascii="Arial" w:hAnsi="Arial" w:cs="Arial"/>
        </w:rPr>
        <w:t xml:space="preserve"> suivant </w:t>
      </w:r>
      <w:r w:rsidR="00AA64EB">
        <w:rPr>
          <w:rFonts w:ascii="Arial" w:hAnsi="Arial" w:cs="Arial"/>
        </w:rPr>
        <w:t>les règles proposées</w:t>
      </w:r>
      <w:r w:rsidR="00CF2EAA">
        <w:rPr>
          <w:rFonts w:ascii="Arial" w:hAnsi="Arial" w:cs="Arial"/>
        </w:rPr>
        <w:t xml:space="preserve"> par le projet de loi</w:t>
      </w:r>
      <w:r w:rsidR="00153FE1">
        <w:rPr>
          <w:rFonts w:ascii="Arial" w:hAnsi="Arial" w:cs="Arial"/>
        </w:rPr>
        <w:t xml:space="preserve">, il estimait le risque d’arbitraire </w:t>
      </w:r>
      <w:r w:rsidR="003512A6">
        <w:rPr>
          <w:rFonts w:ascii="Arial" w:hAnsi="Arial" w:cs="Arial"/>
        </w:rPr>
        <w:t>élevé</w:t>
      </w:r>
      <w:r w:rsidR="00AF30EA">
        <w:rPr>
          <w:rFonts w:ascii="Arial" w:hAnsi="Arial" w:cs="Arial"/>
        </w:rPr>
        <w:t xml:space="preserve"> et était d’avis</w:t>
      </w:r>
      <w:r w:rsidR="005F435C">
        <w:rPr>
          <w:rFonts w:ascii="Arial" w:hAnsi="Arial" w:cs="Arial"/>
        </w:rPr>
        <w:t xml:space="preserve"> que</w:t>
      </w:r>
      <w:r w:rsidR="00B33924">
        <w:rPr>
          <w:rFonts w:ascii="Arial" w:hAnsi="Arial" w:cs="Arial"/>
        </w:rPr>
        <w:t xml:space="preserve"> </w:t>
      </w:r>
      <w:r w:rsidR="0038592B">
        <w:rPr>
          <w:rFonts w:ascii="Arial" w:hAnsi="Arial" w:cs="Arial"/>
        </w:rPr>
        <w:t>l</w:t>
      </w:r>
      <w:r w:rsidR="009164E8">
        <w:rPr>
          <w:rFonts w:ascii="Arial" w:hAnsi="Arial" w:cs="Arial"/>
        </w:rPr>
        <w:t xml:space="preserve">es tribunaux pourraient </w:t>
      </w:r>
      <w:r w:rsidR="00B553AE">
        <w:rPr>
          <w:rFonts w:ascii="Arial" w:hAnsi="Arial" w:cs="Arial"/>
        </w:rPr>
        <w:t>considérer l’atteinte aux droits comme injustifiée si les mesures choisies ne leur paraissent pas</w:t>
      </w:r>
      <w:r w:rsidR="000537A5">
        <w:rPr>
          <w:rFonts w:ascii="Arial" w:hAnsi="Arial" w:cs="Arial"/>
        </w:rPr>
        <w:t xml:space="preserve"> soigneusement adaptées</w:t>
      </w:r>
      <w:r w:rsidR="00906DB7">
        <w:rPr>
          <w:rStyle w:val="Appelnotedebasdep"/>
          <w:rFonts w:ascii="Arial" w:hAnsi="Arial" w:cs="Arial"/>
        </w:rPr>
        <w:footnoteReference w:id="17"/>
      </w:r>
      <w:r w:rsidR="003512A6">
        <w:rPr>
          <w:rFonts w:ascii="Arial" w:hAnsi="Arial" w:cs="Arial"/>
        </w:rPr>
        <w:t xml:space="preserve">. </w:t>
      </w:r>
    </w:p>
    <w:p w14:paraId="797E0491" w14:textId="77777777" w:rsidR="00E03AC0" w:rsidRPr="00981334" w:rsidRDefault="00E03AC0" w:rsidP="00E03AC0">
      <w:pPr>
        <w:spacing w:after="0" w:line="240" w:lineRule="auto"/>
        <w:contextualSpacing/>
        <w:jc w:val="both"/>
        <w:rPr>
          <w:rFonts w:ascii="Arial" w:hAnsi="Arial" w:cs="Arial"/>
        </w:rPr>
      </w:pPr>
    </w:p>
    <w:p w14:paraId="2480D1EE" w14:textId="424BB9F9" w:rsidR="000D0912" w:rsidRDefault="00605BF1" w:rsidP="00E03AC0">
      <w:pPr>
        <w:spacing w:after="0" w:line="240" w:lineRule="auto"/>
        <w:contextualSpacing/>
        <w:mirrorIndents/>
        <w:jc w:val="both"/>
        <w:rPr>
          <w:rFonts w:ascii="Arial" w:hAnsi="Arial" w:cs="Arial"/>
        </w:rPr>
      </w:pPr>
      <w:r>
        <w:rPr>
          <w:rFonts w:ascii="Arial" w:hAnsi="Arial" w:cs="Arial"/>
        </w:rPr>
        <w:t>La</w:t>
      </w:r>
      <w:r w:rsidR="00DE1552">
        <w:rPr>
          <w:rFonts w:ascii="Arial" w:hAnsi="Arial" w:cs="Arial"/>
        </w:rPr>
        <w:t xml:space="preserve"> Commission </w:t>
      </w:r>
      <w:r>
        <w:rPr>
          <w:rFonts w:ascii="Arial" w:hAnsi="Arial" w:cs="Arial"/>
        </w:rPr>
        <w:t>rappelle qu’</w:t>
      </w:r>
      <w:r w:rsidR="000D0912">
        <w:rPr>
          <w:rFonts w:ascii="Arial" w:hAnsi="Arial" w:cs="Arial"/>
        </w:rPr>
        <w:t>a</w:t>
      </w:r>
      <w:r w:rsidR="000D0912" w:rsidRPr="00C2396B">
        <w:rPr>
          <w:rFonts w:ascii="Arial" w:hAnsi="Arial" w:cs="Arial"/>
        </w:rPr>
        <w:t>ucun droit n’est absolu</w:t>
      </w:r>
      <w:r w:rsidR="00F82E66">
        <w:rPr>
          <w:rFonts w:ascii="Arial" w:hAnsi="Arial" w:cs="Arial"/>
        </w:rPr>
        <w:t>, incluant le droit à la sauvegarde de</w:t>
      </w:r>
      <w:r w:rsidR="005708BD">
        <w:rPr>
          <w:rFonts w:ascii="Arial" w:hAnsi="Arial" w:cs="Arial"/>
        </w:rPr>
        <w:t xml:space="preserve"> son honneur et de sa réputation et le droit au respect de sa vie privée.</w:t>
      </w:r>
      <w:r w:rsidR="000D0912" w:rsidRPr="00C2396B">
        <w:rPr>
          <w:rFonts w:ascii="Arial" w:hAnsi="Arial" w:cs="Arial"/>
        </w:rPr>
        <w:t xml:space="preserve"> </w:t>
      </w:r>
      <w:r w:rsidR="00610C77">
        <w:rPr>
          <w:rFonts w:ascii="Arial" w:hAnsi="Arial" w:cs="Arial"/>
        </w:rPr>
        <w:t>L</w:t>
      </w:r>
      <w:r w:rsidR="000D0912" w:rsidRPr="00C2396B">
        <w:rPr>
          <w:rFonts w:ascii="Arial" w:hAnsi="Arial" w:cs="Arial"/>
        </w:rPr>
        <w:t xml:space="preserve">a Charte prévoit les mécanismes permettant d’en justifier la restriction, suivant </w:t>
      </w:r>
      <w:r w:rsidR="0062503B">
        <w:rPr>
          <w:rFonts w:ascii="Arial" w:hAnsi="Arial" w:cs="Arial"/>
        </w:rPr>
        <w:t>un cadre et des</w:t>
      </w:r>
      <w:r w:rsidR="0062503B" w:rsidRPr="00C2396B">
        <w:rPr>
          <w:rFonts w:ascii="Arial" w:hAnsi="Arial" w:cs="Arial"/>
        </w:rPr>
        <w:t xml:space="preserve"> </w:t>
      </w:r>
      <w:r w:rsidR="000D0912" w:rsidRPr="00C2396B">
        <w:rPr>
          <w:rFonts w:ascii="Arial" w:hAnsi="Arial" w:cs="Arial"/>
        </w:rPr>
        <w:t>conditions</w:t>
      </w:r>
      <w:r w:rsidR="0062503B">
        <w:rPr>
          <w:rFonts w:ascii="Arial" w:hAnsi="Arial" w:cs="Arial"/>
        </w:rPr>
        <w:t xml:space="preserve"> bien étab</w:t>
      </w:r>
      <w:r w:rsidR="00EE4D36">
        <w:rPr>
          <w:rFonts w:ascii="Arial" w:hAnsi="Arial" w:cs="Arial"/>
        </w:rPr>
        <w:t>li</w:t>
      </w:r>
      <w:r w:rsidR="00F6256A">
        <w:rPr>
          <w:rFonts w:ascii="Arial" w:hAnsi="Arial" w:cs="Arial"/>
        </w:rPr>
        <w:t>s par la jurisprudence.</w:t>
      </w:r>
      <w:r w:rsidR="00EC59EB">
        <w:rPr>
          <w:rFonts w:ascii="Arial" w:hAnsi="Arial" w:cs="Arial"/>
        </w:rPr>
        <w:t xml:space="preserve"> </w:t>
      </w:r>
      <w:r w:rsidR="00BA45BB">
        <w:rPr>
          <w:rFonts w:ascii="Arial" w:hAnsi="Arial" w:cs="Arial"/>
        </w:rPr>
        <w:t>En vertu de l’article</w:t>
      </w:r>
      <w:r w:rsidR="0049304F">
        <w:rPr>
          <w:rFonts w:ascii="Arial" w:hAnsi="Arial" w:cs="Arial"/>
        </w:rPr>
        <w:t> </w:t>
      </w:r>
      <w:r w:rsidR="00BA45BB">
        <w:rPr>
          <w:rFonts w:ascii="Arial" w:hAnsi="Arial" w:cs="Arial"/>
        </w:rPr>
        <w:t>9.1 de la Charte, l</w:t>
      </w:r>
      <w:r w:rsidR="00EC59EB">
        <w:rPr>
          <w:rFonts w:ascii="Arial" w:hAnsi="Arial" w:cs="Arial"/>
        </w:rPr>
        <w:t>a loi peut donc fixer la portée et aménager l’exercice des droits et libertés</w:t>
      </w:r>
      <w:r w:rsidR="000D0912">
        <w:rPr>
          <w:rFonts w:ascii="Arial" w:hAnsi="Arial" w:cs="Arial"/>
        </w:rPr>
        <w:t xml:space="preserve"> en vue d’atteindre un objectif important</w:t>
      </w:r>
      <w:r w:rsidR="000D0912" w:rsidRPr="00C2396B">
        <w:rPr>
          <w:rFonts w:ascii="Arial" w:hAnsi="Arial" w:cs="Arial"/>
        </w:rPr>
        <w:t xml:space="preserve">. Il reste toutefois que la démarche de justification qui découle de </w:t>
      </w:r>
      <w:r w:rsidR="00BA45BB">
        <w:rPr>
          <w:rFonts w:ascii="Arial" w:hAnsi="Arial" w:cs="Arial"/>
        </w:rPr>
        <w:t>cette disposition</w:t>
      </w:r>
      <w:r w:rsidR="000D0912" w:rsidRPr="00C2396B">
        <w:rPr>
          <w:rFonts w:ascii="Arial" w:hAnsi="Arial" w:cs="Arial"/>
        </w:rPr>
        <w:t xml:space="preserve"> impose au législateur une démonstration sérieuse</w:t>
      </w:r>
      <w:r w:rsidR="00F80EC2">
        <w:rPr>
          <w:rFonts w:ascii="Arial" w:hAnsi="Arial" w:cs="Arial"/>
        </w:rPr>
        <w:t xml:space="preserve"> </w:t>
      </w:r>
      <w:r w:rsidR="000D0912">
        <w:rPr>
          <w:rFonts w:ascii="Arial" w:hAnsi="Arial" w:cs="Arial"/>
        </w:rPr>
        <w:t>quant aux moyens retenus</w:t>
      </w:r>
      <w:r w:rsidR="00A41686">
        <w:rPr>
          <w:rFonts w:ascii="Arial" w:hAnsi="Arial" w:cs="Arial"/>
        </w:rPr>
        <w:t xml:space="preserve"> pour atteindre</w:t>
      </w:r>
      <w:r w:rsidR="000D0912">
        <w:rPr>
          <w:rFonts w:ascii="Arial" w:hAnsi="Arial" w:cs="Arial"/>
        </w:rPr>
        <w:t xml:space="preserve"> cet objectif</w:t>
      </w:r>
      <w:r w:rsidR="000D0912" w:rsidRPr="00C2396B">
        <w:rPr>
          <w:rFonts w:ascii="Arial" w:hAnsi="Arial" w:cs="Arial"/>
        </w:rPr>
        <w:t xml:space="preserve">. </w:t>
      </w:r>
      <w:r w:rsidR="000D0912">
        <w:rPr>
          <w:rFonts w:ascii="Arial" w:hAnsi="Arial" w:cs="Arial"/>
        </w:rPr>
        <w:t>Le</w:t>
      </w:r>
      <w:r w:rsidR="000D0912" w:rsidRPr="00C2396B">
        <w:rPr>
          <w:rFonts w:ascii="Arial" w:hAnsi="Arial" w:cs="Arial"/>
        </w:rPr>
        <w:t xml:space="preserve"> gouvernement </w:t>
      </w:r>
      <w:r w:rsidR="000D0912">
        <w:rPr>
          <w:rFonts w:ascii="Arial" w:hAnsi="Arial" w:cs="Arial"/>
        </w:rPr>
        <w:t>pourrait ainsi être appelé à</w:t>
      </w:r>
      <w:r w:rsidR="000D0912" w:rsidRPr="00C2396B">
        <w:rPr>
          <w:rFonts w:ascii="Arial" w:hAnsi="Arial" w:cs="Arial"/>
        </w:rPr>
        <w:t xml:space="preserve"> « démontrer que la loi restrictive n’est ni irrationnelle ni arbitraire et que les moyens choisis sont proportionnés au but visé »</w:t>
      </w:r>
      <w:r w:rsidR="000D0912" w:rsidRPr="00C2396B">
        <w:rPr>
          <w:rFonts w:ascii="Arial" w:hAnsi="Arial" w:cs="Arial"/>
          <w:vertAlign w:val="superscript"/>
        </w:rPr>
        <w:footnoteReference w:id="18"/>
      </w:r>
      <w:r w:rsidR="000D0912">
        <w:rPr>
          <w:rFonts w:ascii="Arial" w:hAnsi="Arial" w:cs="Arial"/>
        </w:rPr>
        <w:t>.</w:t>
      </w:r>
      <w:r w:rsidR="0092560C">
        <w:rPr>
          <w:rFonts w:ascii="Arial" w:hAnsi="Arial" w:cs="Arial"/>
        </w:rPr>
        <w:t xml:space="preserve"> </w:t>
      </w:r>
    </w:p>
    <w:p w14:paraId="322499F2" w14:textId="77777777" w:rsidR="002131B3" w:rsidRDefault="002131B3" w:rsidP="00E03AC0">
      <w:pPr>
        <w:spacing w:after="0" w:line="240" w:lineRule="auto"/>
        <w:contextualSpacing/>
        <w:mirrorIndents/>
        <w:jc w:val="both"/>
        <w:rPr>
          <w:rFonts w:ascii="Arial" w:hAnsi="Arial" w:cs="Arial"/>
        </w:rPr>
      </w:pPr>
    </w:p>
    <w:p w14:paraId="48C096DB" w14:textId="7D7BD6EE" w:rsidR="00EB128C" w:rsidRDefault="002131B3" w:rsidP="00E03AC0">
      <w:pPr>
        <w:spacing w:after="0" w:line="240" w:lineRule="auto"/>
        <w:contextualSpacing/>
        <w:jc w:val="both"/>
        <w:rPr>
          <w:rFonts w:ascii="Arial" w:hAnsi="Arial" w:cs="Arial"/>
        </w:rPr>
      </w:pPr>
      <w:r>
        <w:rPr>
          <w:rFonts w:ascii="Arial" w:hAnsi="Arial" w:cs="Arial"/>
        </w:rPr>
        <w:t>En l’espèce,</w:t>
      </w:r>
      <w:r w:rsidR="00AB32E6">
        <w:rPr>
          <w:rFonts w:ascii="Arial" w:hAnsi="Arial" w:cs="Arial"/>
        </w:rPr>
        <w:t xml:space="preserve"> il ne fait aucun doute que le gouvernement poursuit un objectif légitime en visant </w:t>
      </w:r>
      <w:r w:rsidR="001215D7" w:rsidRPr="001215D7">
        <w:rPr>
          <w:rFonts w:ascii="Arial" w:hAnsi="Arial" w:cs="Arial"/>
        </w:rPr>
        <w:t>l’amélioration de la protection des enfants dans les services de garde éducatifs</w:t>
      </w:r>
      <w:r w:rsidR="001215D7">
        <w:rPr>
          <w:rFonts w:ascii="Arial" w:hAnsi="Arial" w:cs="Arial"/>
        </w:rPr>
        <w:t>. Des questions demeurent toutefois quant à la proportionnalité des moyens choisis</w:t>
      </w:r>
      <w:r w:rsidR="00EB128C">
        <w:rPr>
          <w:rFonts w:ascii="Arial" w:hAnsi="Arial" w:cs="Arial"/>
        </w:rPr>
        <w:t>. De fait, la vérification par un corps de police de toute situation potentiellement visée par la notion d’empêchement est susceptible de recouper une gamme vaste et fort mal définie de renseignement</w:t>
      </w:r>
      <w:r w:rsidR="00CF7F86">
        <w:rPr>
          <w:rFonts w:ascii="Arial" w:hAnsi="Arial" w:cs="Arial"/>
        </w:rPr>
        <w:t>s</w:t>
      </w:r>
      <w:r w:rsidR="00EB128C">
        <w:rPr>
          <w:rFonts w:ascii="Arial" w:hAnsi="Arial" w:cs="Arial"/>
        </w:rPr>
        <w:t xml:space="preserve"> personnels. Ceux-ci peuvent</w:t>
      </w:r>
      <w:r w:rsidR="00F743CC">
        <w:rPr>
          <w:rFonts w:ascii="Arial" w:hAnsi="Arial" w:cs="Arial"/>
        </w:rPr>
        <w:t>,</w:t>
      </w:r>
      <w:r w:rsidR="00EB128C">
        <w:rPr>
          <w:rFonts w:ascii="Arial" w:hAnsi="Arial" w:cs="Arial"/>
        </w:rPr>
        <w:t xml:space="preserve"> </w:t>
      </w:r>
      <w:r w:rsidR="004937BD">
        <w:rPr>
          <w:rFonts w:ascii="Arial" w:hAnsi="Arial" w:cs="Arial"/>
        </w:rPr>
        <w:t>par exemple</w:t>
      </w:r>
      <w:r w:rsidR="00F743CC">
        <w:rPr>
          <w:rFonts w:ascii="Arial" w:hAnsi="Arial" w:cs="Arial"/>
        </w:rPr>
        <w:t>,</w:t>
      </w:r>
      <w:r w:rsidR="00EB128C">
        <w:rPr>
          <w:rFonts w:ascii="Arial" w:hAnsi="Arial" w:cs="Arial"/>
        </w:rPr>
        <w:t xml:space="preserve"> porter sur de simples soupçons n’ayant finalement jamais fait l’objet d’une enquête, la plainte ayant été abandonnée</w:t>
      </w:r>
      <w:r w:rsidR="00EB128C">
        <w:rPr>
          <w:rStyle w:val="Appelnotedebasdep"/>
          <w:rFonts w:ascii="Arial" w:hAnsi="Arial" w:cs="Arial"/>
        </w:rPr>
        <w:footnoteReference w:id="19"/>
      </w:r>
      <w:r w:rsidR="00EB128C">
        <w:rPr>
          <w:rFonts w:ascii="Arial" w:hAnsi="Arial" w:cs="Arial"/>
        </w:rPr>
        <w:t>. Ils pourraient également viser des allégations qui, après enquête, n’ont donné lieu à aucune accusation ou reconnaissance de culpabilité.</w:t>
      </w:r>
    </w:p>
    <w:p w14:paraId="1CFA6844" w14:textId="77777777" w:rsidR="009D6E05" w:rsidRDefault="009D6E05" w:rsidP="00E03AC0">
      <w:pPr>
        <w:spacing w:after="0" w:line="240" w:lineRule="auto"/>
        <w:contextualSpacing/>
        <w:jc w:val="both"/>
        <w:rPr>
          <w:rFonts w:ascii="Arial" w:hAnsi="Arial" w:cs="Arial"/>
        </w:rPr>
      </w:pPr>
    </w:p>
    <w:p w14:paraId="4E6B51C3" w14:textId="4AF23D6F" w:rsidR="002131B3" w:rsidRDefault="006E35A7" w:rsidP="00E03AC0">
      <w:pPr>
        <w:spacing w:after="0" w:line="240" w:lineRule="auto"/>
        <w:contextualSpacing/>
        <w:jc w:val="both"/>
        <w:rPr>
          <w:rFonts w:ascii="Arial" w:hAnsi="Arial" w:cs="Arial"/>
        </w:rPr>
      </w:pPr>
      <w:r>
        <w:rPr>
          <w:rFonts w:ascii="Arial" w:hAnsi="Arial" w:cs="Arial"/>
        </w:rPr>
        <w:t>Ainsi, l</w:t>
      </w:r>
      <w:r w:rsidR="00364937">
        <w:rPr>
          <w:rFonts w:ascii="Arial" w:hAnsi="Arial" w:cs="Arial"/>
        </w:rPr>
        <w:t xml:space="preserve">a </w:t>
      </w:r>
      <w:r w:rsidR="002131B3">
        <w:rPr>
          <w:rFonts w:ascii="Arial" w:hAnsi="Arial" w:cs="Arial"/>
        </w:rPr>
        <w:t xml:space="preserve">Commission estime que le projet de loi devrait contenir des dispositions permettant de mieux baliser les renseignements personnels pouvant être utilisés et communiqués aux fins </w:t>
      </w:r>
      <w:r w:rsidR="00E927BC">
        <w:rPr>
          <w:rFonts w:ascii="Arial" w:hAnsi="Arial" w:cs="Arial"/>
        </w:rPr>
        <w:t>du</w:t>
      </w:r>
      <w:r w:rsidR="002131B3">
        <w:rPr>
          <w:rFonts w:ascii="Arial" w:hAnsi="Arial" w:cs="Arial"/>
        </w:rPr>
        <w:t xml:space="preserve"> processus</w:t>
      </w:r>
      <w:r w:rsidR="00E927BC">
        <w:rPr>
          <w:rFonts w:ascii="Arial" w:hAnsi="Arial" w:cs="Arial"/>
        </w:rPr>
        <w:t xml:space="preserve"> de vérification</w:t>
      </w:r>
      <w:r w:rsidR="00117D7E">
        <w:rPr>
          <w:rFonts w:ascii="Arial" w:hAnsi="Arial" w:cs="Arial"/>
        </w:rPr>
        <w:t xml:space="preserve"> visant à assurer la protection des </w:t>
      </w:r>
      <w:r w:rsidR="00117D7E" w:rsidRPr="00117D7E">
        <w:rPr>
          <w:rFonts w:ascii="Arial" w:hAnsi="Arial" w:cs="Arial"/>
        </w:rPr>
        <w:t>enfants dans les services de garde éducatifs</w:t>
      </w:r>
      <w:r w:rsidR="002131B3">
        <w:rPr>
          <w:rFonts w:ascii="Arial" w:hAnsi="Arial" w:cs="Arial"/>
        </w:rPr>
        <w:t>.</w:t>
      </w:r>
    </w:p>
    <w:p w14:paraId="305B860B" w14:textId="77777777" w:rsidR="000E46C3" w:rsidRPr="00165B0A" w:rsidRDefault="000E46C3" w:rsidP="00E03AC0">
      <w:pPr>
        <w:spacing w:after="0" w:line="240" w:lineRule="auto"/>
        <w:contextualSpacing/>
        <w:jc w:val="both"/>
        <w:rPr>
          <w:rFonts w:ascii="Arial" w:hAnsi="Arial" w:cs="Arial"/>
        </w:rPr>
      </w:pPr>
    </w:p>
    <w:p w14:paraId="7050532A" w14:textId="77777777" w:rsidR="00165B0A" w:rsidRDefault="00165B0A" w:rsidP="00E03AC0">
      <w:pPr>
        <w:spacing w:after="0" w:line="240" w:lineRule="auto"/>
        <w:contextualSpacing/>
        <w:jc w:val="both"/>
        <w:rPr>
          <w:rFonts w:ascii="Arial" w:hAnsi="Arial" w:cs="Arial"/>
        </w:rPr>
      </w:pPr>
    </w:p>
    <w:p w14:paraId="0A121FA5" w14:textId="77777777" w:rsidR="00F82859" w:rsidRDefault="00F82859" w:rsidP="00E03AC0">
      <w:pPr>
        <w:spacing w:after="0" w:line="240" w:lineRule="auto"/>
        <w:contextualSpacing/>
        <w:jc w:val="both"/>
        <w:rPr>
          <w:rFonts w:ascii="Arial" w:hAnsi="Arial" w:cs="Arial"/>
          <w:b/>
          <w:bCs/>
        </w:rPr>
      </w:pPr>
    </w:p>
    <w:p w14:paraId="72708E7A" w14:textId="77777777" w:rsidR="00F82859" w:rsidRDefault="00F82859" w:rsidP="00E03AC0">
      <w:pPr>
        <w:spacing w:after="0" w:line="240" w:lineRule="auto"/>
        <w:contextualSpacing/>
        <w:jc w:val="both"/>
        <w:rPr>
          <w:rFonts w:ascii="Arial" w:hAnsi="Arial" w:cs="Arial"/>
          <w:b/>
          <w:bCs/>
        </w:rPr>
      </w:pPr>
    </w:p>
    <w:p w14:paraId="7D8C21A2" w14:textId="77777777" w:rsidR="00F82859" w:rsidRDefault="00F82859" w:rsidP="00E03AC0">
      <w:pPr>
        <w:spacing w:after="0" w:line="240" w:lineRule="auto"/>
        <w:contextualSpacing/>
        <w:jc w:val="both"/>
        <w:rPr>
          <w:rFonts w:ascii="Arial" w:hAnsi="Arial" w:cs="Arial"/>
          <w:b/>
          <w:bCs/>
        </w:rPr>
      </w:pPr>
    </w:p>
    <w:p w14:paraId="13AB8C1F" w14:textId="6316D23C" w:rsidR="00FD0A52" w:rsidRDefault="00D16AAE" w:rsidP="00E03AC0">
      <w:pPr>
        <w:spacing w:after="0" w:line="240" w:lineRule="auto"/>
        <w:contextualSpacing/>
        <w:jc w:val="both"/>
        <w:rPr>
          <w:rFonts w:ascii="Arial" w:hAnsi="Arial" w:cs="Arial"/>
          <w:b/>
          <w:bCs/>
        </w:rPr>
      </w:pPr>
      <w:r w:rsidRPr="002976D4">
        <w:rPr>
          <w:rFonts w:ascii="Arial" w:hAnsi="Arial" w:cs="Arial"/>
          <w:b/>
          <w:bCs/>
        </w:rPr>
        <w:lastRenderedPageBreak/>
        <w:t>Une absence de balises pouvant entretenir les préjugés relatifs à la santé mentale</w:t>
      </w:r>
    </w:p>
    <w:p w14:paraId="106ED3B6" w14:textId="77777777" w:rsidR="006E56AE" w:rsidRPr="006E56AE" w:rsidRDefault="006E56AE" w:rsidP="00E03AC0">
      <w:pPr>
        <w:spacing w:after="0" w:line="240" w:lineRule="auto"/>
        <w:contextualSpacing/>
        <w:jc w:val="both"/>
        <w:rPr>
          <w:rFonts w:ascii="Arial" w:hAnsi="Arial" w:cs="Arial"/>
        </w:rPr>
      </w:pPr>
    </w:p>
    <w:p w14:paraId="6174BBC0" w14:textId="4DEF3BA3" w:rsidR="00177D6B" w:rsidRDefault="00DB469E" w:rsidP="00E03AC0">
      <w:pPr>
        <w:spacing w:after="0" w:line="240" w:lineRule="auto"/>
        <w:contextualSpacing/>
        <w:jc w:val="both"/>
        <w:rPr>
          <w:rFonts w:ascii="Arial" w:hAnsi="Arial" w:cs="Arial"/>
        </w:rPr>
      </w:pPr>
      <w:r>
        <w:rPr>
          <w:rFonts w:ascii="Arial" w:hAnsi="Arial" w:cs="Arial"/>
        </w:rPr>
        <w:t xml:space="preserve">Suivant le libellé </w:t>
      </w:r>
      <w:r w:rsidR="00D36820">
        <w:rPr>
          <w:rFonts w:ascii="Arial" w:hAnsi="Arial" w:cs="Arial"/>
        </w:rPr>
        <w:t xml:space="preserve">proposé par le projet de loi, </w:t>
      </w:r>
      <w:r w:rsidR="000D5F74">
        <w:rPr>
          <w:rFonts w:ascii="Arial" w:hAnsi="Arial" w:cs="Arial"/>
        </w:rPr>
        <w:t xml:space="preserve">la vérification des empêchements </w:t>
      </w:r>
      <w:r w:rsidR="00FA2039">
        <w:rPr>
          <w:rFonts w:ascii="Arial" w:hAnsi="Arial" w:cs="Arial"/>
        </w:rPr>
        <w:t>pourrait</w:t>
      </w:r>
      <w:r w:rsidR="000D5F74">
        <w:rPr>
          <w:rFonts w:ascii="Arial" w:hAnsi="Arial" w:cs="Arial"/>
        </w:rPr>
        <w:t xml:space="preserve"> par ailleurs </w:t>
      </w:r>
      <w:r w:rsidR="004B16FF">
        <w:rPr>
          <w:rFonts w:ascii="Arial" w:hAnsi="Arial" w:cs="Arial"/>
        </w:rPr>
        <w:t>concerner</w:t>
      </w:r>
      <w:r w:rsidR="002131B3">
        <w:rPr>
          <w:rFonts w:ascii="Arial" w:hAnsi="Arial" w:cs="Arial"/>
        </w:rPr>
        <w:t xml:space="preserve"> des renseignements de santé colligés par les policiers</w:t>
      </w:r>
      <w:r w:rsidR="000D5F74">
        <w:rPr>
          <w:rFonts w:ascii="Arial" w:hAnsi="Arial" w:cs="Arial"/>
        </w:rPr>
        <w:t>, par exemple</w:t>
      </w:r>
      <w:r w:rsidR="002131B3">
        <w:rPr>
          <w:rFonts w:ascii="Arial" w:hAnsi="Arial" w:cs="Arial"/>
        </w:rPr>
        <w:t xml:space="preserve"> à la suite d’une intervention d’urgence. </w:t>
      </w:r>
      <w:r w:rsidR="008D158A">
        <w:rPr>
          <w:rFonts w:ascii="Arial" w:hAnsi="Arial" w:cs="Arial"/>
        </w:rPr>
        <w:t>O</w:t>
      </w:r>
      <w:r w:rsidR="004B16FF">
        <w:rPr>
          <w:rFonts w:ascii="Arial" w:hAnsi="Arial" w:cs="Arial"/>
        </w:rPr>
        <w:t xml:space="preserve">utre </w:t>
      </w:r>
      <w:r w:rsidR="00177D6B">
        <w:rPr>
          <w:rFonts w:ascii="Arial" w:hAnsi="Arial" w:cs="Arial"/>
        </w:rPr>
        <w:t xml:space="preserve">l’atteinte possible au </w:t>
      </w:r>
      <w:r w:rsidR="004B16FF">
        <w:rPr>
          <w:rFonts w:ascii="Arial" w:hAnsi="Arial" w:cs="Arial"/>
        </w:rPr>
        <w:t xml:space="preserve">droit à la sauvegarde de </w:t>
      </w:r>
      <w:r w:rsidR="00F26401">
        <w:rPr>
          <w:rFonts w:ascii="Arial" w:hAnsi="Arial" w:cs="Arial"/>
        </w:rPr>
        <w:t xml:space="preserve">sa </w:t>
      </w:r>
      <w:r w:rsidR="002369CF">
        <w:rPr>
          <w:rFonts w:ascii="Arial" w:hAnsi="Arial" w:cs="Arial"/>
        </w:rPr>
        <w:t>réputation et</w:t>
      </w:r>
      <w:r w:rsidR="00D35526">
        <w:rPr>
          <w:rFonts w:ascii="Arial" w:hAnsi="Arial" w:cs="Arial"/>
        </w:rPr>
        <w:t xml:space="preserve"> au</w:t>
      </w:r>
      <w:r w:rsidR="002369CF">
        <w:rPr>
          <w:rFonts w:ascii="Arial" w:hAnsi="Arial" w:cs="Arial"/>
        </w:rPr>
        <w:t xml:space="preserve"> droit au respect de sa vie privée</w:t>
      </w:r>
      <w:r w:rsidR="00A96507">
        <w:rPr>
          <w:rFonts w:ascii="Arial" w:hAnsi="Arial" w:cs="Arial"/>
        </w:rPr>
        <w:t xml:space="preserve"> précités</w:t>
      </w:r>
      <w:r w:rsidR="002369CF">
        <w:rPr>
          <w:rFonts w:ascii="Arial" w:hAnsi="Arial" w:cs="Arial"/>
        </w:rPr>
        <w:t xml:space="preserve">, </w:t>
      </w:r>
      <w:r w:rsidR="008E50A5">
        <w:rPr>
          <w:rFonts w:ascii="Arial" w:hAnsi="Arial" w:cs="Arial"/>
        </w:rPr>
        <w:t>l</w:t>
      </w:r>
      <w:r w:rsidR="002131B3">
        <w:rPr>
          <w:rFonts w:ascii="Arial" w:hAnsi="Arial" w:cs="Arial"/>
        </w:rPr>
        <w:t xml:space="preserve">a communication </w:t>
      </w:r>
      <w:r w:rsidR="008D158A">
        <w:rPr>
          <w:rFonts w:ascii="Arial" w:hAnsi="Arial" w:cs="Arial"/>
        </w:rPr>
        <w:t>de tels renseignements</w:t>
      </w:r>
      <w:r w:rsidR="002131B3">
        <w:rPr>
          <w:rFonts w:ascii="Arial" w:hAnsi="Arial" w:cs="Arial"/>
        </w:rPr>
        <w:t xml:space="preserve"> tirés des bases de données policières </w:t>
      </w:r>
      <w:r w:rsidR="006901E3">
        <w:rPr>
          <w:rFonts w:ascii="Arial" w:hAnsi="Arial" w:cs="Arial"/>
        </w:rPr>
        <w:t xml:space="preserve">est également susceptible </w:t>
      </w:r>
      <w:r w:rsidR="00AB378A" w:rsidRPr="00AB378A">
        <w:rPr>
          <w:rFonts w:ascii="Arial" w:hAnsi="Arial" w:cs="Arial"/>
        </w:rPr>
        <w:t xml:space="preserve">de compromettre le droit </w:t>
      </w:r>
      <w:r w:rsidR="00AB378A">
        <w:rPr>
          <w:rFonts w:ascii="Arial" w:hAnsi="Arial" w:cs="Arial"/>
        </w:rPr>
        <w:t xml:space="preserve">à l’égalité, </w:t>
      </w:r>
      <w:r w:rsidR="00AB378A" w:rsidRPr="00AB378A">
        <w:rPr>
          <w:rFonts w:ascii="Arial" w:hAnsi="Arial" w:cs="Arial"/>
        </w:rPr>
        <w:t>garanti à l’article</w:t>
      </w:r>
      <w:r w:rsidR="00193D2C">
        <w:rPr>
          <w:rFonts w:ascii="Arial" w:hAnsi="Arial" w:cs="Arial"/>
        </w:rPr>
        <w:t> </w:t>
      </w:r>
      <w:r w:rsidR="00AB378A" w:rsidRPr="00AB378A">
        <w:rPr>
          <w:rFonts w:ascii="Arial" w:hAnsi="Arial" w:cs="Arial"/>
        </w:rPr>
        <w:t>10 de la Charte</w:t>
      </w:r>
      <w:r w:rsidR="00DC35CB">
        <w:rPr>
          <w:rFonts w:ascii="Arial" w:hAnsi="Arial" w:cs="Arial"/>
        </w:rPr>
        <w:t>. Pour rappel, cette disposition</w:t>
      </w:r>
      <w:r w:rsidR="00AB378A" w:rsidRPr="00AB378A">
        <w:rPr>
          <w:rFonts w:ascii="Arial" w:hAnsi="Arial" w:cs="Arial"/>
        </w:rPr>
        <w:t xml:space="preserve"> interdit toute discrimination fondée sur l’un des 14</w:t>
      </w:r>
      <w:r w:rsidR="00943E9B">
        <w:rPr>
          <w:rFonts w:ascii="Arial" w:hAnsi="Arial" w:cs="Arial"/>
        </w:rPr>
        <w:t> </w:t>
      </w:r>
      <w:r w:rsidR="00AB378A" w:rsidRPr="00AB378A">
        <w:rPr>
          <w:rFonts w:ascii="Arial" w:hAnsi="Arial" w:cs="Arial"/>
        </w:rPr>
        <w:t xml:space="preserve">motifs qui y sont énumérés, notamment le </w:t>
      </w:r>
      <w:r w:rsidR="003F51F1">
        <w:rPr>
          <w:rFonts w:ascii="Arial" w:hAnsi="Arial" w:cs="Arial"/>
        </w:rPr>
        <w:t>motif handicap</w:t>
      </w:r>
      <w:r w:rsidR="00717878">
        <w:rPr>
          <w:rFonts w:ascii="Arial" w:hAnsi="Arial" w:cs="Arial"/>
        </w:rPr>
        <w:t>. Ce motif</w:t>
      </w:r>
      <w:r w:rsidR="004A46B1">
        <w:rPr>
          <w:rFonts w:ascii="Arial" w:hAnsi="Arial" w:cs="Arial"/>
        </w:rPr>
        <w:t xml:space="preserve"> doit être</w:t>
      </w:r>
      <w:r w:rsidR="003F51F1" w:rsidDel="004A46B1">
        <w:rPr>
          <w:rFonts w:ascii="Arial" w:hAnsi="Arial" w:cs="Arial"/>
        </w:rPr>
        <w:t xml:space="preserve"> </w:t>
      </w:r>
      <w:r w:rsidR="00EF6233">
        <w:rPr>
          <w:rFonts w:ascii="Arial" w:hAnsi="Arial" w:cs="Arial"/>
        </w:rPr>
        <w:t>défini de manière large et libérale</w:t>
      </w:r>
      <w:r w:rsidR="00215C98">
        <w:rPr>
          <w:rStyle w:val="Appelnotedebasdep"/>
          <w:rFonts w:ascii="Arial" w:hAnsi="Arial" w:cs="Arial"/>
        </w:rPr>
        <w:footnoteReference w:id="20"/>
      </w:r>
      <w:r w:rsidR="00DC35CB">
        <w:rPr>
          <w:rFonts w:ascii="Arial" w:hAnsi="Arial" w:cs="Arial"/>
        </w:rPr>
        <w:t xml:space="preserve"> et </w:t>
      </w:r>
      <w:r w:rsidR="00DC35CB" w:rsidRPr="007E6F36">
        <w:rPr>
          <w:rFonts w:ascii="Arial" w:hAnsi="Arial" w:cs="Arial"/>
        </w:rPr>
        <w:t>inclu</w:t>
      </w:r>
      <w:r w:rsidR="00717878" w:rsidRPr="007E6F36">
        <w:rPr>
          <w:rFonts w:ascii="Arial" w:hAnsi="Arial" w:cs="Arial"/>
        </w:rPr>
        <w:t>r</w:t>
      </w:r>
      <w:r w:rsidR="00A77383" w:rsidRPr="007E6F36">
        <w:rPr>
          <w:rFonts w:ascii="Arial" w:hAnsi="Arial" w:cs="Arial"/>
        </w:rPr>
        <w:t>e</w:t>
      </w:r>
      <w:r w:rsidR="00011857">
        <w:rPr>
          <w:rFonts w:ascii="Arial" w:hAnsi="Arial" w:cs="Arial"/>
        </w:rPr>
        <w:t xml:space="preserve"> les différents troubles de santé mentale</w:t>
      </w:r>
      <w:r w:rsidR="007E0008">
        <w:rPr>
          <w:rStyle w:val="Appelnotedebasdep"/>
          <w:rFonts w:ascii="Arial" w:hAnsi="Arial" w:cs="Arial"/>
        </w:rPr>
        <w:footnoteReference w:id="21"/>
      </w:r>
      <w:r w:rsidR="00EF6233">
        <w:rPr>
          <w:rFonts w:ascii="Arial" w:hAnsi="Arial" w:cs="Arial"/>
        </w:rPr>
        <w:t>.</w:t>
      </w:r>
      <w:r w:rsidR="00EE4B7E">
        <w:rPr>
          <w:rFonts w:ascii="Arial" w:hAnsi="Arial" w:cs="Arial"/>
        </w:rPr>
        <w:t xml:space="preserve"> </w:t>
      </w:r>
      <w:r w:rsidR="002131B3">
        <w:rPr>
          <w:rFonts w:ascii="Arial" w:hAnsi="Arial" w:cs="Arial"/>
        </w:rPr>
        <w:t xml:space="preserve"> </w:t>
      </w:r>
    </w:p>
    <w:p w14:paraId="1357A794" w14:textId="77777777" w:rsidR="009D6E05" w:rsidRDefault="009D6E05" w:rsidP="00E03AC0">
      <w:pPr>
        <w:spacing w:after="0" w:line="240" w:lineRule="auto"/>
        <w:contextualSpacing/>
        <w:jc w:val="both"/>
        <w:rPr>
          <w:rFonts w:ascii="Arial" w:hAnsi="Arial" w:cs="Arial"/>
        </w:rPr>
      </w:pPr>
    </w:p>
    <w:p w14:paraId="3FA9CCB0" w14:textId="6DCFCCAE" w:rsidR="00C61697" w:rsidRDefault="00D4066E" w:rsidP="00E03AC0">
      <w:pPr>
        <w:spacing w:after="0" w:line="240" w:lineRule="auto"/>
        <w:contextualSpacing/>
        <w:jc w:val="both"/>
        <w:rPr>
          <w:rStyle w:val="subsection1"/>
          <w:rFonts w:ascii="Arial" w:hAnsi="Arial" w:cs="Arial"/>
          <w:lang w:val="fr-FR"/>
        </w:rPr>
      </w:pPr>
      <w:r>
        <w:rPr>
          <w:rFonts w:ascii="Arial" w:hAnsi="Arial" w:cs="Arial"/>
        </w:rPr>
        <w:t>D</w:t>
      </w:r>
      <w:r w:rsidR="002131B3">
        <w:rPr>
          <w:rFonts w:ascii="Arial" w:hAnsi="Arial" w:cs="Arial"/>
        </w:rPr>
        <w:t xml:space="preserve">ès 2018, la Commission s’inquiétait d’informations reçues </w:t>
      </w:r>
      <w:r w:rsidR="00D34318" w:rsidRPr="007E6F36">
        <w:rPr>
          <w:rFonts w:ascii="Arial" w:hAnsi="Arial" w:cs="Arial"/>
        </w:rPr>
        <w:t>indiquant</w:t>
      </w:r>
      <w:r w:rsidR="002131B3">
        <w:rPr>
          <w:rFonts w:ascii="Arial" w:hAnsi="Arial" w:cs="Arial"/>
        </w:rPr>
        <w:t xml:space="preserve"> que des données de police en lien avec des interventions psychosociales</w:t>
      </w:r>
      <w:r w:rsidR="00C45026">
        <w:rPr>
          <w:rFonts w:ascii="Arial" w:hAnsi="Arial" w:cs="Arial"/>
        </w:rPr>
        <w:t>, n’ayant mené à aucune accusation</w:t>
      </w:r>
      <w:r w:rsidR="00EE39C8">
        <w:rPr>
          <w:rFonts w:ascii="Arial" w:hAnsi="Arial" w:cs="Arial"/>
        </w:rPr>
        <w:t>,</w:t>
      </w:r>
      <w:r w:rsidR="002131B3">
        <w:rPr>
          <w:rFonts w:ascii="Arial" w:hAnsi="Arial" w:cs="Arial"/>
        </w:rPr>
        <w:t xml:space="preserve"> avaient été communiquées dans le contexte d’une vérification des antécédents judiciaires et d</w:t>
      </w:r>
      <w:proofErr w:type="gramStart"/>
      <w:r w:rsidR="002131B3">
        <w:rPr>
          <w:rFonts w:ascii="Arial" w:hAnsi="Arial" w:cs="Arial"/>
        </w:rPr>
        <w:t>’«</w:t>
      </w:r>
      <w:proofErr w:type="gramEnd"/>
      <w:r w:rsidR="00C53A0F">
        <w:rPr>
          <w:rFonts w:ascii="Arial" w:hAnsi="Arial" w:cs="Arial"/>
        </w:rPr>
        <w:t> </w:t>
      </w:r>
      <w:r w:rsidR="002131B3">
        <w:rPr>
          <w:rFonts w:ascii="Arial" w:hAnsi="Arial" w:cs="Arial"/>
        </w:rPr>
        <w:t>empêchements</w:t>
      </w:r>
      <w:r w:rsidR="00C53A0F" w:rsidRPr="007E6F36">
        <w:rPr>
          <w:rFonts w:ascii="Arial" w:hAnsi="Arial" w:cs="Arial"/>
        </w:rPr>
        <w:t> </w:t>
      </w:r>
      <w:r w:rsidR="002131B3" w:rsidRPr="007E6F36">
        <w:rPr>
          <w:rFonts w:ascii="Arial" w:hAnsi="Arial" w:cs="Arial"/>
        </w:rPr>
        <w:t>»</w:t>
      </w:r>
      <w:r w:rsidR="00BF1B56">
        <w:rPr>
          <w:rStyle w:val="Appelnotedebasdep"/>
          <w:rFonts w:ascii="Arial" w:hAnsi="Arial" w:cs="Arial"/>
        </w:rPr>
        <w:footnoteReference w:id="22"/>
      </w:r>
      <w:r w:rsidR="002131B3">
        <w:rPr>
          <w:rFonts w:ascii="Arial" w:hAnsi="Arial" w:cs="Arial"/>
        </w:rPr>
        <w:t>.</w:t>
      </w:r>
      <w:r w:rsidR="00221EAC">
        <w:rPr>
          <w:rFonts w:ascii="Arial" w:hAnsi="Arial" w:cs="Arial"/>
        </w:rPr>
        <w:t xml:space="preserve"> L’absence de balise </w:t>
      </w:r>
      <w:r w:rsidR="004A46B1">
        <w:rPr>
          <w:rFonts w:ascii="Arial" w:hAnsi="Arial" w:cs="Arial"/>
        </w:rPr>
        <w:t>à cet égard dans</w:t>
      </w:r>
      <w:r w:rsidR="00221EAC">
        <w:rPr>
          <w:rFonts w:ascii="Arial" w:hAnsi="Arial" w:cs="Arial"/>
        </w:rPr>
        <w:t xml:space="preserve"> le projet de loi est d’autant plus préoccupant</w:t>
      </w:r>
      <w:r w:rsidR="00F63642">
        <w:rPr>
          <w:rFonts w:ascii="Arial" w:hAnsi="Arial" w:cs="Arial"/>
        </w:rPr>
        <w:t>e</w:t>
      </w:r>
      <w:r w:rsidR="00221EAC">
        <w:rPr>
          <w:rFonts w:ascii="Arial" w:hAnsi="Arial" w:cs="Arial"/>
        </w:rPr>
        <w:t xml:space="preserve"> que</w:t>
      </w:r>
      <w:r w:rsidR="005E606E">
        <w:rPr>
          <w:rFonts w:ascii="Arial" w:hAnsi="Arial" w:cs="Arial"/>
        </w:rPr>
        <w:t xml:space="preserve"> </w:t>
      </w:r>
      <w:r w:rsidR="004253AE" w:rsidRPr="004253AE">
        <w:rPr>
          <w:rFonts w:ascii="Arial" w:hAnsi="Arial" w:cs="Arial"/>
        </w:rPr>
        <w:t>les personnes ayant un trouble de santé mentale sont</w:t>
      </w:r>
      <w:r w:rsidR="004253AE">
        <w:rPr>
          <w:rFonts w:ascii="Arial" w:hAnsi="Arial" w:cs="Arial"/>
        </w:rPr>
        <w:t xml:space="preserve">, encore aujourd’hui, </w:t>
      </w:r>
      <w:r w:rsidR="004253AE" w:rsidRPr="004253AE">
        <w:rPr>
          <w:rFonts w:ascii="Arial" w:hAnsi="Arial" w:cs="Arial"/>
        </w:rPr>
        <w:t xml:space="preserve">victimes de nombreux préjugés, qu’elles souffrent de désavantages et de stéréotypes négatifs, </w:t>
      </w:r>
      <w:r w:rsidR="00656B59" w:rsidRPr="007E6F36">
        <w:rPr>
          <w:rFonts w:ascii="Arial" w:hAnsi="Arial" w:cs="Arial"/>
        </w:rPr>
        <w:t>fondés</w:t>
      </w:r>
      <w:r w:rsidR="00A60AB9">
        <w:rPr>
          <w:rFonts w:ascii="Arial" w:hAnsi="Arial" w:cs="Arial"/>
        </w:rPr>
        <w:t xml:space="preserve"> sur </w:t>
      </w:r>
      <w:r w:rsidR="00656B59">
        <w:rPr>
          <w:rFonts w:ascii="Arial" w:hAnsi="Arial" w:cs="Arial"/>
        </w:rPr>
        <w:t xml:space="preserve">ce qui semble être </w:t>
      </w:r>
      <w:r w:rsidR="00A60AB9">
        <w:rPr>
          <w:rFonts w:ascii="Arial" w:hAnsi="Arial" w:cs="Arial"/>
        </w:rPr>
        <w:t>une</w:t>
      </w:r>
      <w:r w:rsidR="004253AE" w:rsidRPr="004253AE">
        <w:rPr>
          <w:rFonts w:ascii="Arial" w:hAnsi="Arial" w:cs="Arial"/>
        </w:rPr>
        <w:t xml:space="preserve"> peur irrationnelle</w:t>
      </w:r>
      <w:r w:rsidR="004253AE">
        <w:rPr>
          <w:rStyle w:val="Appelnotedebasdep"/>
          <w:rFonts w:ascii="Arial" w:hAnsi="Arial" w:cs="Arial"/>
        </w:rPr>
        <w:footnoteReference w:id="23"/>
      </w:r>
      <w:r w:rsidR="004253AE">
        <w:rPr>
          <w:rFonts w:ascii="Arial" w:hAnsi="Arial" w:cs="Arial"/>
        </w:rPr>
        <w:t>.</w:t>
      </w:r>
      <w:r w:rsidR="002131B3" w:rsidDel="00E808D2">
        <w:rPr>
          <w:rFonts w:ascii="Arial" w:hAnsi="Arial" w:cs="Arial"/>
        </w:rPr>
        <w:t xml:space="preserve"> </w:t>
      </w:r>
      <w:r w:rsidR="003A6E11">
        <w:rPr>
          <w:rFonts w:ascii="Arial" w:hAnsi="Arial" w:cs="Arial"/>
        </w:rPr>
        <w:t>Les tribunaux ont d’ailleurs</w:t>
      </w:r>
      <w:r w:rsidR="003A6E11" w:rsidRPr="007E6F36">
        <w:rPr>
          <w:rStyle w:val="subsection1"/>
          <w:rFonts w:ascii="Arial" w:hAnsi="Arial" w:cs="Arial"/>
          <w:lang w:val="fr-FR"/>
        </w:rPr>
        <w:t xml:space="preserve"> «</w:t>
      </w:r>
      <w:r w:rsidR="00C53A0F" w:rsidRPr="007E6F36">
        <w:rPr>
          <w:rStyle w:val="subsection1"/>
          <w:rFonts w:ascii="Arial" w:hAnsi="Arial" w:cs="Arial"/>
          <w:lang w:val="fr-FR"/>
        </w:rPr>
        <w:t> </w:t>
      </w:r>
      <w:r w:rsidR="003A6E11" w:rsidRPr="007E6F36">
        <w:rPr>
          <w:rStyle w:val="subsection1"/>
          <w:rFonts w:ascii="Arial" w:hAnsi="Arial" w:cs="Arial"/>
          <w:lang w:val="fr-FR"/>
        </w:rPr>
        <w:t>reconnu qu’un des stéréotypes les plus courants à l’égard des personnes souffrant d’un problème de santé mentale est que ces dernières sont susceptibles d’adopter des comportements violents et posent un danger pour les autres »</w:t>
      </w:r>
      <w:bookmarkStart w:id="3" w:name="_Ref88496658"/>
      <w:r w:rsidR="003A6E11" w:rsidRPr="007E6F36">
        <w:rPr>
          <w:rStyle w:val="Appelnotedebasdep"/>
          <w:rFonts w:ascii="Arial" w:hAnsi="Arial" w:cs="Arial"/>
          <w:lang w:val="fr-FR"/>
        </w:rPr>
        <w:footnoteReference w:id="24"/>
      </w:r>
      <w:bookmarkEnd w:id="3"/>
      <w:r w:rsidR="003A6E11" w:rsidRPr="007E6F36">
        <w:rPr>
          <w:rStyle w:val="subsection1"/>
          <w:rFonts w:ascii="Arial" w:hAnsi="Arial" w:cs="Arial"/>
          <w:lang w:val="fr-FR"/>
        </w:rPr>
        <w:t>.</w:t>
      </w:r>
    </w:p>
    <w:p w14:paraId="2537CAEC" w14:textId="77777777" w:rsidR="00F53BE1" w:rsidRPr="007E6F36" w:rsidRDefault="00F53BE1" w:rsidP="00E03AC0">
      <w:pPr>
        <w:spacing w:after="0" w:line="240" w:lineRule="auto"/>
        <w:contextualSpacing/>
        <w:jc w:val="both"/>
        <w:rPr>
          <w:rStyle w:val="subsection1"/>
          <w:rFonts w:ascii="Arial" w:hAnsi="Arial" w:cs="Arial"/>
          <w:lang w:val="fr-FR"/>
        </w:rPr>
      </w:pPr>
    </w:p>
    <w:p w14:paraId="04B9E6A9" w14:textId="23556102" w:rsidR="002131B3" w:rsidRDefault="00F90684" w:rsidP="00E03AC0">
      <w:pPr>
        <w:spacing w:after="0" w:line="240" w:lineRule="auto"/>
        <w:contextualSpacing/>
        <w:jc w:val="both"/>
        <w:rPr>
          <w:rFonts w:ascii="Arial" w:hAnsi="Arial" w:cs="Arial"/>
        </w:rPr>
      </w:pPr>
      <w:r>
        <w:rPr>
          <w:rFonts w:ascii="Arial" w:hAnsi="Arial" w:cs="Arial"/>
        </w:rPr>
        <w:t>Comme</w:t>
      </w:r>
      <w:r w:rsidR="00E40E0D">
        <w:rPr>
          <w:rFonts w:ascii="Arial" w:hAnsi="Arial" w:cs="Arial"/>
        </w:rPr>
        <w:t xml:space="preserve"> </w:t>
      </w:r>
      <w:r w:rsidR="00BF1B56">
        <w:rPr>
          <w:rFonts w:ascii="Arial" w:hAnsi="Arial" w:cs="Arial"/>
        </w:rPr>
        <w:t>la professeure</w:t>
      </w:r>
      <w:r w:rsidR="00E40E0D">
        <w:rPr>
          <w:rFonts w:ascii="Arial" w:hAnsi="Arial" w:cs="Arial"/>
        </w:rPr>
        <w:t xml:space="preserve"> de droit Emmanuelle Bernheim</w:t>
      </w:r>
      <w:r w:rsidR="00A75DB4">
        <w:rPr>
          <w:rFonts w:ascii="Arial" w:hAnsi="Arial" w:cs="Arial"/>
        </w:rPr>
        <w:t xml:space="preserve"> </w:t>
      </w:r>
      <w:r>
        <w:rPr>
          <w:rFonts w:ascii="Arial" w:hAnsi="Arial" w:cs="Arial"/>
        </w:rPr>
        <w:t>l</w:t>
      </w:r>
      <w:r w:rsidR="00670AC7">
        <w:rPr>
          <w:rFonts w:ascii="Arial" w:hAnsi="Arial" w:cs="Arial"/>
        </w:rPr>
        <w:t>’é</w:t>
      </w:r>
      <w:r w:rsidR="00500317">
        <w:rPr>
          <w:rFonts w:ascii="Arial" w:hAnsi="Arial" w:cs="Arial"/>
        </w:rPr>
        <w:t>cri</w:t>
      </w:r>
      <w:r w:rsidR="0040496B">
        <w:rPr>
          <w:rFonts w:ascii="Arial" w:hAnsi="Arial" w:cs="Arial"/>
        </w:rPr>
        <w:t>vai</w:t>
      </w:r>
      <w:r w:rsidR="00500317">
        <w:rPr>
          <w:rFonts w:ascii="Arial" w:hAnsi="Arial" w:cs="Arial"/>
        </w:rPr>
        <w:t>t à propos</w:t>
      </w:r>
      <w:r w:rsidR="003317B2">
        <w:rPr>
          <w:rFonts w:ascii="Arial" w:hAnsi="Arial" w:cs="Arial"/>
        </w:rPr>
        <w:t xml:space="preserve"> des guides et modèles policiers</w:t>
      </w:r>
      <w:r w:rsidR="00FA6529">
        <w:rPr>
          <w:rFonts w:ascii="Arial" w:hAnsi="Arial" w:cs="Arial"/>
        </w:rPr>
        <w:t xml:space="preserve"> de vérification des empêchement</w:t>
      </w:r>
      <w:r w:rsidR="00A31794">
        <w:rPr>
          <w:rFonts w:ascii="Arial" w:hAnsi="Arial" w:cs="Arial"/>
        </w:rPr>
        <w:t>s</w:t>
      </w:r>
      <w:r w:rsidR="00FA6529">
        <w:rPr>
          <w:rFonts w:ascii="Arial" w:hAnsi="Arial" w:cs="Arial"/>
        </w:rPr>
        <w:t> : «</w:t>
      </w:r>
      <w:r w:rsidR="00C53A0F">
        <w:rPr>
          <w:rFonts w:ascii="Arial" w:hAnsi="Arial" w:cs="Arial"/>
        </w:rPr>
        <w:t> </w:t>
      </w:r>
      <w:r w:rsidR="0040496B" w:rsidRPr="007E6F36">
        <w:rPr>
          <w:rFonts w:ascii="Arial" w:hAnsi="Arial" w:cs="Arial"/>
          <w:lang w:val="fr-FR"/>
        </w:rPr>
        <w:t>Cette indétermination des comportements pouvant constituer un risque, de même que l’absence d’outil</w:t>
      </w:r>
      <w:r w:rsidR="003554F9">
        <w:rPr>
          <w:rFonts w:ascii="Arial" w:hAnsi="Arial" w:cs="Arial"/>
          <w:lang w:val="fr-FR"/>
        </w:rPr>
        <w:t xml:space="preserve"> </w:t>
      </w:r>
      <w:r w:rsidR="0040496B" w:rsidRPr="007E6F36">
        <w:rPr>
          <w:rFonts w:ascii="Arial" w:hAnsi="Arial" w:cs="Arial"/>
          <w:lang w:val="fr-FR"/>
        </w:rPr>
        <w:t xml:space="preserve">concret d’évaluation de ce risque, interpelle directement les enjeux de santé mentale qui sont trop souvent, malgré l’absence de preuves scientifiques, associés au risque de </w:t>
      </w:r>
      <w:r w:rsidR="0040496B" w:rsidRPr="007E6F36">
        <w:rPr>
          <w:rFonts w:ascii="Arial" w:hAnsi="Arial" w:cs="Arial"/>
          <w:lang w:val="fr-FR"/>
        </w:rPr>
        <w:lastRenderedPageBreak/>
        <w:t>violence</w:t>
      </w:r>
      <w:r w:rsidR="00C53A0F" w:rsidRPr="007E6F36">
        <w:rPr>
          <w:rFonts w:ascii="Arial" w:hAnsi="Arial" w:cs="Arial"/>
          <w:lang w:val="fr-FR"/>
        </w:rPr>
        <w:t> </w:t>
      </w:r>
      <w:r w:rsidR="00FA6529" w:rsidRPr="007E6F36">
        <w:rPr>
          <w:rFonts w:ascii="Arial" w:hAnsi="Arial" w:cs="Arial"/>
          <w:lang w:val="fr-FR"/>
        </w:rPr>
        <w:t>»</w:t>
      </w:r>
      <w:r w:rsidR="00B97D14" w:rsidRPr="007E6F36">
        <w:rPr>
          <w:rStyle w:val="Appelnotedebasdep"/>
          <w:rFonts w:ascii="Arial" w:hAnsi="Arial" w:cs="Arial"/>
          <w:lang w:val="fr-FR"/>
        </w:rPr>
        <w:footnoteReference w:id="25"/>
      </w:r>
      <w:r w:rsidR="0040496B" w:rsidRPr="007E6F36">
        <w:rPr>
          <w:rFonts w:ascii="Arial" w:hAnsi="Arial" w:cs="Arial"/>
          <w:lang w:val="fr-FR"/>
        </w:rPr>
        <w:t xml:space="preserve">. </w:t>
      </w:r>
      <w:r w:rsidR="00221267">
        <w:rPr>
          <w:rFonts w:ascii="Arial" w:hAnsi="Arial" w:cs="Arial"/>
        </w:rPr>
        <w:t xml:space="preserve">Les travaux de la professeure </w:t>
      </w:r>
      <w:r w:rsidR="00E40AEB">
        <w:rPr>
          <w:rFonts w:ascii="Arial" w:hAnsi="Arial" w:cs="Arial"/>
        </w:rPr>
        <w:t>Bernheim</w:t>
      </w:r>
      <w:r w:rsidR="00221267">
        <w:rPr>
          <w:rFonts w:ascii="Arial" w:hAnsi="Arial" w:cs="Arial"/>
        </w:rPr>
        <w:t xml:space="preserve"> ont permis </w:t>
      </w:r>
      <w:r w:rsidR="00E40AEB">
        <w:rPr>
          <w:rFonts w:ascii="Arial" w:hAnsi="Arial" w:cs="Arial"/>
        </w:rPr>
        <w:t>d’illustrer ces préoccupations à la lumière</w:t>
      </w:r>
      <w:r w:rsidR="008B43D9">
        <w:rPr>
          <w:rFonts w:ascii="Arial" w:hAnsi="Arial" w:cs="Arial"/>
        </w:rPr>
        <w:t xml:space="preserve"> de situation</w:t>
      </w:r>
      <w:r w:rsidR="00F402E4">
        <w:rPr>
          <w:rFonts w:ascii="Arial" w:hAnsi="Arial" w:cs="Arial"/>
        </w:rPr>
        <w:t>s</w:t>
      </w:r>
      <w:r w:rsidR="0066159D">
        <w:rPr>
          <w:rFonts w:ascii="Arial" w:hAnsi="Arial" w:cs="Arial"/>
        </w:rPr>
        <w:t xml:space="preserve"> qui lui ont été</w:t>
      </w:r>
      <w:r w:rsidR="009557F4">
        <w:rPr>
          <w:rFonts w:ascii="Arial" w:hAnsi="Arial" w:cs="Arial"/>
        </w:rPr>
        <w:t xml:space="preserve"> rapportées par des usagères et usagers d’un organisme </w:t>
      </w:r>
      <w:r w:rsidR="005759A5">
        <w:rPr>
          <w:rFonts w:ascii="Arial" w:hAnsi="Arial" w:cs="Arial"/>
        </w:rPr>
        <w:t xml:space="preserve">d’accompagnement et de défense des droits de personnes </w:t>
      </w:r>
      <w:r w:rsidR="00983397">
        <w:rPr>
          <w:rFonts w:ascii="Arial" w:hAnsi="Arial" w:cs="Arial"/>
        </w:rPr>
        <w:t>ayant un trouble de santé mentale.</w:t>
      </w:r>
      <w:r w:rsidR="00F76B42">
        <w:rPr>
          <w:rFonts w:ascii="Arial" w:hAnsi="Arial" w:cs="Arial"/>
        </w:rPr>
        <w:t xml:space="preserve"> </w:t>
      </w:r>
      <w:r w:rsidR="005D1574">
        <w:rPr>
          <w:rFonts w:ascii="Arial" w:hAnsi="Arial" w:cs="Arial"/>
        </w:rPr>
        <w:t xml:space="preserve">Dans les trois cas relatés, </w:t>
      </w:r>
      <w:r w:rsidR="00904957">
        <w:rPr>
          <w:rFonts w:ascii="Arial" w:hAnsi="Arial" w:cs="Arial"/>
        </w:rPr>
        <w:t xml:space="preserve">des policiers avaient été contactés par des tiers </w:t>
      </w:r>
      <w:r w:rsidR="005B152C">
        <w:rPr>
          <w:rFonts w:ascii="Arial" w:hAnsi="Arial" w:cs="Arial"/>
        </w:rPr>
        <w:t>«</w:t>
      </w:r>
      <w:r w:rsidR="00C53A0F">
        <w:rPr>
          <w:rFonts w:ascii="Arial" w:hAnsi="Arial" w:cs="Arial"/>
        </w:rPr>
        <w:t> </w:t>
      </w:r>
      <w:r w:rsidR="005B152C" w:rsidRPr="005B152C">
        <w:rPr>
          <w:rFonts w:ascii="Arial" w:hAnsi="Arial" w:cs="Arial"/>
        </w:rPr>
        <w:t>en raison d’évènements dramatiques dans la vie des personnes candidates (le décès d’un proche par exemple) ou de propos jugés alarmants</w:t>
      </w:r>
      <w:r w:rsidR="00C53A0F">
        <w:rPr>
          <w:rFonts w:ascii="Arial" w:hAnsi="Arial" w:cs="Arial"/>
        </w:rPr>
        <w:t> </w:t>
      </w:r>
      <w:r w:rsidR="005B152C">
        <w:rPr>
          <w:rFonts w:ascii="Arial" w:hAnsi="Arial" w:cs="Arial"/>
        </w:rPr>
        <w:t>»</w:t>
      </w:r>
      <w:r w:rsidR="00DE2911">
        <w:rPr>
          <w:rStyle w:val="Appelnotedebasdep"/>
          <w:rFonts w:ascii="Arial" w:hAnsi="Arial" w:cs="Arial"/>
        </w:rPr>
        <w:footnoteReference w:id="26"/>
      </w:r>
      <w:r w:rsidR="005B152C" w:rsidRPr="005B152C">
        <w:rPr>
          <w:rFonts w:ascii="Arial" w:hAnsi="Arial" w:cs="Arial"/>
        </w:rPr>
        <w:t xml:space="preserve">. </w:t>
      </w:r>
      <w:r w:rsidR="007C4B57" w:rsidRPr="007E6F36">
        <w:rPr>
          <w:rFonts w:ascii="Arial" w:hAnsi="Arial" w:cs="Arial"/>
          <w:lang w:val="fr-FR"/>
        </w:rPr>
        <w:t>Selon ce que rapport</w:t>
      </w:r>
      <w:r w:rsidR="0066159D" w:rsidRPr="007E6F36">
        <w:rPr>
          <w:rFonts w:ascii="Arial" w:hAnsi="Arial" w:cs="Arial"/>
          <w:lang w:val="fr-FR"/>
        </w:rPr>
        <w:t>e</w:t>
      </w:r>
      <w:r w:rsidR="007C4B57" w:rsidRPr="007E6F36">
        <w:rPr>
          <w:rFonts w:ascii="Arial" w:hAnsi="Arial" w:cs="Arial"/>
          <w:lang w:val="fr-FR"/>
        </w:rPr>
        <w:t xml:space="preserve"> la professeure Bernheim, l</w:t>
      </w:r>
      <w:r w:rsidR="00DE2911" w:rsidRPr="007E6F36">
        <w:rPr>
          <w:rFonts w:ascii="Arial" w:hAnsi="Arial" w:cs="Arial"/>
          <w:lang w:val="fr-FR"/>
        </w:rPr>
        <w:t>’évaluation policière du danger que représentait la personne pour elle-même ou autrui au moment de l’intervention n’était pas suffisamment alarmante pour procéder à un transport vers un établissement de santé</w:t>
      </w:r>
      <w:r w:rsidR="00C9721D" w:rsidRPr="007E6F36">
        <w:rPr>
          <w:rFonts w:ascii="Arial" w:hAnsi="Arial" w:cs="Arial"/>
          <w:lang w:val="fr-FR"/>
        </w:rPr>
        <w:t xml:space="preserve">, mais </w:t>
      </w:r>
      <w:r w:rsidR="00757104" w:rsidRPr="007E6F36">
        <w:rPr>
          <w:rFonts w:ascii="Arial" w:hAnsi="Arial" w:cs="Arial"/>
          <w:lang w:val="fr-FR"/>
        </w:rPr>
        <w:t xml:space="preserve">ces interventions policières ont néanmoins mené à l’inscription </w:t>
      </w:r>
      <w:r w:rsidR="005A6266" w:rsidRPr="007E6F36">
        <w:rPr>
          <w:rFonts w:ascii="Arial" w:hAnsi="Arial" w:cs="Arial"/>
          <w:lang w:val="fr-FR"/>
        </w:rPr>
        <w:t>de note</w:t>
      </w:r>
      <w:r w:rsidR="00186B28" w:rsidRPr="007E6F36">
        <w:rPr>
          <w:rFonts w:ascii="Arial" w:hAnsi="Arial" w:cs="Arial"/>
          <w:lang w:val="fr-FR"/>
        </w:rPr>
        <w:t>s</w:t>
      </w:r>
      <w:r w:rsidR="005A6266" w:rsidRPr="007E6F36">
        <w:rPr>
          <w:rFonts w:ascii="Arial" w:hAnsi="Arial" w:cs="Arial"/>
          <w:lang w:val="fr-FR"/>
        </w:rPr>
        <w:t xml:space="preserve"> aux rapports de vérification des antécédents judiciaires</w:t>
      </w:r>
      <w:r w:rsidR="00423A7F" w:rsidRPr="007E6F36">
        <w:rPr>
          <w:rFonts w:ascii="Arial" w:hAnsi="Arial" w:cs="Arial"/>
          <w:lang w:val="fr-FR"/>
        </w:rPr>
        <w:t xml:space="preserve"> telles que</w:t>
      </w:r>
      <w:r w:rsidR="000664FE">
        <w:rPr>
          <w:rFonts w:ascii="Arial" w:hAnsi="Arial" w:cs="Arial"/>
        </w:rPr>
        <w:t xml:space="preserve"> «</w:t>
      </w:r>
      <w:r w:rsidR="00C53A0F">
        <w:rPr>
          <w:rFonts w:ascii="Arial" w:hAnsi="Arial" w:cs="Arial"/>
        </w:rPr>
        <w:t> </w:t>
      </w:r>
      <w:r w:rsidR="000664FE">
        <w:rPr>
          <w:rFonts w:ascii="Arial" w:hAnsi="Arial" w:cs="Arial"/>
        </w:rPr>
        <w:t>état mental perturbé</w:t>
      </w:r>
      <w:r w:rsidR="00C53A0F" w:rsidRPr="007E6F36">
        <w:rPr>
          <w:rFonts w:ascii="Arial" w:hAnsi="Arial" w:cs="Arial"/>
        </w:rPr>
        <w:t> </w:t>
      </w:r>
      <w:r w:rsidR="000664FE" w:rsidRPr="007E6F36">
        <w:rPr>
          <w:rFonts w:ascii="Arial" w:hAnsi="Arial" w:cs="Arial"/>
        </w:rPr>
        <w:t>», «</w:t>
      </w:r>
      <w:r w:rsidR="00C53A0F" w:rsidRPr="007E6F36">
        <w:rPr>
          <w:rFonts w:ascii="Arial" w:hAnsi="Arial" w:cs="Arial"/>
        </w:rPr>
        <w:t> </w:t>
      </w:r>
      <w:r w:rsidR="000664FE">
        <w:rPr>
          <w:rFonts w:ascii="Arial" w:hAnsi="Arial" w:cs="Arial"/>
        </w:rPr>
        <w:t>comportement à risque</w:t>
      </w:r>
      <w:r w:rsidR="00C53A0F" w:rsidRPr="007E6F36">
        <w:rPr>
          <w:rFonts w:ascii="Arial" w:hAnsi="Arial" w:cs="Arial"/>
        </w:rPr>
        <w:t> </w:t>
      </w:r>
      <w:r w:rsidR="000664FE" w:rsidRPr="007E6F36">
        <w:rPr>
          <w:rFonts w:ascii="Arial" w:hAnsi="Arial" w:cs="Arial"/>
        </w:rPr>
        <w:t>»</w:t>
      </w:r>
      <w:r w:rsidR="00F82A23">
        <w:rPr>
          <w:rFonts w:ascii="Arial" w:hAnsi="Arial" w:cs="Arial"/>
        </w:rPr>
        <w:t xml:space="preserve"> ou «</w:t>
      </w:r>
      <w:r w:rsidR="00F4401A">
        <w:rPr>
          <w:rFonts w:ascii="Arial" w:hAnsi="Arial" w:cs="Arial"/>
        </w:rPr>
        <w:t> </w:t>
      </w:r>
      <w:r w:rsidR="00F82A23">
        <w:rPr>
          <w:rFonts w:ascii="Arial" w:hAnsi="Arial" w:cs="Arial"/>
        </w:rPr>
        <w:t>risque-violence envers elle-même</w:t>
      </w:r>
      <w:r w:rsidR="00F4401A" w:rsidRPr="007E6F36">
        <w:rPr>
          <w:rFonts w:ascii="Arial" w:hAnsi="Arial" w:cs="Arial"/>
        </w:rPr>
        <w:t> </w:t>
      </w:r>
      <w:r w:rsidR="00BF1B56" w:rsidRPr="007E6F36">
        <w:rPr>
          <w:rFonts w:ascii="Arial" w:hAnsi="Arial" w:cs="Arial"/>
        </w:rPr>
        <w:t>»</w:t>
      </w:r>
      <w:r w:rsidR="008D3BA4">
        <w:rPr>
          <w:rStyle w:val="Appelnotedebasdep"/>
          <w:rFonts w:ascii="Arial" w:hAnsi="Arial" w:cs="Arial"/>
        </w:rPr>
        <w:footnoteReference w:id="27"/>
      </w:r>
      <w:r w:rsidR="00BF1B56">
        <w:rPr>
          <w:rFonts w:ascii="Arial" w:hAnsi="Arial" w:cs="Arial"/>
        </w:rPr>
        <w:t xml:space="preserve">. </w:t>
      </w:r>
      <w:r w:rsidR="00345985">
        <w:rPr>
          <w:rFonts w:ascii="Arial" w:hAnsi="Arial" w:cs="Arial"/>
        </w:rPr>
        <w:t>Les personnes concernées ont rapporté que bien qu’elles aient été contactées par le service de police</w:t>
      </w:r>
      <w:r w:rsidR="00331D4D">
        <w:rPr>
          <w:rFonts w:ascii="Arial" w:hAnsi="Arial" w:cs="Arial"/>
        </w:rPr>
        <w:t xml:space="preserve"> ayant effectué la vérification, elles n’ont pas</w:t>
      </w:r>
      <w:r w:rsidR="00345985">
        <w:rPr>
          <w:rFonts w:ascii="Arial" w:hAnsi="Arial" w:cs="Arial"/>
        </w:rPr>
        <w:t xml:space="preserve"> eu l’opportunité de discuter de l’interprétation </w:t>
      </w:r>
      <w:r w:rsidR="00345985" w:rsidRPr="007E6F36">
        <w:rPr>
          <w:rFonts w:ascii="Arial" w:hAnsi="Arial" w:cs="Arial"/>
        </w:rPr>
        <w:t>donnée</w:t>
      </w:r>
      <w:r w:rsidR="00345985">
        <w:rPr>
          <w:rFonts w:ascii="Arial" w:hAnsi="Arial" w:cs="Arial"/>
        </w:rPr>
        <w:t xml:space="preserve"> à ces faits</w:t>
      </w:r>
      <w:r w:rsidR="00954979">
        <w:rPr>
          <w:rFonts w:ascii="Arial" w:hAnsi="Arial" w:cs="Arial"/>
        </w:rPr>
        <w:t>. Deux d’entre</w:t>
      </w:r>
      <w:r w:rsidR="00C4538C">
        <w:rPr>
          <w:rFonts w:ascii="Arial" w:hAnsi="Arial" w:cs="Arial"/>
        </w:rPr>
        <w:t xml:space="preserve"> </w:t>
      </w:r>
      <w:r w:rsidR="00954979">
        <w:rPr>
          <w:rFonts w:ascii="Arial" w:hAnsi="Arial" w:cs="Arial"/>
        </w:rPr>
        <w:t xml:space="preserve">elles n’ont pas </w:t>
      </w:r>
      <w:r w:rsidR="00484FD8">
        <w:rPr>
          <w:rFonts w:ascii="Arial" w:hAnsi="Arial" w:cs="Arial"/>
        </w:rPr>
        <w:t>obtenu l’emploi convoité et la troisième a perdu son emploi</w:t>
      </w:r>
      <w:r w:rsidR="00331D4D">
        <w:rPr>
          <w:rStyle w:val="Appelnotedebasdep"/>
          <w:rFonts w:ascii="Arial" w:hAnsi="Arial" w:cs="Arial"/>
        </w:rPr>
        <w:footnoteReference w:id="28"/>
      </w:r>
      <w:r w:rsidR="00345985">
        <w:rPr>
          <w:rFonts w:ascii="Arial" w:hAnsi="Arial" w:cs="Arial"/>
        </w:rPr>
        <w:t xml:space="preserve">. </w:t>
      </w:r>
    </w:p>
    <w:p w14:paraId="25C03B9E" w14:textId="77777777" w:rsidR="009D6E05" w:rsidRDefault="009D6E05" w:rsidP="00E03AC0">
      <w:pPr>
        <w:spacing w:after="0" w:line="240" w:lineRule="auto"/>
        <w:contextualSpacing/>
        <w:jc w:val="both"/>
        <w:rPr>
          <w:rFonts w:ascii="Arial" w:hAnsi="Arial" w:cs="Arial"/>
        </w:rPr>
      </w:pPr>
    </w:p>
    <w:p w14:paraId="67AF86C0" w14:textId="6CE5B74B" w:rsidR="006C7AD7" w:rsidRDefault="00A218E6" w:rsidP="00E03AC0">
      <w:pPr>
        <w:spacing w:after="0" w:line="240" w:lineRule="auto"/>
        <w:contextualSpacing/>
        <w:jc w:val="both"/>
        <w:rPr>
          <w:rFonts w:ascii="Arial" w:hAnsi="Arial" w:cs="Arial"/>
        </w:rPr>
      </w:pPr>
      <w:r>
        <w:rPr>
          <w:rFonts w:ascii="Arial" w:hAnsi="Arial" w:cs="Arial"/>
        </w:rPr>
        <w:t>Un jugement récent de la Cour d’appel</w:t>
      </w:r>
      <w:r w:rsidR="000529CF">
        <w:rPr>
          <w:rStyle w:val="Appelnotedebasdep"/>
          <w:rFonts w:ascii="Arial" w:hAnsi="Arial" w:cs="Arial"/>
        </w:rPr>
        <w:footnoteReference w:id="29"/>
      </w:r>
      <w:r>
        <w:rPr>
          <w:rFonts w:ascii="Arial" w:hAnsi="Arial" w:cs="Arial"/>
        </w:rPr>
        <w:t xml:space="preserve"> soulève également cet enjeu</w:t>
      </w:r>
      <w:r w:rsidR="007728BE">
        <w:rPr>
          <w:rFonts w:ascii="Arial" w:hAnsi="Arial" w:cs="Arial"/>
        </w:rPr>
        <w:t>, alors que la Cour devait se pench</w:t>
      </w:r>
      <w:r w:rsidR="00D127A6">
        <w:rPr>
          <w:rFonts w:ascii="Arial" w:hAnsi="Arial" w:cs="Arial"/>
        </w:rPr>
        <w:t xml:space="preserve">er sur la question </w:t>
      </w:r>
      <w:r w:rsidR="00D127A6" w:rsidRPr="009330EF">
        <w:rPr>
          <w:rFonts w:ascii="Arial" w:hAnsi="Arial" w:cs="Arial"/>
        </w:rPr>
        <w:t>de savoir quels renseignements doivent être révélés par les policiers dans le cadre du régime de vérification d’un «</w:t>
      </w:r>
      <w:r w:rsidR="00F4401A">
        <w:rPr>
          <w:rFonts w:ascii="Arial" w:hAnsi="Arial" w:cs="Arial"/>
        </w:rPr>
        <w:t> </w:t>
      </w:r>
      <w:r w:rsidR="00D127A6" w:rsidRPr="009330EF">
        <w:rPr>
          <w:rFonts w:ascii="Arial" w:hAnsi="Arial" w:cs="Arial"/>
        </w:rPr>
        <w:t>empêchement</w:t>
      </w:r>
      <w:r w:rsidR="00F4401A" w:rsidRPr="007E6F36">
        <w:rPr>
          <w:rFonts w:ascii="Arial" w:hAnsi="Arial" w:cs="Arial"/>
        </w:rPr>
        <w:t> </w:t>
      </w:r>
      <w:r w:rsidR="00D127A6" w:rsidRPr="007E6F36">
        <w:rPr>
          <w:rFonts w:ascii="Arial" w:hAnsi="Arial" w:cs="Arial"/>
        </w:rPr>
        <w:t>»</w:t>
      </w:r>
      <w:r w:rsidR="00D127A6" w:rsidRPr="009330EF">
        <w:rPr>
          <w:rFonts w:ascii="Arial" w:hAnsi="Arial" w:cs="Arial"/>
        </w:rPr>
        <w:t xml:space="preserve"> à occuper un emploi dans un </w:t>
      </w:r>
      <w:r w:rsidR="00941675" w:rsidRPr="009330EF">
        <w:rPr>
          <w:rFonts w:ascii="Arial" w:hAnsi="Arial" w:cs="Arial"/>
        </w:rPr>
        <w:t>service de garde</w:t>
      </w:r>
      <w:r w:rsidR="00D127A6" w:rsidRPr="009330EF">
        <w:rPr>
          <w:rFonts w:ascii="Arial" w:hAnsi="Arial" w:cs="Arial"/>
        </w:rPr>
        <w:t>, au sens des </w:t>
      </w:r>
      <w:hyperlink r:id="rId12" w:anchor="art26_smooth" w:history="1">
        <w:r w:rsidR="00D127A6" w:rsidRPr="009330EF">
          <w:rPr>
            <w:rStyle w:val="Lienhypertexte"/>
            <w:rFonts w:ascii="Arial" w:hAnsi="Arial" w:cs="Arial"/>
            <w:color w:val="auto"/>
            <w:u w:val="none"/>
          </w:rPr>
          <w:t>articles</w:t>
        </w:r>
        <w:r w:rsidR="00193D2C">
          <w:rPr>
            <w:rStyle w:val="Lienhypertexte"/>
            <w:rFonts w:ascii="Arial" w:hAnsi="Arial" w:cs="Arial"/>
            <w:color w:val="auto"/>
            <w:u w:val="none"/>
          </w:rPr>
          <w:t> </w:t>
        </w:r>
        <w:r w:rsidR="00D127A6" w:rsidRPr="009330EF">
          <w:rPr>
            <w:rStyle w:val="Lienhypertexte"/>
            <w:rFonts w:ascii="Arial" w:hAnsi="Arial" w:cs="Arial"/>
            <w:color w:val="auto"/>
            <w:u w:val="none"/>
          </w:rPr>
          <w:t>26</w:t>
        </w:r>
      </w:hyperlink>
      <w:r w:rsidR="00D127A6" w:rsidRPr="009330EF">
        <w:rPr>
          <w:rFonts w:ascii="Arial" w:hAnsi="Arial" w:cs="Arial"/>
        </w:rPr>
        <w:t> et</w:t>
      </w:r>
      <w:hyperlink r:id="rId13" w:anchor="art27_smooth" w:history="1">
        <w:r w:rsidR="00D127A6" w:rsidRPr="009330EF">
          <w:rPr>
            <w:rStyle w:val="Lienhypertexte"/>
            <w:rFonts w:ascii="Arial" w:hAnsi="Arial" w:cs="Arial"/>
            <w:color w:val="auto"/>
            <w:u w:val="none"/>
          </w:rPr>
          <w:t> 27</w:t>
        </w:r>
      </w:hyperlink>
      <w:r w:rsidR="00D127A6" w:rsidRPr="009330EF">
        <w:rPr>
          <w:rFonts w:ascii="Arial" w:hAnsi="Arial" w:cs="Arial"/>
        </w:rPr>
        <w:t> de la </w:t>
      </w:r>
      <w:r w:rsidR="006D7872" w:rsidRPr="007E6F36">
        <w:rPr>
          <w:rFonts w:ascii="Arial" w:hAnsi="Arial" w:cs="Arial"/>
        </w:rPr>
        <w:t>LSGEE</w:t>
      </w:r>
      <w:r w:rsidR="006D7872" w:rsidRPr="007E6F36">
        <w:rPr>
          <w:rStyle w:val="Appelnotedebasdep"/>
          <w:rFonts w:ascii="Arial" w:hAnsi="Arial" w:cs="Arial"/>
        </w:rPr>
        <w:footnoteReference w:id="30"/>
      </w:r>
      <w:r w:rsidR="007D14EC" w:rsidRPr="007E6F36">
        <w:rPr>
          <w:rFonts w:ascii="Arial" w:hAnsi="Arial" w:cs="Arial"/>
        </w:rPr>
        <w:t>.</w:t>
      </w:r>
      <w:r w:rsidR="008027D7" w:rsidRPr="007E6F36">
        <w:rPr>
          <w:rFonts w:ascii="Arial" w:hAnsi="Arial" w:cs="Arial"/>
        </w:rPr>
        <w:t xml:space="preserve"> </w:t>
      </w:r>
      <w:r w:rsidR="00A23393" w:rsidRPr="007E6F36">
        <w:rPr>
          <w:rFonts w:ascii="Arial" w:hAnsi="Arial" w:cs="Arial"/>
        </w:rPr>
        <w:t>L</w:t>
      </w:r>
      <w:r w:rsidR="00367AFE">
        <w:rPr>
          <w:rFonts w:ascii="Arial" w:hAnsi="Arial" w:cs="Arial"/>
        </w:rPr>
        <w:t xml:space="preserve">a Cour d’appel </w:t>
      </w:r>
      <w:r w:rsidR="00D04F90">
        <w:rPr>
          <w:rFonts w:ascii="Arial" w:hAnsi="Arial" w:cs="Arial"/>
        </w:rPr>
        <w:t>confirme</w:t>
      </w:r>
      <w:r w:rsidR="00557C05">
        <w:rPr>
          <w:rFonts w:ascii="Arial" w:hAnsi="Arial" w:cs="Arial"/>
        </w:rPr>
        <w:t xml:space="preserve"> ainsi</w:t>
      </w:r>
      <w:r w:rsidR="00D04F90">
        <w:rPr>
          <w:rFonts w:ascii="Arial" w:hAnsi="Arial" w:cs="Arial"/>
        </w:rPr>
        <w:t xml:space="preserve"> </w:t>
      </w:r>
      <w:r w:rsidR="007B577F">
        <w:rPr>
          <w:rFonts w:ascii="Arial" w:hAnsi="Arial" w:cs="Arial"/>
        </w:rPr>
        <w:t>que</w:t>
      </w:r>
      <w:r w:rsidR="00557C05">
        <w:rPr>
          <w:rFonts w:ascii="Arial" w:hAnsi="Arial" w:cs="Arial"/>
        </w:rPr>
        <w:t>,</w:t>
      </w:r>
      <w:r w:rsidR="007B577F">
        <w:rPr>
          <w:rFonts w:ascii="Arial" w:hAnsi="Arial" w:cs="Arial"/>
        </w:rPr>
        <w:t xml:space="preserve"> </w:t>
      </w:r>
      <w:r w:rsidR="007B577F" w:rsidRPr="007E6F36">
        <w:rPr>
          <w:rFonts w:ascii="Arial" w:hAnsi="Arial" w:cs="Arial"/>
        </w:rPr>
        <w:t>tel</w:t>
      </w:r>
      <w:r w:rsidR="00B5428A" w:rsidRPr="007E6F36">
        <w:rPr>
          <w:rFonts w:ascii="Arial" w:hAnsi="Arial" w:cs="Arial"/>
        </w:rPr>
        <w:t>s</w:t>
      </w:r>
      <w:r w:rsidR="007B577F">
        <w:rPr>
          <w:rFonts w:ascii="Arial" w:hAnsi="Arial" w:cs="Arial"/>
        </w:rPr>
        <w:t xml:space="preserve"> que </w:t>
      </w:r>
      <w:r w:rsidR="007B577F" w:rsidRPr="007E6F36">
        <w:rPr>
          <w:rFonts w:ascii="Arial" w:hAnsi="Arial" w:cs="Arial"/>
        </w:rPr>
        <w:t>rédigé</w:t>
      </w:r>
      <w:r w:rsidR="00BA6FA3" w:rsidRPr="007E6F36">
        <w:rPr>
          <w:rFonts w:ascii="Arial" w:hAnsi="Arial" w:cs="Arial"/>
        </w:rPr>
        <w:t>s</w:t>
      </w:r>
      <w:r w:rsidR="008027D7">
        <w:rPr>
          <w:rFonts w:ascii="Arial" w:hAnsi="Arial" w:cs="Arial"/>
        </w:rPr>
        <w:t xml:space="preserve"> actuellement</w:t>
      </w:r>
      <w:r w:rsidR="007B577F">
        <w:rPr>
          <w:rFonts w:ascii="Arial" w:hAnsi="Arial" w:cs="Arial"/>
        </w:rPr>
        <w:t xml:space="preserve">, la </w:t>
      </w:r>
      <w:r w:rsidR="0059207B">
        <w:rPr>
          <w:rFonts w:ascii="Arial" w:hAnsi="Arial" w:cs="Arial"/>
        </w:rPr>
        <w:t xml:space="preserve">loi et </w:t>
      </w:r>
      <w:r w:rsidR="00941675">
        <w:rPr>
          <w:rFonts w:ascii="Arial" w:hAnsi="Arial" w:cs="Arial"/>
        </w:rPr>
        <w:t>le</w:t>
      </w:r>
      <w:r w:rsidR="0059207B">
        <w:rPr>
          <w:rFonts w:ascii="Arial" w:hAnsi="Arial" w:cs="Arial"/>
        </w:rPr>
        <w:t xml:space="preserve"> règlement </w:t>
      </w:r>
      <w:r w:rsidR="008027D7">
        <w:rPr>
          <w:rFonts w:ascii="Arial" w:hAnsi="Arial" w:cs="Arial"/>
        </w:rPr>
        <w:t>afférent</w:t>
      </w:r>
      <w:r w:rsidR="0059207B">
        <w:rPr>
          <w:rFonts w:ascii="Arial" w:hAnsi="Arial" w:cs="Arial"/>
        </w:rPr>
        <w:t xml:space="preserve"> </w:t>
      </w:r>
      <w:r w:rsidR="007347B8">
        <w:rPr>
          <w:rFonts w:ascii="Arial" w:hAnsi="Arial" w:cs="Arial"/>
        </w:rPr>
        <w:t xml:space="preserve">visent à permettre </w:t>
      </w:r>
      <w:r w:rsidR="007864EC">
        <w:rPr>
          <w:rFonts w:ascii="Arial" w:hAnsi="Arial" w:cs="Arial"/>
        </w:rPr>
        <w:t xml:space="preserve">la communication </w:t>
      </w:r>
      <w:r w:rsidR="00CB4BD5">
        <w:rPr>
          <w:rFonts w:ascii="Arial" w:hAnsi="Arial" w:cs="Arial"/>
        </w:rPr>
        <w:t>de renseignements l</w:t>
      </w:r>
      <w:r w:rsidR="00372A59">
        <w:rPr>
          <w:rFonts w:ascii="Arial" w:hAnsi="Arial" w:cs="Arial"/>
        </w:rPr>
        <w:t>e</w:t>
      </w:r>
      <w:r w:rsidR="00CB4BD5">
        <w:rPr>
          <w:rFonts w:ascii="Arial" w:hAnsi="Arial" w:cs="Arial"/>
        </w:rPr>
        <w:t xml:space="preserve"> plus large</w:t>
      </w:r>
      <w:r w:rsidR="00887456">
        <w:rPr>
          <w:rFonts w:ascii="Arial" w:hAnsi="Arial" w:cs="Arial"/>
        </w:rPr>
        <w:t xml:space="preserve"> </w:t>
      </w:r>
      <w:r w:rsidR="00CB4BD5">
        <w:rPr>
          <w:rFonts w:ascii="Arial" w:hAnsi="Arial" w:cs="Arial"/>
        </w:rPr>
        <w:t>possible</w:t>
      </w:r>
      <w:r w:rsidR="00024197">
        <w:rPr>
          <w:rFonts w:ascii="Arial" w:hAnsi="Arial" w:cs="Arial"/>
        </w:rPr>
        <w:t xml:space="preserve"> par les corps policiers</w:t>
      </w:r>
      <w:r w:rsidR="00887456">
        <w:rPr>
          <w:rFonts w:ascii="Arial" w:hAnsi="Arial" w:cs="Arial"/>
        </w:rPr>
        <w:t xml:space="preserve"> aux fins de la vérification </w:t>
      </w:r>
      <w:r w:rsidR="00237EBD">
        <w:rPr>
          <w:rFonts w:ascii="Arial" w:hAnsi="Arial" w:cs="Arial"/>
        </w:rPr>
        <w:t>d’empêchements</w:t>
      </w:r>
      <w:r w:rsidR="0080645A">
        <w:rPr>
          <w:rFonts w:ascii="Arial" w:hAnsi="Arial" w:cs="Arial"/>
        </w:rPr>
        <w:t xml:space="preserve">, nonobstant la présence d’informations relatives </w:t>
      </w:r>
      <w:r w:rsidR="002C39AE">
        <w:rPr>
          <w:rFonts w:ascii="Arial" w:hAnsi="Arial" w:cs="Arial"/>
        </w:rPr>
        <w:t xml:space="preserve">à </w:t>
      </w:r>
      <w:r w:rsidR="002007D1">
        <w:rPr>
          <w:rFonts w:ascii="Arial" w:hAnsi="Arial" w:cs="Arial"/>
        </w:rPr>
        <w:t xml:space="preserve">la santé mentale et la vie privée de la personne. </w:t>
      </w:r>
    </w:p>
    <w:p w14:paraId="738FA59F" w14:textId="77777777" w:rsidR="009D6E05" w:rsidRDefault="009D6E05" w:rsidP="00E03AC0">
      <w:pPr>
        <w:spacing w:after="0" w:line="240" w:lineRule="auto"/>
        <w:contextualSpacing/>
        <w:jc w:val="both"/>
        <w:rPr>
          <w:rFonts w:ascii="Arial" w:hAnsi="Arial" w:cs="Arial"/>
        </w:rPr>
      </w:pPr>
    </w:p>
    <w:p w14:paraId="4EBB14BA" w14:textId="77777777" w:rsidR="009D6E05" w:rsidRDefault="00FC2BA0" w:rsidP="00E03AC0">
      <w:pPr>
        <w:spacing w:after="0" w:line="240" w:lineRule="auto"/>
        <w:contextualSpacing/>
        <w:jc w:val="both"/>
        <w:rPr>
          <w:rFonts w:ascii="Arial" w:hAnsi="Arial" w:cs="Arial"/>
        </w:rPr>
      </w:pPr>
      <w:r>
        <w:rPr>
          <w:rFonts w:ascii="Arial" w:hAnsi="Arial" w:cs="Arial"/>
        </w:rPr>
        <w:t xml:space="preserve">Faisant siens les propos de la juge de première instance, la Cour d’appel </w:t>
      </w:r>
      <w:r w:rsidR="00DA5F25">
        <w:rPr>
          <w:rFonts w:ascii="Arial" w:hAnsi="Arial" w:cs="Arial"/>
        </w:rPr>
        <w:t xml:space="preserve">conclut en effet que </w:t>
      </w:r>
      <w:r w:rsidR="00DA5F25" w:rsidRPr="007E6F36">
        <w:rPr>
          <w:rFonts w:ascii="Arial" w:hAnsi="Arial" w:cs="Arial"/>
        </w:rPr>
        <w:t>«</w:t>
      </w:r>
      <w:r w:rsidR="00F4401A" w:rsidRPr="007E6F36">
        <w:rPr>
          <w:rFonts w:ascii="Arial" w:hAnsi="Arial" w:cs="Arial"/>
        </w:rPr>
        <w:t> </w:t>
      </w:r>
      <w:r w:rsidR="00DA5F25" w:rsidRPr="007E6F36">
        <w:rPr>
          <w:rFonts w:ascii="Arial" w:hAnsi="Arial" w:cs="Arial"/>
        </w:rPr>
        <w:t>[</w:t>
      </w:r>
      <w:r w:rsidR="00DA5F25">
        <w:rPr>
          <w:rFonts w:ascii="Arial" w:hAnsi="Arial" w:cs="Arial"/>
        </w:rPr>
        <w:t>l]</w:t>
      </w:r>
      <w:r w:rsidR="00DA5F25" w:rsidRPr="00DA5F25">
        <w:rPr>
          <w:rFonts w:ascii="Arial" w:hAnsi="Arial" w:cs="Arial"/>
        </w:rPr>
        <w:t>a loi ne distingue pas, au stade de la collecte de renseignements, le degré ou la nature de la violence. Le corps de police est donc tenu de le signaler puisqu’il est nécessaire à la prise de décision éventuelle</w:t>
      </w:r>
      <w:r w:rsidR="00F4401A" w:rsidRPr="007E6F36">
        <w:rPr>
          <w:rFonts w:ascii="Arial" w:hAnsi="Arial" w:cs="Arial"/>
        </w:rPr>
        <w:t> </w:t>
      </w:r>
      <w:r w:rsidR="00DA5F25" w:rsidRPr="007E6F36">
        <w:rPr>
          <w:rFonts w:ascii="Arial" w:hAnsi="Arial" w:cs="Arial"/>
        </w:rPr>
        <w:t>»</w:t>
      </w:r>
      <w:r w:rsidR="006D6D8C">
        <w:rPr>
          <w:rStyle w:val="Appelnotedebasdep"/>
          <w:rFonts w:ascii="Arial" w:hAnsi="Arial" w:cs="Arial"/>
        </w:rPr>
        <w:footnoteReference w:id="31"/>
      </w:r>
      <w:r w:rsidR="00DA5F25" w:rsidRPr="00DA5F25">
        <w:rPr>
          <w:rFonts w:ascii="Arial" w:hAnsi="Arial" w:cs="Arial"/>
        </w:rPr>
        <w:t xml:space="preserve">. </w:t>
      </w:r>
      <w:r w:rsidR="00E066A7">
        <w:rPr>
          <w:rFonts w:ascii="Arial" w:hAnsi="Arial" w:cs="Arial"/>
        </w:rPr>
        <w:t>Comme l’indique</w:t>
      </w:r>
      <w:r w:rsidR="00FB522F">
        <w:rPr>
          <w:rFonts w:ascii="Arial" w:hAnsi="Arial" w:cs="Arial"/>
        </w:rPr>
        <w:t>nt</w:t>
      </w:r>
      <w:r w:rsidR="00E066A7">
        <w:rPr>
          <w:rFonts w:ascii="Arial" w:hAnsi="Arial" w:cs="Arial"/>
        </w:rPr>
        <w:t xml:space="preserve"> l</w:t>
      </w:r>
      <w:r w:rsidR="003440C5">
        <w:rPr>
          <w:rFonts w:ascii="Arial" w:hAnsi="Arial" w:cs="Arial"/>
        </w:rPr>
        <w:t xml:space="preserve">es </w:t>
      </w:r>
      <w:r w:rsidR="00E714EF">
        <w:rPr>
          <w:rFonts w:ascii="Arial" w:hAnsi="Arial" w:cs="Arial"/>
        </w:rPr>
        <w:t xml:space="preserve">travaux parlementaires ayant mené à l’adoption de la loi, </w:t>
      </w:r>
      <w:r w:rsidR="00536F0F">
        <w:rPr>
          <w:rFonts w:ascii="Arial" w:hAnsi="Arial" w:cs="Arial"/>
        </w:rPr>
        <w:t xml:space="preserve">largement cités par </w:t>
      </w:r>
      <w:r w:rsidR="00E714EF">
        <w:rPr>
          <w:rFonts w:ascii="Arial" w:hAnsi="Arial" w:cs="Arial"/>
        </w:rPr>
        <w:t xml:space="preserve">la </w:t>
      </w:r>
      <w:r w:rsidR="004F6241">
        <w:rPr>
          <w:rFonts w:ascii="Arial" w:hAnsi="Arial" w:cs="Arial"/>
        </w:rPr>
        <w:t>Cour</w:t>
      </w:r>
      <w:r w:rsidR="00536F0F">
        <w:rPr>
          <w:rFonts w:ascii="Arial" w:hAnsi="Arial" w:cs="Arial"/>
        </w:rPr>
        <w:t xml:space="preserve">, </w:t>
      </w:r>
      <w:r w:rsidR="00E066A7">
        <w:rPr>
          <w:rFonts w:ascii="Arial" w:hAnsi="Arial" w:cs="Arial"/>
        </w:rPr>
        <w:t>c’est alors à</w:t>
      </w:r>
      <w:r w:rsidR="00C33B9E">
        <w:rPr>
          <w:rFonts w:ascii="Arial" w:hAnsi="Arial" w:cs="Arial"/>
        </w:rPr>
        <w:t xml:space="preserve"> la personne </w:t>
      </w:r>
      <w:r w:rsidR="004A2948">
        <w:rPr>
          <w:rFonts w:ascii="Arial" w:hAnsi="Arial" w:cs="Arial"/>
        </w:rPr>
        <w:t>dont un</w:t>
      </w:r>
      <w:r w:rsidR="007335F7">
        <w:rPr>
          <w:rFonts w:ascii="Arial" w:hAnsi="Arial" w:cs="Arial"/>
        </w:rPr>
        <w:t xml:space="preserve"> comportement identifié comme un «</w:t>
      </w:r>
      <w:r w:rsidR="00F4401A">
        <w:rPr>
          <w:rFonts w:ascii="Arial" w:hAnsi="Arial" w:cs="Arial"/>
        </w:rPr>
        <w:t> </w:t>
      </w:r>
      <w:r w:rsidR="007335F7">
        <w:rPr>
          <w:rFonts w:ascii="Arial" w:hAnsi="Arial" w:cs="Arial"/>
        </w:rPr>
        <w:t>empêchement</w:t>
      </w:r>
      <w:r w:rsidR="00F4401A" w:rsidRPr="007E6F36">
        <w:rPr>
          <w:rFonts w:ascii="Arial" w:hAnsi="Arial" w:cs="Arial"/>
        </w:rPr>
        <w:t> </w:t>
      </w:r>
      <w:r w:rsidR="007335F7" w:rsidRPr="007E6F36">
        <w:rPr>
          <w:rFonts w:ascii="Arial" w:hAnsi="Arial" w:cs="Arial"/>
        </w:rPr>
        <w:t>»</w:t>
      </w:r>
      <w:r w:rsidR="007335F7">
        <w:rPr>
          <w:rFonts w:ascii="Arial" w:hAnsi="Arial" w:cs="Arial"/>
        </w:rPr>
        <w:t xml:space="preserve"> </w:t>
      </w:r>
      <w:r w:rsidR="00A94451">
        <w:rPr>
          <w:rFonts w:ascii="Arial" w:hAnsi="Arial" w:cs="Arial"/>
        </w:rPr>
        <w:t>que devrait revenir</w:t>
      </w:r>
      <w:r w:rsidR="007335F7">
        <w:rPr>
          <w:rFonts w:ascii="Arial" w:hAnsi="Arial" w:cs="Arial"/>
        </w:rPr>
        <w:t xml:space="preserve"> </w:t>
      </w:r>
      <w:r w:rsidR="00FA5514">
        <w:rPr>
          <w:rFonts w:ascii="Arial" w:hAnsi="Arial" w:cs="Arial"/>
        </w:rPr>
        <w:t>la démonstration</w:t>
      </w:r>
      <w:r w:rsidR="00A94451">
        <w:rPr>
          <w:rFonts w:ascii="Arial" w:hAnsi="Arial" w:cs="Arial"/>
        </w:rPr>
        <w:t>,</w:t>
      </w:r>
      <w:r w:rsidR="00FA5514">
        <w:rPr>
          <w:rFonts w:ascii="Arial" w:hAnsi="Arial" w:cs="Arial"/>
        </w:rPr>
        <w:t xml:space="preserve"> </w:t>
      </w:r>
      <w:r w:rsidR="00C45129">
        <w:rPr>
          <w:rFonts w:ascii="Arial" w:hAnsi="Arial" w:cs="Arial"/>
        </w:rPr>
        <w:t>au</w:t>
      </w:r>
      <w:r w:rsidR="00A94451">
        <w:rPr>
          <w:rFonts w:ascii="Arial" w:hAnsi="Arial" w:cs="Arial"/>
        </w:rPr>
        <w:t>près du</w:t>
      </w:r>
      <w:r w:rsidR="00C45129">
        <w:rPr>
          <w:rFonts w:ascii="Arial" w:hAnsi="Arial" w:cs="Arial"/>
        </w:rPr>
        <w:t xml:space="preserve"> corps policier</w:t>
      </w:r>
      <w:r w:rsidR="00A94451">
        <w:rPr>
          <w:rFonts w:ascii="Arial" w:hAnsi="Arial" w:cs="Arial"/>
        </w:rPr>
        <w:t>,</w:t>
      </w:r>
      <w:r w:rsidR="00C45129">
        <w:rPr>
          <w:rFonts w:ascii="Arial" w:hAnsi="Arial" w:cs="Arial"/>
        </w:rPr>
        <w:t xml:space="preserve"> que cet élément ne devrait </w:t>
      </w:r>
      <w:r w:rsidR="00C45129">
        <w:rPr>
          <w:rFonts w:ascii="Arial" w:hAnsi="Arial" w:cs="Arial"/>
        </w:rPr>
        <w:lastRenderedPageBreak/>
        <w:t xml:space="preserve">pas </w:t>
      </w:r>
      <w:r w:rsidR="0003182E">
        <w:rPr>
          <w:rFonts w:ascii="Arial" w:hAnsi="Arial" w:cs="Arial"/>
        </w:rPr>
        <w:t>être considéré</w:t>
      </w:r>
      <w:r w:rsidR="00BF1D5F">
        <w:rPr>
          <w:rStyle w:val="Appelnotedebasdep"/>
          <w:rFonts w:ascii="Arial" w:hAnsi="Arial" w:cs="Arial"/>
        </w:rPr>
        <w:footnoteReference w:id="32"/>
      </w:r>
      <w:r w:rsidR="0003182E">
        <w:rPr>
          <w:rFonts w:ascii="Arial" w:hAnsi="Arial" w:cs="Arial"/>
        </w:rPr>
        <w:t xml:space="preserve">. </w:t>
      </w:r>
      <w:r w:rsidR="00DB79DF">
        <w:rPr>
          <w:rFonts w:ascii="Arial" w:hAnsi="Arial" w:cs="Arial"/>
        </w:rPr>
        <w:t xml:space="preserve">Soulignons toutefois que </w:t>
      </w:r>
      <w:r w:rsidR="00AA7345">
        <w:rPr>
          <w:rFonts w:ascii="Arial" w:hAnsi="Arial" w:cs="Arial"/>
        </w:rPr>
        <w:t xml:space="preserve">devant les juges d’appel, la </w:t>
      </w:r>
      <w:r w:rsidR="000C26FC">
        <w:rPr>
          <w:rFonts w:ascii="Arial" w:hAnsi="Arial" w:cs="Arial"/>
        </w:rPr>
        <w:t xml:space="preserve">personne </w:t>
      </w:r>
      <w:r w:rsidR="000D16E3">
        <w:rPr>
          <w:rFonts w:ascii="Arial" w:hAnsi="Arial" w:cs="Arial"/>
        </w:rPr>
        <w:t>concernée a</w:t>
      </w:r>
      <w:r w:rsidR="005E3C45">
        <w:rPr>
          <w:rFonts w:ascii="Arial" w:hAnsi="Arial" w:cs="Arial"/>
        </w:rPr>
        <w:t xml:space="preserve"> </w:t>
      </w:r>
      <w:r w:rsidR="00EF4C2D">
        <w:rPr>
          <w:rFonts w:ascii="Arial" w:hAnsi="Arial" w:cs="Arial"/>
        </w:rPr>
        <w:t xml:space="preserve">soulevé </w:t>
      </w:r>
      <w:r w:rsidR="00E870DB">
        <w:rPr>
          <w:rFonts w:ascii="Arial" w:hAnsi="Arial" w:cs="Arial"/>
        </w:rPr>
        <w:t>qu</w:t>
      </w:r>
      <w:r w:rsidR="001B4EB5">
        <w:rPr>
          <w:rFonts w:ascii="Arial" w:hAnsi="Arial" w:cs="Arial"/>
        </w:rPr>
        <w:t xml:space="preserve">e les policiers </w:t>
      </w:r>
      <w:r w:rsidR="003C6504">
        <w:rPr>
          <w:rFonts w:ascii="Arial" w:hAnsi="Arial" w:cs="Arial"/>
        </w:rPr>
        <w:t xml:space="preserve">ne l’avaient pas entendue </w:t>
      </w:r>
      <w:r w:rsidR="00DB546E">
        <w:rPr>
          <w:rFonts w:ascii="Arial" w:hAnsi="Arial" w:cs="Arial"/>
        </w:rPr>
        <w:t xml:space="preserve">avant de prendre leur décision </w:t>
      </w:r>
      <w:r w:rsidR="00BD017E">
        <w:rPr>
          <w:rFonts w:ascii="Arial" w:hAnsi="Arial" w:cs="Arial"/>
        </w:rPr>
        <w:t xml:space="preserve">finale d’ajouter </w:t>
      </w:r>
      <w:r w:rsidR="00B12B65">
        <w:rPr>
          <w:rFonts w:ascii="Arial" w:hAnsi="Arial" w:cs="Arial"/>
        </w:rPr>
        <w:t>ces renseignements à l</w:t>
      </w:r>
      <w:r w:rsidR="00A408FB">
        <w:rPr>
          <w:rFonts w:ascii="Arial" w:hAnsi="Arial" w:cs="Arial"/>
        </w:rPr>
        <w:t>eur rapport</w:t>
      </w:r>
      <w:r w:rsidR="005E3C45">
        <w:rPr>
          <w:rFonts w:ascii="Arial" w:hAnsi="Arial" w:cs="Arial"/>
        </w:rPr>
        <w:t xml:space="preserve"> </w:t>
      </w:r>
      <w:r w:rsidR="003E2588">
        <w:rPr>
          <w:rFonts w:ascii="Arial" w:hAnsi="Arial" w:cs="Arial"/>
        </w:rPr>
        <w:t>de vérification</w:t>
      </w:r>
      <w:r w:rsidR="00DD789C">
        <w:rPr>
          <w:rFonts w:ascii="Arial" w:hAnsi="Arial" w:cs="Arial"/>
        </w:rPr>
        <w:t xml:space="preserve"> et que cela constituait un</w:t>
      </w:r>
      <w:r w:rsidR="002E6CB7">
        <w:rPr>
          <w:rFonts w:ascii="Arial" w:hAnsi="Arial" w:cs="Arial"/>
        </w:rPr>
        <w:t xml:space="preserve"> manquement à l’équité </w:t>
      </w:r>
      <w:r w:rsidR="00F754D4">
        <w:rPr>
          <w:rFonts w:ascii="Arial" w:hAnsi="Arial" w:cs="Arial"/>
        </w:rPr>
        <w:t>procédurale</w:t>
      </w:r>
      <w:r w:rsidR="00E57EBE">
        <w:rPr>
          <w:rFonts w:ascii="Arial" w:hAnsi="Arial" w:cs="Arial"/>
        </w:rPr>
        <w:t xml:space="preserve">. L’argument n’ayant pas été soulevé en première instance, la Cour d’appel </w:t>
      </w:r>
      <w:r w:rsidR="00406894">
        <w:rPr>
          <w:rFonts w:ascii="Arial" w:hAnsi="Arial" w:cs="Arial"/>
        </w:rPr>
        <w:t>ne se prononce pas sur la question</w:t>
      </w:r>
      <w:r w:rsidR="00E57EBE">
        <w:rPr>
          <w:rFonts w:ascii="Arial" w:hAnsi="Arial" w:cs="Arial"/>
        </w:rPr>
        <w:t xml:space="preserve">, </w:t>
      </w:r>
      <w:r w:rsidR="00FD3A54">
        <w:rPr>
          <w:rFonts w:ascii="Arial" w:hAnsi="Arial" w:cs="Arial"/>
        </w:rPr>
        <w:t>comme</w:t>
      </w:r>
      <w:r w:rsidR="00E0538C">
        <w:rPr>
          <w:rFonts w:ascii="Arial" w:hAnsi="Arial" w:cs="Arial"/>
        </w:rPr>
        <w:t xml:space="preserve"> elle ne se prononce pas non plus</w:t>
      </w:r>
      <w:r w:rsidR="00FD3A54">
        <w:rPr>
          <w:rFonts w:ascii="Arial" w:hAnsi="Arial" w:cs="Arial"/>
        </w:rPr>
        <w:t xml:space="preserve"> sur la question de la validité de la loi au regard des Charte</w:t>
      </w:r>
      <w:r w:rsidR="00193929">
        <w:rPr>
          <w:rFonts w:ascii="Arial" w:hAnsi="Arial" w:cs="Arial"/>
        </w:rPr>
        <w:t>s</w:t>
      </w:r>
      <w:r w:rsidR="009A60A3">
        <w:rPr>
          <w:rFonts w:ascii="Arial" w:hAnsi="Arial" w:cs="Arial"/>
        </w:rPr>
        <w:t>.</w:t>
      </w:r>
      <w:r w:rsidR="00324FFE">
        <w:rPr>
          <w:rFonts w:ascii="Arial" w:hAnsi="Arial" w:cs="Arial"/>
        </w:rPr>
        <w:t xml:space="preserve"> </w:t>
      </w:r>
      <w:r w:rsidR="009A60A3">
        <w:rPr>
          <w:rFonts w:ascii="Arial" w:hAnsi="Arial" w:cs="Arial"/>
        </w:rPr>
        <w:t>E</w:t>
      </w:r>
      <w:r w:rsidR="00624A06">
        <w:rPr>
          <w:rFonts w:ascii="Arial" w:hAnsi="Arial" w:cs="Arial"/>
        </w:rPr>
        <w:t>lle souligne toutefois qu</w:t>
      </w:r>
      <w:r w:rsidR="008A2BB9">
        <w:rPr>
          <w:rFonts w:ascii="Arial" w:hAnsi="Arial" w:cs="Arial"/>
        </w:rPr>
        <w:t>’il s’agit</w:t>
      </w:r>
      <w:r w:rsidR="00E0538C">
        <w:rPr>
          <w:rFonts w:ascii="Arial" w:hAnsi="Arial" w:cs="Arial"/>
        </w:rPr>
        <w:t>,</w:t>
      </w:r>
      <w:r w:rsidR="008A2BB9">
        <w:rPr>
          <w:rFonts w:ascii="Arial" w:hAnsi="Arial" w:cs="Arial"/>
        </w:rPr>
        <w:t xml:space="preserve"> dans les deux cas</w:t>
      </w:r>
      <w:r w:rsidR="00E0538C">
        <w:rPr>
          <w:rFonts w:ascii="Arial" w:hAnsi="Arial" w:cs="Arial"/>
        </w:rPr>
        <w:t>,</w:t>
      </w:r>
      <w:r w:rsidR="008A2BB9">
        <w:rPr>
          <w:rFonts w:ascii="Arial" w:hAnsi="Arial" w:cs="Arial"/>
        </w:rPr>
        <w:t xml:space="preserve"> de questions fondamentales</w:t>
      </w:r>
      <w:r w:rsidR="00E0538C">
        <w:rPr>
          <w:rStyle w:val="Appelnotedebasdep"/>
          <w:rFonts w:ascii="Arial" w:hAnsi="Arial" w:cs="Arial"/>
        </w:rPr>
        <w:footnoteReference w:id="33"/>
      </w:r>
      <w:r w:rsidR="00F754D4">
        <w:rPr>
          <w:rFonts w:ascii="Arial" w:hAnsi="Arial" w:cs="Arial"/>
        </w:rPr>
        <w:t xml:space="preserve">. </w:t>
      </w:r>
    </w:p>
    <w:p w14:paraId="4A0D4F82" w14:textId="7A16FC6F" w:rsidR="00DA5F25" w:rsidRPr="00DA5F25" w:rsidRDefault="00DA5F25" w:rsidP="00E03AC0">
      <w:pPr>
        <w:spacing w:after="0" w:line="240" w:lineRule="auto"/>
        <w:contextualSpacing/>
        <w:jc w:val="both"/>
        <w:rPr>
          <w:rFonts w:ascii="Arial" w:hAnsi="Arial" w:cs="Arial"/>
        </w:rPr>
      </w:pPr>
    </w:p>
    <w:p w14:paraId="5B092A8D" w14:textId="7E34E4F7" w:rsidR="004A01BD" w:rsidRDefault="00DE73B5" w:rsidP="00E03AC0">
      <w:pPr>
        <w:spacing w:after="0" w:line="240" w:lineRule="auto"/>
        <w:contextualSpacing/>
        <w:jc w:val="both"/>
        <w:rPr>
          <w:rFonts w:ascii="Arial" w:hAnsi="Arial" w:cs="Arial"/>
        </w:rPr>
      </w:pPr>
      <w:r>
        <w:rPr>
          <w:rFonts w:ascii="Arial" w:hAnsi="Arial" w:cs="Arial"/>
        </w:rPr>
        <w:t xml:space="preserve">La Commission estime que </w:t>
      </w:r>
      <w:r w:rsidR="004A69C5">
        <w:rPr>
          <w:rFonts w:ascii="Arial" w:hAnsi="Arial" w:cs="Arial"/>
        </w:rPr>
        <w:t>comm</w:t>
      </w:r>
      <w:r>
        <w:rPr>
          <w:rFonts w:ascii="Arial" w:hAnsi="Arial" w:cs="Arial"/>
        </w:rPr>
        <w:t xml:space="preserve">e rédigé, le projet de loi ne modifierait pas </w:t>
      </w:r>
      <w:r w:rsidR="00A37673">
        <w:rPr>
          <w:rFonts w:ascii="Arial" w:hAnsi="Arial" w:cs="Arial"/>
        </w:rPr>
        <w:t>la</w:t>
      </w:r>
      <w:r>
        <w:rPr>
          <w:rFonts w:ascii="Arial" w:hAnsi="Arial" w:cs="Arial"/>
        </w:rPr>
        <w:t xml:space="preserve"> conclusion</w:t>
      </w:r>
      <w:r w:rsidR="00A37673">
        <w:rPr>
          <w:rFonts w:ascii="Arial" w:hAnsi="Arial" w:cs="Arial"/>
        </w:rPr>
        <w:t xml:space="preserve"> de la Cour</w:t>
      </w:r>
      <w:r w:rsidR="006C485D">
        <w:rPr>
          <w:rFonts w:ascii="Arial" w:hAnsi="Arial" w:cs="Arial"/>
        </w:rPr>
        <w:t xml:space="preserve"> et que ces questions fondamentales demeurent entières</w:t>
      </w:r>
      <w:r>
        <w:rPr>
          <w:rFonts w:ascii="Arial" w:hAnsi="Arial" w:cs="Arial"/>
        </w:rPr>
        <w:t>.</w:t>
      </w:r>
    </w:p>
    <w:p w14:paraId="2FBBA8D0" w14:textId="77777777" w:rsidR="009D6E05" w:rsidRDefault="009D6E05" w:rsidP="00E03AC0">
      <w:pPr>
        <w:spacing w:after="0" w:line="240" w:lineRule="auto"/>
        <w:contextualSpacing/>
        <w:jc w:val="both"/>
        <w:rPr>
          <w:rFonts w:ascii="Arial" w:hAnsi="Arial" w:cs="Arial"/>
        </w:rPr>
      </w:pPr>
    </w:p>
    <w:p w14:paraId="302CF8DF" w14:textId="103B91AA" w:rsidR="004A01BD" w:rsidRDefault="004A01BD" w:rsidP="00E03AC0">
      <w:pPr>
        <w:spacing w:after="0" w:line="240" w:lineRule="auto"/>
        <w:contextualSpacing/>
        <w:jc w:val="both"/>
        <w:rPr>
          <w:rFonts w:ascii="Arial" w:hAnsi="Arial" w:cs="Arial"/>
        </w:rPr>
      </w:pPr>
      <w:r>
        <w:rPr>
          <w:rFonts w:ascii="Arial" w:hAnsi="Arial" w:cs="Arial"/>
        </w:rPr>
        <w:t xml:space="preserve">À nouveau, et toujours en soulignant l’importance de l’objectif poursuivi par le législateur, la Commission l’invite à mieux baliser les renseignements personnels pouvant être utilisés et communiqués aux fins du processus de vérification visant à assurer la protection des </w:t>
      </w:r>
      <w:r w:rsidRPr="00117D7E">
        <w:rPr>
          <w:rFonts w:ascii="Arial" w:hAnsi="Arial" w:cs="Arial"/>
        </w:rPr>
        <w:t>enfants dans les services de garde éducatifs</w:t>
      </w:r>
      <w:r>
        <w:rPr>
          <w:rFonts w:ascii="Arial" w:hAnsi="Arial" w:cs="Arial"/>
        </w:rPr>
        <w:t>.</w:t>
      </w:r>
    </w:p>
    <w:p w14:paraId="5EC9EA83" w14:textId="77777777" w:rsidR="009D6E05" w:rsidRDefault="009D6E05" w:rsidP="00E03AC0">
      <w:pPr>
        <w:spacing w:after="0" w:line="240" w:lineRule="auto"/>
        <w:contextualSpacing/>
        <w:jc w:val="both"/>
        <w:rPr>
          <w:rFonts w:ascii="Arial" w:hAnsi="Arial" w:cs="Arial"/>
        </w:rPr>
      </w:pPr>
    </w:p>
    <w:p w14:paraId="60172CDC" w14:textId="77777777" w:rsidR="009D6E05" w:rsidRDefault="009D6E05" w:rsidP="00E03AC0">
      <w:pPr>
        <w:spacing w:after="0" w:line="240" w:lineRule="auto"/>
        <w:contextualSpacing/>
        <w:jc w:val="both"/>
        <w:rPr>
          <w:rFonts w:ascii="Arial" w:hAnsi="Arial" w:cs="Arial"/>
        </w:rPr>
      </w:pPr>
    </w:p>
    <w:p w14:paraId="4AD3164E" w14:textId="7395F819" w:rsidR="004E6D65" w:rsidDel="00441D91" w:rsidRDefault="00305911" w:rsidP="00E03AC0">
      <w:pPr>
        <w:spacing w:after="0" w:line="240" w:lineRule="auto"/>
        <w:contextualSpacing/>
        <w:mirrorIndents/>
        <w:jc w:val="both"/>
        <w:rPr>
          <w:rFonts w:ascii="Arial" w:hAnsi="Arial" w:cs="Arial"/>
        </w:rPr>
      </w:pPr>
      <w:r w:rsidRPr="00C2396B">
        <w:rPr>
          <w:rFonts w:ascii="Arial" w:hAnsi="Arial" w:cs="Arial"/>
          <w:iCs/>
        </w:rPr>
        <w:t>Je vous prie d’agréer, M</w:t>
      </w:r>
      <w:r>
        <w:rPr>
          <w:rFonts w:ascii="Arial" w:hAnsi="Arial" w:cs="Arial"/>
          <w:iCs/>
        </w:rPr>
        <w:t>adame</w:t>
      </w:r>
      <w:r w:rsidRPr="00C2396B">
        <w:rPr>
          <w:rFonts w:ascii="Arial" w:hAnsi="Arial" w:cs="Arial"/>
          <w:iCs/>
        </w:rPr>
        <w:t xml:space="preserve"> l</w:t>
      </w:r>
      <w:r>
        <w:rPr>
          <w:rFonts w:ascii="Arial" w:hAnsi="Arial" w:cs="Arial"/>
          <w:iCs/>
        </w:rPr>
        <w:t>a</w:t>
      </w:r>
      <w:r w:rsidRPr="00C2396B">
        <w:rPr>
          <w:rFonts w:ascii="Arial" w:hAnsi="Arial" w:cs="Arial"/>
          <w:iCs/>
        </w:rPr>
        <w:t xml:space="preserve"> Président</w:t>
      </w:r>
      <w:r>
        <w:rPr>
          <w:rFonts w:ascii="Arial" w:hAnsi="Arial" w:cs="Arial"/>
          <w:iCs/>
        </w:rPr>
        <w:t>e</w:t>
      </w:r>
      <w:r w:rsidRPr="00C2396B">
        <w:rPr>
          <w:rFonts w:ascii="Arial" w:hAnsi="Arial" w:cs="Arial"/>
          <w:iCs/>
        </w:rPr>
        <w:t>, l’expression de ma considération distinguée.</w:t>
      </w:r>
    </w:p>
    <w:p w14:paraId="7EA6B536" w14:textId="5C82D84B" w:rsidR="00222FB1" w:rsidRDefault="00222FB1" w:rsidP="00E03AC0">
      <w:pPr>
        <w:spacing w:after="0" w:line="240" w:lineRule="auto"/>
        <w:contextualSpacing/>
        <w:jc w:val="both"/>
        <w:rPr>
          <w:rFonts w:ascii="Arial" w:hAnsi="Arial" w:cs="Arial"/>
        </w:rPr>
      </w:pPr>
    </w:p>
    <w:p w14:paraId="22B0A2DE" w14:textId="6D64EE85" w:rsidR="00222FB1" w:rsidRDefault="00222FB1" w:rsidP="00E03AC0">
      <w:pPr>
        <w:spacing w:after="0" w:line="240" w:lineRule="auto"/>
        <w:contextualSpacing/>
        <w:jc w:val="both"/>
        <w:rPr>
          <w:rFonts w:ascii="Arial" w:hAnsi="Arial" w:cs="Arial"/>
        </w:rPr>
      </w:pPr>
    </w:p>
    <w:p w14:paraId="5D179F04" w14:textId="77777777" w:rsidR="00242C93" w:rsidRDefault="00242C93" w:rsidP="00E03AC0">
      <w:pPr>
        <w:spacing w:after="0" w:line="240" w:lineRule="auto"/>
        <w:contextualSpacing/>
        <w:jc w:val="both"/>
        <w:rPr>
          <w:rFonts w:ascii="Arial" w:hAnsi="Arial" w:cs="Arial"/>
        </w:rPr>
      </w:pPr>
    </w:p>
    <w:p w14:paraId="19CA4C97" w14:textId="77777777" w:rsidR="00242C93" w:rsidRDefault="00242C93" w:rsidP="00E03AC0">
      <w:pPr>
        <w:spacing w:after="0" w:line="240" w:lineRule="auto"/>
        <w:contextualSpacing/>
        <w:jc w:val="both"/>
        <w:rPr>
          <w:rFonts w:ascii="Arial" w:hAnsi="Arial" w:cs="Arial"/>
        </w:rPr>
      </w:pPr>
    </w:p>
    <w:p w14:paraId="6BE64E21" w14:textId="77777777" w:rsidR="00324FFE" w:rsidRDefault="00324FFE" w:rsidP="00E03AC0">
      <w:pPr>
        <w:spacing w:after="0" w:line="240" w:lineRule="auto"/>
        <w:contextualSpacing/>
        <w:jc w:val="both"/>
        <w:rPr>
          <w:rFonts w:ascii="Arial" w:hAnsi="Arial" w:cs="Arial"/>
        </w:rPr>
      </w:pPr>
    </w:p>
    <w:p w14:paraId="636EB71D" w14:textId="77777777" w:rsidR="0065361C" w:rsidRPr="007E6F36" w:rsidRDefault="0065361C" w:rsidP="00E03AC0">
      <w:pPr>
        <w:pStyle w:val="Default"/>
        <w:contextualSpacing/>
        <w:jc w:val="both"/>
        <w:rPr>
          <w:color w:val="auto"/>
          <w:sz w:val="22"/>
          <w:szCs w:val="22"/>
        </w:rPr>
      </w:pPr>
      <w:r w:rsidRPr="007E6F36">
        <w:rPr>
          <w:color w:val="auto"/>
          <w:sz w:val="22"/>
          <w:szCs w:val="22"/>
        </w:rPr>
        <w:t>Philippe-André Tessier</w:t>
      </w:r>
    </w:p>
    <w:p w14:paraId="5B388F36" w14:textId="6CD2A30D" w:rsidR="0065361C" w:rsidRDefault="0065361C" w:rsidP="00E03AC0">
      <w:pPr>
        <w:pStyle w:val="Default"/>
        <w:contextualSpacing/>
        <w:jc w:val="both"/>
        <w:rPr>
          <w:color w:val="auto"/>
          <w:sz w:val="22"/>
          <w:szCs w:val="22"/>
        </w:rPr>
      </w:pPr>
      <w:r w:rsidRPr="007E6F36">
        <w:rPr>
          <w:color w:val="auto"/>
          <w:sz w:val="22"/>
          <w:szCs w:val="22"/>
        </w:rPr>
        <w:t>Président</w:t>
      </w:r>
    </w:p>
    <w:p w14:paraId="36C20C2D" w14:textId="77777777" w:rsidR="00894A57" w:rsidRPr="00894A57" w:rsidRDefault="00894A57" w:rsidP="00E03AC0">
      <w:pPr>
        <w:pStyle w:val="Default"/>
        <w:contextualSpacing/>
        <w:jc w:val="both"/>
        <w:rPr>
          <w:color w:val="auto"/>
          <w:sz w:val="22"/>
          <w:szCs w:val="22"/>
        </w:rPr>
      </w:pPr>
    </w:p>
    <w:p w14:paraId="20B1A036" w14:textId="77777777" w:rsidR="0065361C" w:rsidRPr="004F0A51" w:rsidRDefault="0065361C" w:rsidP="00E03AC0">
      <w:pPr>
        <w:spacing w:after="0" w:line="240" w:lineRule="auto"/>
        <w:contextualSpacing/>
        <w:jc w:val="both"/>
        <w:rPr>
          <w:rFonts w:ascii="Arial" w:hAnsi="Arial" w:cs="Arial"/>
        </w:rPr>
      </w:pPr>
    </w:p>
    <w:p w14:paraId="595BF9ED" w14:textId="1D69D9CD" w:rsidR="0065361C" w:rsidRDefault="0065361C" w:rsidP="00E03AC0">
      <w:pPr>
        <w:spacing w:after="0" w:line="240" w:lineRule="auto"/>
        <w:ind w:hanging="567"/>
        <w:contextualSpacing/>
        <w:rPr>
          <w:rFonts w:ascii="Arial" w:hAnsi="Arial" w:cs="Arial"/>
        </w:rPr>
      </w:pPr>
      <w:r w:rsidRPr="00FC68A3">
        <w:rPr>
          <w:rFonts w:ascii="Arial" w:hAnsi="Arial" w:cs="Arial"/>
        </w:rPr>
        <w:t xml:space="preserve">c. c. </w:t>
      </w:r>
      <w:r w:rsidR="0024619A">
        <w:rPr>
          <w:rFonts w:ascii="Arial" w:hAnsi="Arial" w:cs="Arial"/>
        </w:rPr>
        <w:tab/>
      </w:r>
      <w:r w:rsidRPr="007A0D3F">
        <w:rPr>
          <w:rFonts w:ascii="Arial" w:hAnsi="Arial" w:cs="Arial"/>
        </w:rPr>
        <w:t>Mme</w:t>
      </w:r>
      <w:r>
        <w:rPr>
          <w:rFonts w:ascii="Arial" w:hAnsi="Arial" w:cs="Arial"/>
        </w:rPr>
        <w:t> </w:t>
      </w:r>
      <w:r w:rsidR="004B3494">
        <w:rPr>
          <w:rFonts w:ascii="Arial" w:hAnsi="Arial" w:cs="Arial"/>
        </w:rPr>
        <w:t>Suzanne Roy, ministre de la Famille</w:t>
      </w:r>
    </w:p>
    <w:p w14:paraId="2384E194" w14:textId="38977236" w:rsidR="004C7DD3" w:rsidRDefault="00596667" w:rsidP="00E03AC0">
      <w:pPr>
        <w:spacing w:after="0" w:line="240" w:lineRule="auto"/>
        <w:contextualSpacing/>
        <w:rPr>
          <w:rFonts w:ascii="Arial" w:hAnsi="Arial" w:cs="Arial"/>
        </w:rPr>
      </w:pPr>
      <w:hyperlink r:id="rId14" w:history="1">
        <w:r w:rsidR="004C7DD3" w:rsidRPr="00DA2FD9">
          <w:rPr>
            <w:rStyle w:val="Lienhypertexte"/>
            <w:rFonts w:ascii="Arial" w:hAnsi="Arial" w:cs="Arial"/>
          </w:rPr>
          <w:t>ministre.famille@mfa.gouv.qc.ca</w:t>
        </w:r>
      </w:hyperlink>
    </w:p>
    <w:p w14:paraId="10ADB37D" w14:textId="77777777" w:rsidR="004C7DD3" w:rsidRDefault="004C7DD3" w:rsidP="00E03AC0">
      <w:pPr>
        <w:spacing w:after="0" w:line="240" w:lineRule="auto"/>
        <w:contextualSpacing/>
        <w:rPr>
          <w:rFonts w:ascii="Arial" w:hAnsi="Arial" w:cs="Arial"/>
          <w:highlight w:val="yellow"/>
        </w:rPr>
      </w:pPr>
    </w:p>
    <w:p w14:paraId="29F170DE" w14:textId="7EDB7B8A" w:rsidR="00CE315B" w:rsidRDefault="00CE315B" w:rsidP="00E03AC0">
      <w:pPr>
        <w:spacing w:after="0" w:line="240" w:lineRule="auto"/>
        <w:contextualSpacing/>
        <w:rPr>
          <w:rFonts w:ascii="Arial" w:hAnsi="Arial" w:cs="Arial"/>
        </w:rPr>
      </w:pPr>
      <w:r w:rsidRPr="00CE315B">
        <w:rPr>
          <w:rFonts w:ascii="Arial" w:hAnsi="Arial" w:cs="Arial"/>
        </w:rPr>
        <w:t>Mme</w:t>
      </w:r>
      <w:r w:rsidR="00E05E25">
        <w:rPr>
          <w:rFonts w:ascii="Arial" w:hAnsi="Arial" w:cs="Arial"/>
        </w:rPr>
        <w:t> </w:t>
      </w:r>
      <w:r w:rsidRPr="00CE315B">
        <w:rPr>
          <w:rFonts w:ascii="Arial" w:hAnsi="Arial" w:cs="Arial"/>
        </w:rPr>
        <w:t>Ann-Philippe Cormier</w:t>
      </w:r>
    </w:p>
    <w:p w14:paraId="7E269D38" w14:textId="06F2C162" w:rsidR="0065361C" w:rsidRPr="00506FC0" w:rsidRDefault="0065361C" w:rsidP="00E03AC0">
      <w:pPr>
        <w:spacing w:after="0" w:line="240" w:lineRule="auto"/>
        <w:contextualSpacing/>
        <w:rPr>
          <w:rFonts w:ascii="Arial" w:hAnsi="Arial" w:cs="Arial"/>
        </w:rPr>
      </w:pPr>
      <w:r w:rsidRPr="00506FC0">
        <w:rPr>
          <w:rFonts w:ascii="Arial" w:hAnsi="Arial" w:cs="Arial"/>
        </w:rPr>
        <w:t xml:space="preserve">Secrétaire, Commission </w:t>
      </w:r>
      <w:r w:rsidR="00B61965">
        <w:rPr>
          <w:rFonts w:ascii="Arial" w:hAnsi="Arial" w:cs="Arial"/>
        </w:rPr>
        <w:t>des relations avec les citoyens</w:t>
      </w:r>
    </w:p>
    <w:p w14:paraId="2A6A7A5C" w14:textId="7CBB83A1" w:rsidR="0065361C" w:rsidRDefault="00596667" w:rsidP="00E03AC0">
      <w:pPr>
        <w:spacing w:after="0" w:line="240" w:lineRule="auto"/>
        <w:contextualSpacing/>
        <w:rPr>
          <w:rFonts w:ascii="Arial" w:hAnsi="Arial" w:cs="Arial"/>
        </w:rPr>
      </w:pPr>
      <w:hyperlink r:id="rId15" w:history="1">
        <w:r w:rsidR="00D74082" w:rsidRPr="00DA2FD9">
          <w:rPr>
            <w:rStyle w:val="Lienhypertexte"/>
            <w:rFonts w:ascii="Arial" w:hAnsi="Arial" w:cs="Arial"/>
          </w:rPr>
          <w:t>crc@assnat.qc.ca</w:t>
        </w:r>
      </w:hyperlink>
    </w:p>
    <w:p w14:paraId="6F1D1051" w14:textId="77777777" w:rsidR="00D74082" w:rsidRPr="00E03AC0" w:rsidRDefault="00D74082" w:rsidP="00E03AC0">
      <w:pPr>
        <w:spacing w:after="0" w:line="240" w:lineRule="auto"/>
        <w:contextualSpacing/>
        <w:rPr>
          <w:rFonts w:ascii="Arial" w:hAnsi="Arial" w:cs="Arial"/>
        </w:rPr>
      </w:pPr>
    </w:p>
    <w:p w14:paraId="60E23F2E" w14:textId="77777777" w:rsidR="00834922" w:rsidRPr="00E03AC0" w:rsidRDefault="00834922" w:rsidP="00E03AC0">
      <w:pPr>
        <w:spacing w:after="0" w:line="240" w:lineRule="auto"/>
        <w:contextualSpacing/>
        <w:jc w:val="both"/>
        <w:rPr>
          <w:rFonts w:ascii="Arial" w:hAnsi="Arial" w:cs="Arial"/>
        </w:rPr>
      </w:pPr>
    </w:p>
    <w:p w14:paraId="541F5648" w14:textId="71A20C01" w:rsidR="00222FB1" w:rsidRPr="00E03AC0" w:rsidRDefault="00894A57" w:rsidP="00E03AC0">
      <w:pPr>
        <w:spacing w:after="0" w:line="240" w:lineRule="auto"/>
        <w:contextualSpacing/>
        <w:jc w:val="both"/>
        <w:rPr>
          <w:rFonts w:ascii="Arial" w:hAnsi="Arial" w:cs="Arial"/>
          <w:sz w:val="20"/>
          <w:szCs w:val="20"/>
        </w:rPr>
      </w:pPr>
      <w:r w:rsidRPr="00E03AC0">
        <w:rPr>
          <w:rFonts w:ascii="Arial" w:hAnsi="Arial" w:cs="Arial"/>
          <w:sz w:val="20"/>
          <w:szCs w:val="20"/>
        </w:rPr>
        <w:t>PAT/</w:t>
      </w:r>
      <w:proofErr w:type="spellStart"/>
      <w:r w:rsidRPr="00E03AC0">
        <w:rPr>
          <w:rFonts w:ascii="Arial" w:hAnsi="Arial" w:cs="Arial"/>
          <w:sz w:val="20"/>
          <w:szCs w:val="20"/>
        </w:rPr>
        <w:t>sd</w:t>
      </w:r>
      <w:proofErr w:type="spellEnd"/>
    </w:p>
    <w:sectPr w:rsidR="00222FB1" w:rsidRPr="00E03AC0" w:rsidSect="005F4B72">
      <w:headerReference w:type="even" r:id="rId16"/>
      <w:headerReference w:type="default" r:id="rId17"/>
      <w:footerReference w:type="even" r:id="rId18"/>
      <w:footerReference w:type="default" r:id="rId19"/>
      <w:headerReference w:type="first" r:id="rId20"/>
      <w:footerReference w:type="first" r:id="rId21"/>
      <w:pgSz w:w="12240" w:h="15840" w:code="1"/>
      <w:pgMar w:top="1985" w:right="1701" w:bottom="1701" w:left="2268" w:header="115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0AA00" w14:textId="77777777" w:rsidR="005F4B72" w:rsidRDefault="005F4B72" w:rsidP="0038435A">
      <w:pPr>
        <w:spacing w:after="0" w:line="240" w:lineRule="auto"/>
      </w:pPr>
      <w:r>
        <w:separator/>
      </w:r>
    </w:p>
  </w:endnote>
  <w:endnote w:type="continuationSeparator" w:id="0">
    <w:p w14:paraId="555BB41B" w14:textId="77777777" w:rsidR="005F4B72" w:rsidRDefault="005F4B72" w:rsidP="0038435A">
      <w:pPr>
        <w:spacing w:after="0" w:line="240" w:lineRule="auto"/>
      </w:pPr>
      <w:r>
        <w:continuationSeparator/>
      </w:r>
    </w:p>
  </w:endnote>
  <w:endnote w:type="continuationNotice" w:id="1">
    <w:p w14:paraId="76DD9A77" w14:textId="77777777" w:rsidR="005F4B72" w:rsidRDefault="005F4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D4D02" w14:textId="77777777" w:rsidR="00F82859" w:rsidRDefault="00F8285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12D8E" w14:textId="77777777" w:rsidR="00F82859" w:rsidRDefault="00F8285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76FE7" w14:textId="77777777" w:rsidR="00F82859" w:rsidRDefault="00F828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1ACB6" w14:textId="77777777" w:rsidR="005F4B72" w:rsidRDefault="005F4B72" w:rsidP="0038435A">
      <w:pPr>
        <w:spacing w:after="0" w:line="240" w:lineRule="auto"/>
      </w:pPr>
      <w:r>
        <w:separator/>
      </w:r>
    </w:p>
  </w:footnote>
  <w:footnote w:type="continuationSeparator" w:id="0">
    <w:p w14:paraId="40027A47" w14:textId="77777777" w:rsidR="005F4B72" w:rsidRDefault="005F4B72" w:rsidP="0038435A">
      <w:pPr>
        <w:spacing w:after="0" w:line="240" w:lineRule="auto"/>
      </w:pPr>
      <w:r>
        <w:continuationSeparator/>
      </w:r>
    </w:p>
  </w:footnote>
  <w:footnote w:type="continuationNotice" w:id="1">
    <w:p w14:paraId="0D0856F7" w14:textId="77777777" w:rsidR="005F4B72" w:rsidRDefault="005F4B72">
      <w:pPr>
        <w:spacing w:after="0" w:line="240" w:lineRule="auto"/>
      </w:pPr>
    </w:p>
  </w:footnote>
  <w:footnote w:id="2">
    <w:p w14:paraId="287C47D4" w14:textId="35ACE9A1" w:rsidR="00710031" w:rsidRPr="00DE601A" w:rsidRDefault="00710031" w:rsidP="004C3416">
      <w:pPr>
        <w:spacing w:after="120" w:line="240" w:lineRule="auto"/>
        <w:ind w:left="709" w:hanging="709"/>
        <w:rPr>
          <w:rFonts w:ascii="Arial" w:eastAsia="Times New Roman" w:hAnsi="Arial" w:cs="Arial"/>
          <w:sz w:val="18"/>
          <w:szCs w:val="18"/>
          <w:lang w:val="x-none" w:eastAsia="x-none"/>
        </w:rPr>
      </w:pPr>
      <w:r w:rsidRPr="00DE601A">
        <w:rPr>
          <w:rStyle w:val="Appelnotedebasdep"/>
          <w:rFonts w:ascii="Arial" w:hAnsi="Arial" w:cs="Arial"/>
          <w:sz w:val="18"/>
          <w:szCs w:val="18"/>
          <w:lang w:val="x-none" w:eastAsia="x-none"/>
        </w:rPr>
        <w:footnoteRef/>
      </w:r>
      <w:r w:rsidRPr="00DE601A">
        <w:rPr>
          <w:rFonts w:ascii="Arial" w:hAnsi="Arial" w:cs="Arial"/>
          <w:sz w:val="18"/>
          <w:szCs w:val="18"/>
          <w:lang w:val="x-none" w:eastAsia="x-none"/>
        </w:rPr>
        <w:t xml:space="preserve"> </w:t>
      </w:r>
      <w:r w:rsidR="00CA50E2" w:rsidRPr="00DE601A">
        <w:rPr>
          <w:rFonts w:ascii="Arial" w:hAnsi="Arial" w:cs="Arial"/>
          <w:sz w:val="18"/>
          <w:szCs w:val="18"/>
          <w:lang w:val="x-none" w:eastAsia="x-none"/>
        </w:rPr>
        <w:tab/>
      </w:r>
      <w:r w:rsidRPr="00DE601A">
        <w:rPr>
          <w:rFonts w:ascii="Arial" w:hAnsi="Arial" w:cs="Arial"/>
          <w:sz w:val="18"/>
          <w:szCs w:val="18"/>
          <w:lang w:val="x-none" w:eastAsia="x-none"/>
        </w:rPr>
        <w:t>RLRQ, c. C-12, art.</w:t>
      </w:r>
      <w:r w:rsidR="00193D2C" w:rsidRPr="00DE601A">
        <w:rPr>
          <w:rFonts w:ascii="Arial" w:hAnsi="Arial" w:cs="Arial"/>
          <w:sz w:val="18"/>
          <w:szCs w:val="18"/>
          <w:lang w:val="x-none" w:eastAsia="x-none"/>
        </w:rPr>
        <w:t> </w:t>
      </w:r>
      <w:r w:rsidRPr="00DE601A">
        <w:rPr>
          <w:rFonts w:ascii="Arial" w:hAnsi="Arial" w:cs="Arial"/>
          <w:sz w:val="18"/>
          <w:szCs w:val="18"/>
          <w:lang w:eastAsia="x-none"/>
        </w:rPr>
        <w:t xml:space="preserve">56, al. 3 et </w:t>
      </w:r>
      <w:r w:rsidRPr="00DE601A">
        <w:rPr>
          <w:rFonts w:ascii="Arial" w:hAnsi="Arial" w:cs="Arial"/>
          <w:sz w:val="18"/>
          <w:szCs w:val="18"/>
          <w:lang w:val="x-none" w:eastAsia="x-none"/>
        </w:rPr>
        <w:t>71</w:t>
      </w:r>
      <w:r w:rsidR="00C5470E" w:rsidRPr="00DE601A">
        <w:rPr>
          <w:rFonts w:ascii="Arial" w:hAnsi="Arial" w:cs="Arial"/>
          <w:sz w:val="18"/>
          <w:szCs w:val="18"/>
          <w:lang w:eastAsia="x-none"/>
        </w:rPr>
        <w:t> </w:t>
      </w:r>
      <w:r w:rsidRPr="00DE601A">
        <w:rPr>
          <w:rFonts w:ascii="Arial" w:hAnsi="Arial" w:cs="Arial"/>
          <w:sz w:val="18"/>
          <w:szCs w:val="18"/>
          <w:lang w:eastAsia="x-none"/>
        </w:rPr>
        <w:t xml:space="preserve">al. 2 </w:t>
      </w:r>
      <w:r w:rsidRPr="00DE601A">
        <w:rPr>
          <w:rFonts w:ascii="Arial" w:hAnsi="Arial" w:cs="Arial"/>
          <w:sz w:val="18"/>
          <w:szCs w:val="18"/>
          <w:lang w:val="x-none" w:eastAsia="x-none"/>
        </w:rPr>
        <w:t xml:space="preserve">(6°) </w:t>
      </w:r>
      <w:r w:rsidRPr="00DE601A">
        <w:rPr>
          <w:rFonts w:ascii="Arial" w:hAnsi="Arial" w:cs="Arial"/>
          <w:sz w:val="18"/>
          <w:szCs w:val="18"/>
          <w:lang w:eastAsia="x-none"/>
        </w:rPr>
        <w:t>(</w:t>
      </w:r>
      <w:r w:rsidRPr="00DE601A">
        <w:rPr>
          <w:rFonts w:ascii="Arial" w:hAnsi="Arial" w:cs="Arial"/>
          <w:sz w:val="18"/>
          <w:szCs w:val="18"/>
          <w:lang w:val="x-none" w:eastAsia="x-none"/>
        </w:rPr>
        <w:t>ci-après «</w:t>
      </w:r>
      <w:r w:rsidR="00F4401A" w:rsidRPr="00DE601A">
        <w:rPr>
          <w:rFonts w:ascii="Arial" w:hAnsi="Arial" w:cs="Arial"/>
          <w:sz w:val="18"/>
          <w:szCs w:val="18"/>
          <w:lang w:val="x-none" w:eastAsia="x-none"/>
        </w:rPr>
        <w:t> </w:t>
      </w:r>
      <w:r w:rsidRPr="00DE601A">
        <w:rPr>
          <w:rFonts w:ascii="Arial" w:hAnsi="Arial" w:cs="Arial"/>
          <w:sz w:val="18"/>
          <w:szCs w:val="18"/>
          <w:lang w:val="x-none" w:eastAsia="x-none"/>
        </w:rPr>
        <w:t>Charte</w:t>
      </w:r>
      <w:r w:rsidR="00FC73AC" w:rsidRPr="00DE601A">
        <w:rPr>
          <w:rFonts w:ascii="Arial" w:hAnsi="Arial" w:cs="Arial"/>
          <w:sz w:val="18"/>
          <w:szCs w:val="18"/>
          <w:lang w:val="x-none" w:eastAsia="x-none"/>
        </w:rPr>
        <w:t> </w:t>
      </w:r>
      <w:r w:rsidRPr="00DE601A">
        <w:rPr>
          <w:rFonts w:ascii="Arial" w:hAnsi="Arial" w:cs="Arial"/>
          <w:sz w:val="18"/>
          <w:szCs w:val="18"/>
          <w:lang w:val="x-none" w:eastAsia="x-none"/>
        </w:rPr>
        <w:t>»</w:t>
      </w:r>
      <w:r w:rsidRPr="00DE601A">
        <w:rPr>
          <w:rFonts w:ascii="Arial" w:hAnsi="Arial" w:cs="Arial"/>
          <w:sz w:val="18"/>
          <w:szCs w:val="18"/>
          <w:lang w:eastAsia="x-none"/>
        </w:rPr>
        <w:t>)</w:t>
      </w:r>
      <w:r w:rsidRPr="00DE601A">
        <w:rPr>
          <w:rFonts w:ascii="Arial" w:hAnsi="Arial" w:cs="Arial"/>
          <w:sz w:val="18"/>
          <w:szCs w:val="18"/>
          <w:lang w:val="x-none" w:eastAsia="x-none"/>
        </w:rPr>
        <w:t>.</w:t>
      </w:r>
    </w:p>
  </w:footnote>
  <w:footnote w:id="3">
    <w:p w14:paraId="379A390D" w14:textId="71F44D3F" w:rsidR="007A3266" w:rsidRPr="00DE601A" w:rsidRDefault="007A3266" w:rsidP="004C3416">
      <w:pPr>
        <w:pStyle w:val="Notedebasdepage"/>
        <w:spacing w:after="120"/>
        <w:ind w:left="708"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Pr="00DE601A">
        <w:rPr>
          <w:rFonts w:ascii="Arial" w:hAnsi="Arial" w:cs="Arial"/>
          <w:sz w:val="18"/>
          <w:szCs w:val="18"/>
        </w:rPr>
        <w:tab/>
      </w:r>
      <w:r w:rsidR="00CA50E2" w:rsidRPr="00DE601A">
        <w:rPr>
          <w:rFonts w:ascii="Arial" w:hAnsi="Arial" w:cs="Arial"/>
          <w:i/>
          <w:iCs/>
          <w:sz w:val="18"/>
          <w:szCs w:val="18"/>
        </w:rPr>
        <w:t xml:space="preserve">Loi sur l’amélioration de la protection des enfants dans les services de garde éducatifs, </w:t>
      </w:r>
      <w:r w:rsidR="00CA50E2" w:rsidRPr="00DE601A">
        <w:rPr>
          <w:rFonts w:ascii="Arial" w:hAnsi="Arial" w:cs="Arial"/>
          <w:sz w:val="18"/>
          <w:szCs w:val="18"/>
        </w:rPr>
        <w:t xml:space="preserve">Projet de loi n° 46, (présentation – </w:t>
      </w:r>
      <w:r w:rsidR="00A93030" w:rsidRPr="00DE601A">
        <w:rPr>
          <w:rFonts w:ascii="Arial" w:hAnsi="Arial" w:cs="Arial"/>
          <w:sz w:val="18"/>
          <w:szCs w:val="18"/>
        </w:rPr>
        <w:t>7</w:t>
      </w:r>
      <w:r w:rsidR="00CA50E2" w:rsidRPr="00DE601A">
        <w:rPr>
          <w:rFonts w:ascii="Arial" w:hAnsi="Arial" w:cs="Arial"/>
          <w:sz w:val="18"/>
          <w:szCs w:val="18"/>
        </w:rPr>
        <w:t> décembre 2023), 1</w:t>
      </w:r>
      <w:r w:rsidR="00CA50E2" w:rsidRPr="00DE601A">
        <w:rPr>
          <w:rFonts w:ascii="Arial" w:hAnsi="Arial" w:cs="Arial"/>
          <w:sz w:val="18"/>
          <w:szCs w:val="18"/>
          <w:vertAlign w:val="superscript"/>
        </w:rPr>
        <w:t>re</w:t>
      </w:r>
      <w:r w:rsidR="00CA50E2" w:rsidRPr="00DE601A">
        <w:rPr>
          <w:rFonts w:ascii="Arial" w:hAnsi="Arial" w:cs="Arial"/>
          <w:sz w:val="18"/>
          <w:szCs w:val="18"/>
        </w:rPr>
        <w:t> </w:t>
      </w:r>
      <w:proofErr w:type="spellStart"/>
      <w:r w:rsidR="00CA50E2" w:rsidRPr="00DE601A">
        <w:rPr>
          <w:rFonts w:ascii="Arial" w:hAnsi="Arial" w:cs="Arial"/>
          <w:sz w:val="18"/>
          <w:szCs w:val="18"/>
        </w:rPr>
        <w:t>sess</w:t>
      </w:r>
      <w:proofErr w:type="spellEnd"/>
      <w:r w:rsidR="00A801D2" w:rsidRPr="00DE601A">
        <w:rPr>
          <w:rFonts w:ascii="Arial" w:hAnsi="Arial" w:cs="Arial"/>
          <w:sz w:val="18"/>
          <w:szCs w:val="18"/>
        </w:rPr>
        <w:t>.</w:t>
      </w:r>
      <w:r w:rsidR="00CA50E2" w:rsidRPr="00DE601A">
        <w:rPr>
          <w:rFonts w:ascii="Arial" w:hAnsi="Arial" w:cs="Arial"/>
          <w:sz w:val="18"/>
          <w:szCs w:val="18"/>
        </w:rPr>
        <w:t>, 43</w:t>
      </w:r>
      <w:r w:rsidR="00CA50E2" w:rsidRPr="00DE601A">
        <w:rPr>
          <w:rFonts w:ascii="Arial" w:hAnsi="Arial" w:cs="Arial"/>
          <w:sz w:val="18"/>
          <w:szCs w:val="18"/>
          <w:vertAlign w:val="superscript"/>
        </w:rPr>
        <w:t>e</w:t>
      </w:r>
      <w:r w:rsidR="00CA50E2" w:rsidRPr="00DE601A">
        <w:rPr>
          <w:rFonts w:ascii="Arial" w:hAnsi="Arial" w:cs="Arial"/>
          <w:sz w:val="18"/>
          <w:szCs w:val="18"/>
        </w:rPr>
        <w:t> </w:t>
      </w:r>
      <w:proofErr w:type="spellStart"/>
      <w:r w:rsidR="00CA50E2" w:rsidRPr="00DE601A">
        <w:rPr>
          <w:rFonts w:ascii="Arial" w:hAnsi="Arial" w:cs="Arial"/>
          <w:sz w:val="18"/>
          <w:szCs w:val="18"/>
        </w:rPr>
        <w:t>légis</w:t>
      </w:r>
      <w:proofErr w:type="spellEnd"/>
      <w:r w:rsidR="00CA50E2" w:rsidRPr="00DE601A">
        <w:rPr>
          <w:rFonts w:ascii="Arial" w:hAnsi="Arial" w:cs="Arial"/>
          <w:sz w:val="18"/>
          <w:szCs w:val="18"/>
        </w:rPr>
        <w:t>. (ci-après « projet de loi »).</w:t>
      </w:r>
    </w:p>
  </w:footnote>
  <w:footnote w:id="4">
    <w:p w14:paraId="48AECA0A" w14:textId="77777777" w:rsidR="007F6E4F" w:rsidRPr="00DE601A" w:rsidRDefault="007F6E4F" w:rsidP="007F6E4F">
      <w:pPr>
        <w:pStyle w:val="Notedebasdepage"/>
        <w:spacing w:after="120"/>
        <w:ind w:left="708"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Pr="00DE601A">
        <w:rPr>
          <w:rFonts w:ascii="Arial" w:hAnsi="Arial" w:cs="Arial"/>
          <w:sz w:val="18"/>
          <w:szCs w:val="18"/>
        </w:rPr>
        <w:tab/>
      </w:r>
      <w:r w:rsidRPr="00DE601A">
        <w:rPr>
          <w:rFonts w:ascii="Arial" w:hAnsi="Arial" w:cs="Arial"/>
          <w:i/>
          <w:iCs/>
          <w:sz w:val="18"/>
          <w:szCs w:val="18"/>
        </w:rPr>
        <w:t>Loi sur la protection de la jeunesse</w:t>
      </w:r>
      <w:r w:rsidRPr="00DE601A">
        <w:rPr>
          <w:rFonts w:ascii="Arial" w:hAnsi="Arial" w:cs="Arial"/>
          <w:sz w:val="18"/>
          <w:szCs w:val="18"/>
        </w:rPr>
        <w:t>, RLRQ, c. P -34.1.</w:t>
      </w:r>
    </w:p>
  </w:footnote>
  <w:footnote w:id="5">
    <w:p w14:paraId="20688D8B" w14:textId="60378EDB" w:rsidR="00487A37" w:rsidRPr="00DE601A" w:rsidRDefault="00487A37" w:rsidP="00D8464C">
      <w:pPr>
        <w:pStyle w:val="Notedebasdepage"/>
        <w:tabs>
          <w:tab w:val="left" w:pos="709"/>
        </w:tabs>
        <w:spacing w:after="120"/>
        <w:ind w:left="708" w:hanging="708"/>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Pr="00DE601A">
        <w:rPr>
          <w:rFonts w:ascii="Arial" w:hAnsi="Arial" w:cs="Arial"/>
          <w:sz w:val="18"/>
          <w:szCs w:val="18"/>
        </w:rPr>
        <w:tab/>
      </w:r>
      <w:r w:rsidR="00D8464C" w:rsidRPr="00DE601A">
        <w:rPr>
          <w:rFonts w:ascii="Arial" w:hAnsi="Arial" w:cs="Arial"/>
          <w:i/>
          <w:iCs/>
          <w:sz w:val="18"/>
          <w:szCs w:val="18"/>
        </w:rPr>
        <w:t>Décret 1676-91 concernant la Convention relative aux droits de l’enfant</w:t>
      </w:r>
      <w:r w:rsidR="00D8464C" w:rsidRPr="00DE601A">
        <w:rPr>
          <w:rFonts w:ascii="Arial" w:hAnsi="Arial" w:cs="Arial"/>
          <w:sz w:val="18"/>
          <w:szCs w:val="18"/>
        </w:rPr>
        <w:t>, (1992) 124 G.O. II, 51.</w:t>
      </w:r>
    </w:p>
  </w:footnote>
  <w:footnote w:id="6">
    <w:p w14:paraId="5B563F5C" w14:textId="55A34562" w:rsidR="0091663A" w:rsidRPr="00DE601A" w:rsidRDefault="0091663A" w:rsidP="007E6F36">
      <w:pPr>
        <w:pStyle w:val="Notedebasdepage"/>
        <w:spacing w:after="120"/>
        <w:ind w:left="709" w:hanging="709"/>
        <w:rPr>
          <w:rFonts w:ascii="Arial" w:hAnsi="Arial" w:cs="Arial"/>
          <w:sz w:val="18"/>
          <w:szCs w:val="18"/>
          <w:lang w:val="fr-FR"/>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008C0E96" w:rsidRPr="00DE601A">
        <w:rPr>
          <w:rFonts w:ascii="Arial" w:hAnsi="Arial" w:cs="Arial"/>
          <w:sz w:val="18"/>
          <w:szCs w:val="18"/>
        </w:rPr>
        <w:tab/>
      </w:r>
      <w:r w:rsidR="00DE601A" w:rsidRPr="00DE601A">
        <w:rPr>
          <w:rFonts w:ascii="Arial" w:hAnsi="Arial" w:cs="Arial"/>
          <w:i/>
          <w:iCs/>
          <w:sz w:val="18"/>
          <w:szCs w:val="18"/>
        </w:rPr>
        <w:t>Convention relative aux droits de l’enfant (1989)</w:t>
      </w:r>
      <w:r w:rsidR="00DE601A" w:rsidRPr="00DE601A">
        <w:rPr>
          <w:rFonts w:ascii="Arial" w:hAnsi="Arial" w:cs="Arial"/>
          <w:sz w:val="18"/>
          <w:szCs w:val="18"/>
        </w:rPr>
        <w:t xml:space="preserve">, Doc. N.U. A/RES/44/25, [1992] R.T. Can. n° 3, R.T. </w:t>
      </w:r>
      <w:proofErr w:type="spellStart"/>
      <w:r w:rsidR="00DE601A" w:rsidRPr="00DE601A">
        <w:rPr>
          <w:rFonts w:ascii="Arial" w:hAnsi="Arial" w:cs="Arial"/>
          <w:sz w:val="18"/>
          <w:szCs w:val="18"/>
        </w:rPr>
        <w:t>Qué</w:t>
      </w:r>
      <w:proofErr w:type="spellEnd"/>
      <w:r w:rsidR="00DE601A" w:rsidRPr="00DE601A">
        <w:rPr>
          <w:rFonts w:ascii="Arial" w:hAnsi="Arial" w:cs="Arial"/>
          <w:sz w:val="18"/>
          <w:szCs w:val="18"/>
        </w:rPr>
        <w:t>. 9 décembre 1991</w:t>
      </w:r>
      <w:r w:rsidRPr="00DE601A">
        <w:rPr>
          <w:rFonts w:ascii="Arial" w:hAnsi="Arial" w:cs="Arial"/>
          <w:sz w:val="18"/>
          <w:szCs w:val="18"/>
          <w:lang w:val="x-none" w:eastAsia="x-none"/>
        </w:rPr>
        <w:t xml:space="preserve">, art. 3(2), 19, 34 et 36. </w:t>
      </w:r>
    </w:p>
  </w:footnote>
  <w:footnote w:id="7">
    <w:p w14:paraId="0A58DDCA" w14:textId="18C211D3" w:rsidR="00266977" w:rsidRPr="00DE601A" w:rsidRDefault="00266977" w:rsidP="004C3416">
      <w:pPr>
        <w:pStyle w:val="Notedebasdepage"/>
        <w:spacing w:after="120"/>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Pr="00DE601A">
        <w:rPr>
          <w:rFonts w:ascii="Arial" w:hAnsi="Arial" w:cs="Arial"/>
          <w:sz w:val="18"/>
          <w:szCs w:val="18"/>
        </w:rPr>
        <w:tab/>
        <w:t>RLRQ, c. S-4.1.1. (ci-après «</w:t>
      </w:r>
      <w:r w:rsidR="008000B7" w:rsidRPr="00DE601A">
        <w:rPr>
          <w:rFonts w:ascii="Arial" w:hAnsi="Arial" w:cs="Arial"/>
          <w:sz w:val="18"/>
          <w:szCs w:val="18"/>
        </w:rPr>
        <w:t> </w:t>
      </w:r>
      <w:r w:rsidRPr="00DE601A">
        <w:rPr>
          <w:rFonts w:ascii="Arial" w:hAnsi="Arial" w:cs="Arial"/>
          <w:sz w:val="18"/>
          <w:szCs w:val="18"/>
        </w:rPr>
        <w:t>LSGEE</w:t>
      </w:r>
      <w:r w:rsidR="008000B7" w:rsidRPr="00DE601A">
        <w:rPr>
          <w:rFonts w:ascii="Arial" w:hAnsi="Arial" w:cs="Arial"/>
          <w:sz w:val="18"/>
          <w:szCs w:val="18"/>
        </w:rPr>
        <w:t> </w:t>
      </w:r>
      <w:r w:rsidRPr="00DE601A">
        <w:rPr>
          <w:rFonts w:ascii="Arial" w:hAnsi="Arial" w:cs="Arial"/>
          <w:sz w:val="18"/>
          <w:szCs w:val="18"/>
        </w:rPr>
        <w:t>»).</w:t>
      </w:r>
    </w:p>
  </w:footnote>
  <w:footnote w:id="8">
    <w:p w14:paraId="5B775A23" w14:textId="134B13AA" w:rsidR="00AF394E" w:rsidRPr="00DE601A" w:rsidRDefault="00AF394E" w:rsidP="007E6F36">
      <w:pPr>
        <w:pStyle w:val="Notedebasdepage"/>
        <w:spacing w:after="120"/>
        <w:ind w:left="709"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008C0E96" w:rsidRPr="00DE601A">
        <w:rPr>
          <w:rFonts w:ascii="Arial" w:hAnsi="Arial" w:cs="Arial"/>
          <w:sz w:val="18"/>
          <w:szCs w:val="18"/>
        </w:rPr>
        <w:tab/>
      </w:r>
      <w:bookmarkStart w:id="1" w:name="_Hlk158725444"/>
      <w:r w:rsidR="00C618FC" w:rsidRPr="00DE601A">
        <w:rPr>
          <w:rFonts w:ascii="Arial" w:hAnsi="Arial" w:cs="Arial"/>
          <w:smallCaps/>
          <w:sz w:val="18"/>
          <w:szCs w:val="18"/>
        </w:rPr>
        <w:t>Commission des droits de la personne et des droits de la jeunesse</w:t>
      </w:r>
      <w:bookmarkEnd w:id="1"/>
      <w:r w:rsidR="00815F88" w:rsidRPr="00DE601A">
        <w:rPr>
          <w:rFonts w:ascii="Arial" w:hAnsi="Arial" w:cs="Arial"/>
          <w:sz w:val="18"/>
          <w:szCs w:val="18"/>
        </w:rPr>
        <w:t xml:space="preserve">, </w:t>
      </w:r>
      <w:r w:rsidR="00815F88" w:rsidRPr="00DE601A">
        <w:rPr>
          <w:rFonts w:ascii="Arial" w:hAnsi="Arial" w:cs="Arial"/>
          <w:i/>
          <w:iCs/>
          <w:sz w:val="18"/>
          <w:szCs w:val="18"/>
        </w:rPr>
        <w:t>La vérification policière des antécédents judiciaires des personnes appelées à œuvrer auprès d’une clientèle vulnérable</w:t>
      </w:r>
      <w:r w:rsidR="00815F88" w:rsidRPr="00DE601A">
        <w:rPr>
          <w:rFonts w:ascii="Arial" w:hAnsi="Arial" w:cs="Arial"/>
          <w:sz w:val="18"/>
          <w:szCs w:val="18"/>
        </w:rPr>
        <w:t>, M</w:t>
      </w:r>
      <w:r w:rsidR="00815F88" w:rsidRPr="00DE601A">
        <w:rPr>
          <w:rFonts w:ascii="Arial" w:hAnsi="Arial" w:cs="Arial"/>
          <w:sz w:val="18"/>
          <w:szCs w:val="18"/>
          <w:vertAlign w:val="superscript"/>
        </w:rPr>
        <w:t>e</w:t>
      </w:r>
      <w:r w:rsidR="00815F88" w:rsidRPr="00DE601A">
        <w:rPr>
          <w:rFonts w:ascii="Arial" w:hAnsi="Arial" w:cs="Arial"/>
          <w:sz w:val="18"/>
          <w:szCs w:val="18"/>
        </w:rPr>
        <w:t xml:space="preserve"> Claire Bernard et M</w:t>
      </w:r>
      <w:r w:rsidR="00815F88" w:rsidRPr="00DE601A">
        <w:rPr>
          <w:rFonts w:ascii="Arial" w:hAnsi="Arial" w:cs="Arial"/>
          <w:sz w:val="18"/>
          <w:szCs w:val="18"/>
          <w:vertAlign w:val="superscript"/>
        </w:rPr>
        <w:t>e</w:t>
      </w:r>
      <w:r w:rsidR="00815F88" w:rsidRPr="00DE601A">
        <w:rPr>
          <w:rFonts w:ascii="Arial" w:hAnsi="Arial" w:cs="Arial"/>
          <w:sz w:val="18"/>
          <w:szCs w:val="18"/>
        </w:rPr>
        <w:t xml:space="preserve"> Pierre Bosset (Cat.2.128.2.5), 1999, p. 4.</w:t>
      </w:r>
    </w:p>
  </w:footnote>
  <w:footnote w:id="9">
    <w:p w14:paraId="6D4408F9" w14:textId="16413EE3" w:rsidR="00B029D0" w:rsidRPr="00DE601A" w:rsidRDefault="00B029D0" w:rsidP="007E6F36">
      <w:pPr>
        <w:pStyle w:val="Notedebasdepage"/>
        <w:spacing w:after="120"/>
        <w:ind w:left="709"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00C53730" w:rsidRPr="00DE601A">
        <w:rPr>
          <w:rFonts w:ascii="Arial" w:hAnsi="Arial" w:cs="Arial"/>
          <w:sz w:val="18"/>
          <w:szCs w:val="18"/>
        </w:rPr>
        <w:tab/>
        <w:t>RLRQ, S-4.1.1., r. 2.</w:t>
      </w:r>
    </w:p>
  </w:footnote>
  <w:footnote w:id="10">
    <w:p w14:paraId="2335E1CB" w14:textId="626B2297" w:rsidR="0076709A" w:rsidRPr="00DE601A" w:rsidRDefault="0076709A" w:rsidP="005E098E">
      <w:pPr>
        <w:pStyle w:val="Notedebasdepage"/>
        <w:spacing w:after="120"/>
        <w:ind w:left="709"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004C3416" w:rsidRPr="00DE601A">
        <w:rPr>
          <w:rFonts w:ascii="Arial" w:hAnsi="Arial" w:cs="Arial"/>
          <w:sz w:val="18"/>
          <w:szCs w:val="18"/>
        </w:rPr>
        <w:tab/>
      </w:r>
      <w:r w:rsidR="00C618FC" w:rsidRPr="00DE601A">
        <w:rPr>
          <w:rFonts w:ascii="Arial" w:hAnsi="Arial" w:cs="Arial"/>
          <w:smallCaps/>
          <w:sz w:val="18"/>
          <w:szCs w:val="18"/>
        </w:rPr>
        <w:t>Commission des droits de la personne et des droits de la jeunesse</w:t>
      </w:r>
      <w:r w:rsidR="002C3607" w:rsidRPr="00DE601A">
        <w:rPr>
          <w:rFonts w:ascii="Arial" w:hAnsi="Arial" w:cs="Arial"/>
          <w:sz w:val="18"/>
          <w:szCs w:val="18"/>
        </w:rPr>
        <w:t>, Lettre adressée le 17</w:t>
      </w:r>
      <w:r w:rsidR="00E05E25" w:rsidRPr="00DE601A">
        <w:rPr>
          <w:rFonts w:ascii="Arial" w:hAnsi="Arial" w:cs="Arial"/>
          <w:sz w:val="18"/>
          <w:szCs w:val="18"/>
        </w:rPr>
        <w:t> </w:t>
      </w:r>
      <w:r w:rsidR="002C3607" w:rsidRPr="00DE601A">
        <w:rPr>
          <w:rFonts w:ascii="Arial" w:hAnsi="Arial" w:cs="Arial"/>
          <w:sz w:val="18"/>
          <w:szCs w:val="18"/>
        </w:rPr>
        <w:t xml:space="preserve">mai 2002 par monsieur Pierre Marois, président de la Commission, à madame Denise </w:t>
      </w:r>
      <w:proofErr w:type="spellStart"/>
      <w:r w:rsidR="002C3607" w:rsidRPr="00DE601A">
        <w:rPr>
          <w:rFonts w:ascii="Arial" w:hAnsi="Arial" w:cs="Arial"/>
          <w:sz w:val="18"/>
          <w:szCs w:val="18"/>
        </w:rPr>
        <w:t>Lamontagne</w:t>
      </w:r>
      <w:proofErr w:type="spellEnd"/>
      <w:r w:rsidR="002C3607" w:rsidRPr="00DE601A">
        <w:rPr>
          <w:rFonts w:ascii="Arial" w:hAnsi="Arial" w:cs="Arial"/>
          <w:sz w:val="18"/>
          <w:szCs w:val="18"/>
        </w:rPr>
        <w:t>, secrétaire de la Commission des affaires sociales.</w:t>
      </w:r>
    </w:p>
  </w:footnote>
  <w:footnote w:id="11">
    <w:p w14:paraId="76FF4042" w14:textId="4751540F" w:rsidR="00B31D70" w:rsidRPr="00DE601A" w:rsidRDefault="00B31D70" w:rsidP="005E098E">
      <w:pPr>
        <w:pStyle w:val="Notedebasdepage"/>
        <w:spacing w:after="120"/>
        <w:ind w:left="709"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Pr="00DE601A">
        <w:rPr>
          <w:rFonts w:ascii="Arial" w:hAnsi="Arial" w:cs="Arial"/>
          <w:sz w:val="18"/>
          <w:szCs w:val="18"/>
        </w:rPr>
        <w:tab/>
      </w:r>
      <w:r w:rsidR="00A801D2" w:rsidRPr="00DE601A">
        <w:rPr>
          <w:rFonts w:ascii="Arial" w:hAnsi="Arial" w:cs="Arial"/>
          <w:i/>
          <w:iCs/>
          <w:sz w:val="18"/>
          <w:szCs w:val="18"/>
        </w:rPr>
        <w:t>Loi modifiant la Loi sur les centres de la petite enfance et autres services de garde à l</w:t>
      </w:r>
      <w:r w:rsidR="00774CBE" w:rsidRPr="00DE601A">
        <w:rPr>
          <w:rFonts w:ascii="Arial" w:hAnsi="Arial" w:cs="Arial"/>
          <w:i/>
          <w:iCs/>
          <w:sz w:val="18"/>
          <w:szCs w:val="18"/>
        </w:rPr>
        <w:t>’</w:t>
      </w:r>
      <w:r w:rsidR="00A801D2" w:rsidRPr="00DE601A">
        <w:rPr>
          <w:rFonts w:ascii="Arial" w:hAnsi="Arial" w:cs="Arial"/>
          <w:i/>
          <w:iCs/>
          <w:sz w:val="18"/>
          <w:szCs w:val="18"/>
        </w:rPr>
        <w:t>enfance et la Loi sur le ministère de la Famille et de l</w:t>
      </w:r>
      <w:r w:rsidR="00774CBE" w:rsidRPr="00DE601A">
        <w:rPr>
          <w:rFonts w:ascii="Arial" w:hAnsi="Arial" w:cs="Arial"/>
          <w:i/>
          <w:iCs/>
          <w:sz w:val="18"/>
          <w:szCs w:val="18"/>
        </w:rPr>
        <w:t>’</w:t>
      </w:r>
      <w:r w:rsidR="00A801D2" w:rsidRPr="00DE601A">
        <w:rPr>
          <w:rFonts w:ascii="Arial" w:hAnsi="Arial" w:cs="Arial"/>
          <w:i/>
          <w:iCs/>
          <w:sz w:val="18"/>
          <w:szCs w:val="18"/>
        </w:rPr>
        <w:t>Enfance</w:t>
      </w:r>
      <w:r w:rsidR="008C0E96" w:rsidRPr="00DE601A">
        <w:rPr>
          <w:rFonts w:ascii="Arial" w:hAnsi="Arial" w:cs="Arial"/>
          <w:i/>
          <w:iCs/>
          <w:sz w:val="18"/>
          <w:szCs w:val="18"/>
        </w:rPr>
        <w:t xml:space="preserve">, </w:t>
      </w:r>
      <w:r w:rsidR="008C0E96" w:rsidRPr="00DE601A">
        <w:rPr>
          <w:rFonts w:ascii="Arial" w:hAnsi="Arial" w:cs="Arial"/>
          <w:sz w:val="18"/>
          <w:szCs w:val="18"/>
        </w:rPr>
        <w:t>Projet de loi n° </w:t>
      </w:r>
      <w:r w:rsidR="00A801D2" w:rsidRPr="00DE601A">
        <w:rPr>
          <w:rFonts w:ascii="Arial" w:hAnsi="Arial" w:cs="Arial"/>
          <w:sz w:val="18"/>
          <w:szCs w:val="18"/>
        </w:rPr>
        <w:t>95</w:t>
      </w:r>
      <w:r w:rsidR="008C0E96" w:rsidRPr="00DE601A">
        <w:rPr>
          <w:rFonts w:ascii="Arial" w:hAnsi="Arial" w:cs="Arial"/>
          <w:sz w:val="18"/>
          <w:szCs w:val="18"/>
        </w:rPr>
        <w:t>, (</w:t>
      </w:r>
      <w:r w:rsidR="00515C9B" w:rsidRPr="00DE601A">
        <w:rPr>
          <w:rFonts w:ascii="Arial" w:hAnsi="Arial" w:cs="Arial"/>
          <w:sz w:val="18"/>
          <w:szCs w:val="18"/>
        </w:rPr>
        <w:t>Adoption</w:t>
      </w:r>
      <w:r w:rsidR="008C0E96" w:rsidRPr="00DE601A">
        <w:rPr>
          <w:rFonts w:ascii="Arial" w:hAnsi="Arial" w:cs="Arial"/>
          <w:sz w:val="18"/>
          <w:szCs w:val="18"/>
        </w:rPr>
        <w:t xml:space="preserve"> </w:t>
      </w:r>
      <w:r w:rsidR="003038D4">
        <w:rPr>
          <w:rFonts w:ascii="Arial" w:hAnsi="Arial" w:cs="Arial"/>
          <w:sz w:val="18"/>
          <w:szCs w:val="18"/>
        </w:rPr>
        <w:t>-</w:t>
      </w:r>
      <w:r w:rsidR="00515C9B" w:rsidRPr="00DE601A">
        <w:rPr>
          <w:rFonts w:ascii="Arial" w:hAnsi="Arial" w:cs="Arial"/>
          <w:sz w:val="18"/>
          <w:szCs w:val="18"/>
        </w:rPr>
        <w:t xml:space="preserve"> 6</w:t>
      </w:r>
      <w:r w:rsidR="00E05E25" w:rsidRPr="00DE601A">
        <w:rPr>
          <w:rFonts w:ascii="Arial" w:hAnsi="Arial" w:cs="Arial"/>
          <w:sz w:val="18"/>
          <w:szCs w:val="18"/>
        </w:rPr>
        <w:t> </w:t>
      </w:r>
      <w:r w:rsidR="00515C9B" w:rsidRPr="00DE601A">
        <w:rPr>
          <w:rFonts w:ascii="Arial" w:hAnsi="Arial" w:cs="Arial"/>
          <w:sz w:val="18"/>
          <w:szCs w:val="18"/>
        </w:rPr>
        <w:t>juin 20</w:t>
      </w:r>
      <w:r w:rsidR="00CA3CFD" w:rsidRPr="00DE601A">
        <w:rPr>
          <w:rFonts w:ascii="Arial" w:hAnsi="Arial" w:cs="Arial"/>
          <w:sz w:val="18"/>
          <w:szCs w:val="18"/>
        </w:rPr>
        <w:t>0</w:t>
      </w:r>
      <w:r w:rsidR="00515C9B" w:rsidRPr="00DE601A">
        <w:rPr>
          <w:rFonts w:ascii="Arial" w:hAnsi="Arial" w:cs="Arial"/>
          <w:sz w:val="18"/>
          <w:szCs w:val="18"/>
        </w:rPr>
        <w:t>2</w:t>
      </w:r>
      <w:r w:rsidR="008C0E96" w:rsidRPr="00DE601A">
        <w:rPr>
          <w:rFonts w:ascii="Arial" w:hAnsi="Arial" w:cs="Arial"/>
          <w:sz w:val="18"/>
          <w:szCs w:val="18"/>
        </w:rPr>
        <w:t xml:space="preserve">), </w:t>
      </w:r>
      <w:r w:rsidR="00A801D2" w:rsidRPr="00DE601A">
        <w:rPr>
          <w:rFonts w:ascii="Arial" w:hAnsi="Arial" w:cs="Arial"/>
          <w:sz w:val="18"/>
          <w:szCs w:val="18"/>
        </w:rPr>
        <w:t>2</w:t>
      </w:r>
      <w:r w:rsidR="003038D4" w:rsidRPr="003038D4">
        <w:rPr>
          <w:rFonts w:ascii="Arial" w:hAnsi="Arial" w:cs="Arial"/>
          <w:sz w:val="18"/>
          <w:szCs w:val="18"/>
          <w:vertAlign w:val="superscript"/>
        </w:rPr>
        <w:t>e</w:t>
      </w:r>
      <w:r w:rsidR="008C0E96" w:rsidRPr="00DE601A">
        <w:rPr>
          <w:rFonts w:ascii="Arial" w:hAnsi="Arial" w:cs="Arial"/>
          <w:sz w:val="18"/>
          <w:szCs w:val="18"/>
        </w:rPr>
        <w:t> </w:t>
      </w:r>
      <w:proofErr w:type="spellStart"/>
      <w:r w:rsidR="008C0E96" w:rsidRPr="00DE601A">
        <w:rPr>
          <w:rFonts w:ascii="Arial" w:hAnsi="Arial" w:cs="Arial"/>
          <w:sz w:val="18"/>
          <w:szCs w:val="18"/>
        </w:rPr>
        <w:t>sess</w:t>
      </w:r>
      <w:proofErr w:type="spellEnd"/>
      <w:r w:rsidR="00A801D2" w:rsidRPr="00DE601A">
        <w:rPr>
          <w:rFonts w:ascii="Arial" w:hAnsi="Arial" w:cs="Arial"/>
          <w:sz w:val="18"/>
          <w:szCs w:val="18"/>
        </w:rPr>
        <w:t>.</w:t>
      </w:r>
      <w:r w:rsidR="008C0E96" w:rsidRPr="00DE601A">
        <w:rPr>
          <w:rFonts w:ascii="Arial" w:hAnsi="Arial" w:cs="Arial"/>
          <w:sz w:val="18"/>
          <w:szCs w:val="18"/>
        </w:rPr>
        <w:t xml:space="preserve">, </w:t>
      </w:r>
      <w:r w:rsidR="00A801D2" w:rsidRPr="00DE601A">
        <w:rPr>
          <w:rFonts w:ascii="Arial" w:hAnsi="Arial" w:cs="Arial"/>
          <w:sz w:val="18"/>
          <w:szCs w:val="18"/>
        </w:rPr>
        <w:t>36</w:t>
      </w:r>
      <w:r w:rsidR="008C0E96" w:rsidRPr="00DE601A">
        <w:rPr>
          <w:rFonts w:ascii="Arial" w:hAnsi="Arial" w:cs="Arial"/>
          <w:sz w:val="18"/>
          <w:szCs w:val="18"/>
          <w:vertAlign w:val="superscript"/>
        </w:rPr>
        <w:t>e</w:t>
      </w:r>
      <w:r w:rsidR="008C0E96" w:rsidRPr="00DE601A">
        <w:rPr>
          <w:rFonts w:ascii="Arial" w:hAnsi="Arial" w:cs="Arial"/>
          <w:sz w:val="18"/>
          <w:szCs w:val="18"/>
        </w:rPr>
        <w:t> </w:t>
      </w:r>
      <w:proofErr w:type="spellStart"/>
      <w:r w:rsidR="008C0E96" w:rsidRPr="00DE601A">
        <w:rPr>
          <w:rFonts w:ascii="Arial" w:hAnsi="Arial" w:cs="Arial"/>
          <w:sz w:val="18"/>
          <w:szCs w:val="18"/>
        </w:rPr>
        <w:t>légis</w:t>
      </w:r>
      <w:proofErr w:type="spellEnd"/>
      <w:r w:rsidR="008C0E96" w:rsidRPr="00DE601A">
        <w:rPr>
          <w:rFonts w:ascii="Arial" w:hAnsi="Arial" w:cs="Arial"/>
          <w:sz w:val="18"/>
          <w:szCs w:val="18"/>
        </w:rPr>
        <w:t>.</w:t>
      </w:r>
      <w:r w:rsidR="00653333" w:rsidRPr="00DE601A">
        <w:rPr>
          <w:rFonts w:ascii="Arial" w:hAnsi="Arial" w:cs="Arial"/>
          <w:sz w:val="18"/>
          <w:szCs w:val="18"/>
        </w:rPr>
        <w:t> </w:t>
      </w:r>
      <w:r w:rsidR="00515C9B" w:rsidRPr="00DE601A">
        <w:rPr>
          <w:rFonts w:ascii="Arial" w:hAnsi="Arial" w:cs="Arial"/>
          <w:sz w:val="18"/>
          <w:szCs w:val="18"/>
        </w:rPr>
        <w:t xml:space="preserve">; </w:t>
      </w:r>
      <w:r w:rsidR="00CA3CFD" w:rsidRPr="00DE601A">
        <w:rPr>
          <w:rFonts w:ascii="Arial" w:hAnsi="Arial" w:cs="Arial"/>
          <w:i/>
          <w:sz w:val="18"/>
          <w:szCs w:val="18"/>
        </w:rPr>
        <w:t>Loi modifiant la Loi sur les centres de la petite enfance et autres services de garde à l’enfance et la Loi sur le ministère de la Famille et de l’Enfance</w:t>
      </w:r>
      <w:r w:rsidR="00CA3CFD" w:rsidRPr="00DE601A">
        <w:rPr>
          <w:rFonts w:ascii="Arial" w:hAnsi="Arial" w:cs="Arial"/>
          <w:sz w:val="18"/>
          <w:szCs w:val="18"/>
        </w:rPr>
        <w:t>, L.Q. 2002, c. 17</w:t>
      </w:r>
      <w:r w:rsidR="008C0E96" w:rsidRPr="00DE601A">
        <w:rPr>
          <w:rFonts w:ascii="Arial" w:hAnsi="Arial" w:cs="Arial"/>
          <w:sz w:val="18"/>
          <w:szCs w:val="18"/>
        </w:rPr>
        <w:t>.</w:t>
      </w:r>
    </w:p>
  </w:footnote>
  <w:footnote w:id="12">
    <w:p w14:paraId="0C46B90F" w14:textId="0D5A26BE" w:rsidR="009C74DE" w:rsidRPr="00DE601A" w:rsidRDefault="009C74DE" w:rsidP="005E098E">
      <w:pPr>
        <w:pStyle w:val="Notedebasdepage"/>
        <w:spacing w:after="120"/>
        <w:ind w:left="709"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Pr="00DE601A">
        <w:rPr>
          <w:rFonts w:ascii="Arial" w:hAnsi="Arial" w:cs="Arial"/>
          <w:sz w:val="18"/>
          <w:szCs w:val="18"/>
        </w:rPr>
        <w:tab/>
      </w:r>
      <w:r w:rsidR="00C618FC" w:rsidRPr="00DE601A">
        <w:rPr>
          <w:rFonts w:ascii="Arial" w:hAnsi="Arial" w:cs="Arial"/>
          <w:smallCaps/>
          <w:sz w:val="18"/>
          <w:szCs w:val="18"/>
        </w:rPr>
        <w:t>Commission des droits de la personne et des droits de la jeunesse</w:t>
      </w:r>
      <w:r w:rsidRPr="00DE601A">
        <w:rPr>
          <w:rFonts w:ascii="Arial" w:hAnsi="Arial" w:cs="Arial"/>
          <w:sz w:val="18"/>
          <w:szCs w:val="18"/>
        </w:rPr>
        <w:t xml:space="preserve">, </w:t>
      </w:r>
      <w:proofErr w:type="spellStart"/>
      <w:r w:rsidR="00C618FC" w:rsidRPr="00DE601A">
        <w:rPr>
          <w:rFonts w:ascii="Arial" w:hAnsi="Arial" w:cs="Arial"/>
          <w:sz w:val="18"/>
          <w:szCs w:val="18"/>
        </w:rPr>
        <w:t>préc</w:t>
      </w:r>
      <w:proofErr w:type="spellEnd"/>
      <w:r w:rsidR="00C618FC" w:rsidRPr="00DE601A">
        <w:rPr>
          <w:rFonts w:ascii="Arial" w:hAnsi="Arial" w:cs="Arial"/>
          <w:sz w:val="18"/>
          <w:szCs w:val="18"/>
        </w:rPr>
        <w:t xml:space="preserve">., note </w:t>
      </w:r>
      <w:r w:rsidR="00C618FC" w:rsidRPr="00DE601A">
        <w:rPr>
          <w:rFonts w:ascii="Arial" w:hAnsi="Arial" w:cs="Arial"/>
          <w:sz w:val="18"/>
          <w:szCs w:val="18"/>
        </w:rPr>
        <w:fldChar w:fldCharType="begin"/>
      </w:r>
      <w:r w:rsidR="00C618FC" w:rsidRPr="00DE601A">
        <w:rPr>
          <w:rFonts w:ascii="Arial" w:hAnsi="Arial" w:cs="Arial"/>
          <w:sz w:val="18"/>
          <w:szCs w:val="18"/>
        </w:rPr>
        <w:instrText xml:space="preserve"> NOTEREF _Ref158725420 \h </w:instrText>
      </w:r>
      <w:r w:rsidR="00DE601A" w:rsidRPr="00DE601A">
        <w:rPr>
          <w:rFonts w:ascii="Arial" w:hAnsi="Arial" w:cs="Arial"/>
          <w:sz w:val="18"/>
          <w:szCs w:val="18"/>
        </w:rPr>
        <w:instrText xml:space="preserve"> \* MERGEFORMAT </w:instrText>
      </w:r>
      <w:r w:rsidR="00C618FC" w:rsidRPr="00DE601A">
        <w:rPr>
          <w:rFonts w:ascii="Arial" w:hAnsi="Arial" w:cs="Arial"/>
          <w:sz w:val="18"/>
          <w:szCs w:val="18"/>
        </w:rPr>
      </w:r>
      <w:r w:rsidR="00C618FC" w:rsidRPr="00DE601A">
        <w:rPr>
          <w:rFonts w:ascii="Arial" w:hAnsi="Arial" w:cs="Arial"/>
          <w:sz w:val="18"/>
          <w:szCs w:val="18"/>
        </w:rPr>
        <w:fldChar w:fldCharType="separate"/>
      </w:r>
      <w:r w:rsidR="00C618FC" w:rsidRPr="00DE601A">
        <w:rPr>
          <w:rFonts w:ascii="Arial" w:hAnsi="Arial" w:cs="Arial"/>
          <w:sz w:val="18"/>
          <w:szCs w:val="18"/>
        </w:rPr>
        <w:t>7</w:t>
      </w:r>
      <w:r w:rsidR="00C618FC" w:rsidRPr="00DE601A">
        <w:rPr>
          <w:rFonts w:ascii="Arial" w:hAnsi="Arial" w:cs="Arial"/>
          <w:sz w:val="18"/>
          <w:szCs w:val="18"/>
        </w:rPr>
        <w:fldChar w:fldCharType="end"/>
      </w:r>
      <w:r w:rsidR="00C33882" w:rsidRPr="00DE601A">
        <w:rPr>
          <w:rFonts w:ascii="Arial" w:hAnsi="Arial" w:cs="Arial"/>
          <w:sz w:val="18"/>
          <w:szCs w:val="18"/>
        </w:rPr>
        <w:t>.</w:t>
      </w:r>
    </w:p>
  </w:footnote>
  <w:footnote w:id="13">
    <w:p w14:paraId="11221E7F" w14:textId="399E08B2" w:rsidR="00106994" w:rsidRDefault="00106994" w:rsidP="00D75467">
      <w:pPr>
        <w:pStyle w:val="Notedebasdepage"/>
        <w:spacing w:after="120"/>
      </w:pPr>
      <w:r>
        <w:rPr>
          <w:rStyle w:val="Appelnotedebasdep"/>
        </w:rPr>
        <w:footnoteRef/>
      </w:r>
      <w:r>
        <w:t xml:space="preserve"> </w:t>
      </w:r>
      <w:r>
        <w:tab/>
      </w:r>
      <w:r w:rsidR="0071469A" w:rsidRPr="0071469A">
        <w:rPr>
          <w:rFonts w:ascii="Arial" w:hAnsi="Arial" w:cs="Arial"/>
          <w:sz w:val="18"/>
          <w:szCs w:val="18"/>
        </w:rPr>
        <w:t>RLRQ, c.</w:t>
      </w:r>
      <w:r w:rsidR="0071469A">
        <w:rPr>
          <w:rFonts w:ascii="Arial" w:hAnsi="Arial" w:cs="Arial"/>
          <w:sz w:val="18"/>
          <w:szCs w:val="18"/>
        </w:rPr>
        <w:t xml:space="preserve"> </w:t>
      </w:r>
      <w:r w:rsidR="0071469A" w:rsidRPr="0071469A">
        <w:rPr>
          <w:rFonts w:ascii="Arial" w:hAnsi="Arial" w:cs="Arial"/>
          <w:sz w:val="18"/>
          <w:szCs w:val="18"/>
        </w:rPr>
        <w:t>CCQ-1991</w:t>
      </w:r>
    </w:p>
  </w:footnote>
  <w:footnote w:id="14">
    <w:p w14:paraId="31F5A8C9" w14:textId="400F0E43" w:rsidR="00FC125E" w:rsidRPr="00DE601A" w:rsidRDefault="00FC125E" w:rsidP="005E098E">
      <w:pPr>
        <w:pStyle w:val="Notedebasdepage"/>
        <w:spacing w:after="120"/>
        <w:ind w:left="709"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005E098E" w:rsidRPr="00DE601A">
        <w:rPr>
          <w:rFonts w:ascii="Arial" w:hAnsi="Arial" w:cs="Arial"/>
          <w:sz w:val="18"/>
          <w:szCs w:val="18"/>
        </w:rPr>
        <w:tab/>
      </w:r>
      <w:r w:rsidR="00621F0D" w:rsidRPr="00DE601A">
        <w:rPr>
          <w:rFonts w:ascii="Arial" w:hAnsi="Arial" w:cs="Arial"/>
          <w:sz w:val="18"/>
          <w:szCs w:val="18"/>
        </w:rPr>
        <w:t>Respectivement</w:t>
      </w:r>
      <w:r w:rsidRPr="00DE601A">
        <w:rPr>
          <w:rFonts w:ascii="Arial" w:hAnsi="Arial" w:cs="Arial"/>
          <w:sz w:val="18"/>
          <w:szCs w:val="18"/>
        </w:rPr>
        <w:t> : RLRQ, c. CCQ-1991 et RLRQ, c. A-2.1.</w:t>
      </w:r>
    </w:p>
  </w:footnote>
  <w:footnote w:id="15">
    <w:p w14:paraId="6575E782" w14:textId="1612A742" w:rsidR="002419B1" w:rsidRPr="00DE601A" w:rsidRDefault="002419B1" w:rsidP="005E098E">
      <w:pPr>
        <w:pStyle w:val="Notedebasdepage"/>
        <w:spacing w:after="120"/>
        <w:ind w:left="709" w:hanging="709"/>
        <w:rPr>
          <w:rFonts w:ascii="Arial" w:hAnsi="Arial" w:cs="Arial"/>
          <w:sz w:val="18"/>
          <w:szCs w:val="18"/>
          <w:lang w:val="fr-FR"/>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005E098E" w:rsidRPr="00DE601A">
        <w:rPr>
          <w:rFonts w:ascii="Arial" w:hAnsi="Arial" w:cs="Arial"/>
          <w:sz w:val="18"/>
          <w:szCs w:val="18"/>
        </w:rPr>
        <w:tab/>
      </w:r>
      <w:r w:rsidR="00A76836" w:rsidRPr="00DE601A">
        <w:rPr>
          <w:rFonts w:ascii="Arial" w:hAnsi="Arial" w:cs="Arial"/>
          <w:sz w:val="18"/>
          <w:szCs w:val="18"/>
        </w:rPr>
        <w:t>Voir notamment</w:t>
      </w:r>
      <w:r w:rsidR="004A0F80" w:rsidRPr="00DE601A">
        <w:rPr>
          <w:rFonts w:ascii="Arial" w:hAnsi="Arial" w:cs="Arial"/>
          <w:sz w:val="18"/>
          <w:szCs w:val="18"/>
        </w:rPr>
        <w:t xml:space="preserve"> </w:t>
      </w:r>
      <w:r w:rsidR="00C618FC" w:rsidRPr="00DE601A">
        <w:rPr>
          <w:rFonts w:ascii="Arial" w:hAnsi="Arial" w:cs="Arial"/>
          <w:smallCaps/>
          <w:sz w:val="18"/>
          <w:szCs w:val="18"/>
        </w:rPr>
        <w:t>Commission des droits de la personne et des droits de la jeunesse</w:t>
      </w:r>
      <w:r w:rsidR="004A0F80" w:rsidRPr="00DE601A">
        <w:rPr>
          <w:rFonts w:ascii="Arial" w:hAnsi="Arial" w:cs="Arial"/>
          <w:sz w:val="18"/>
          <w:szCs w:val="18"/>
        </w:rPr>
        <w:t>,</w:t>
      </w:r>
      <w:r w:rsidR="007F35B0" w:rsidRPr="00DE601A">
        <w:rPr>
          <w:rFonts w:ascii="Arial" w:hAnsi="Arial" w:cs="Arial"/>
          <w:sz w:val="18"/>
          <w:szCs w:val="18"/>
        </w:rPr>
        <w:t xml:space="preserve"> </w:t>
      </w:r>
      <w:r w:rsidR="007F35B0" w:rsidRPr="00DE601A">
        <w:rPr>
          <w:rFonts w:ascii="Arial" w:hAnsi="Arial" w:cs="Arial"/>
          <w:i/>
          <w:sz w:val="18"/>
          <w:szCs w:val="18"/>
        </w:rPr>
        <w:t xml:space="preserve">Commentaires relatifs au projet de règlement modifiant le Règlement sur les centres de la petite enfance, </w:t>
      </w:r>
      <w:r w:rsidR="00E243E9" w:rsidRPr="00DE601A">
        <w:rPr>
          <w:rFonts w:ascii="Arial" w:hAnsi="Arial" w:cs="Arial"/>
          <w:sz w:val="18"/>
          <w:szCs w:val="18"/>
        </w:rPr>
        <w:t>M</w:t>
      </w:r>
      <w:r w:rsidR="00E243E9" w:rsidRPr="00DE601A">
        <w:rPr>
          <w:rFonts w:ascii="Arial" w:hAnsi="Arial" w:cs="Arial"/>
          <w:sz w:val="18"/>
          <w:szCs w:val="18"/>
          <w:vertAlign w:val="superscript"/>
        </w:rPr>
        <w:t>e</w:t>
      </w:r>
      <w:r w:rsidR="00E243E9" w:rsidRPr="00DE601A">
        <w:rPr>
          <w:rFonts w:ascii="Arial" w:hAnsi="Arial" w:cs="Arial"/>
          <w:sz w:val="18"/>
          <w:szCs w:val="18"/>
        </w:rPr>
        <w:t xml:space="preserve"> C</w:t>
      </w:r>
      <w:r w:rsidR="007F35B0" w:rsidRPr="00DE601A">
        <w:rPr>
          <w:rFonts w:ascii="Arial" w:hAnsi="Arial" w:cs="Arial"/>
          <w:sz w:val="18"/>
          <w:szCs w:val="18"/>
        </w:rPr>
        <w:t>laire Bernard</w:t>
      </w:r>
      <w:r w:rsidR="00E243E9" w:rsidRPr="00DE601A">
        <w:rPr>
          <w:rFonts w:ascii="Arial" w:hAnsi="Arial" w:cs="Arial"/>
          <w:sz w:val="18"/>
          <w:szCs w:val="18"/>
        </w:rPr>
        <w:t>, (</w:t>
      </w:r>
      <w:r w:rsidR="007F35B0" w:rsidRPr="00DE601A">
        <w:rPr>
          <w:rFonts w:ascii="Arial" w:hAnsi="Arial" w:cs="Arial"/>
          <w:sz w:val="18"/>
          <w:szCs w:val="18"/>
        </w:rPr>
        <w:t>Cat. 2.412.98</w:t>
      </w:r>
      <w:r w:rsidR="00E243E9" w:rsidRPr="00DE601A">
        <w:rPr>
          <w:rFonts w:ascii="Arial" w:hAnsi="Arial" w:cs="Arial"/>
          <w:sz w:val="18"/>
          <w:szCs w:val="18"/>
        </w:rPr>
        <w:t>)</w:t>
      </w:r>
      <w:r w:rsidR="003E2DDB" w:rsidRPr="00DE601A">
        <w:rPr>
          <w:rFonts w:ascii="Arial" w:hAnsi="Arial" w:cs="Arial"/>
          <w:sz w:val="18"/>
          <w:szCs w:val="18"/>
        </w:rPr>
        <w:t>, 2003 et</w:t>
      </w:r>
      <w:r w:rsidR="00A76836" w:rsidRPr="00DE601A">
        <w:rPr>
          <w:rFonts w:ascii="Arial" w:hAnsi="Arial" w:cs="Arial"/>
          <w:sz w:val="18"/>
          <w:szCs w:val="18"/>
        </w:rPr>
        <w:t> </w:t>
      </w:r>
      <w:r w:rsidR="00C618FC" w:rsidRPr="00DE601A">
        <w:rPr>
          <w:rFonts w:ascii="Arial" w:hAnsi="Arial" w:cs="Arial"/>
          <w:smallCaps/>
          <w:sz w:val="18"/>
          <w:szCs w:val="18"/>
        </w:rPr>
        <w:t>Commission des droits de la personne et des droits de la jeunesse</w:t>
      </w:r>
      <w:r w:rsidR="00E32716" w:rsidRPr="00DE601A">
        <w:rPr>
          <w:rFonts w:ascii="Arial" w:hAnsi="Arial" w:cs="Arial"/>
          <w:sz w:val="18"/>
          <w:szCs w:val="18"/>
        </w:rPr>
        <w:t xml:space="preserve">, </w:t>
      </w:r>
      <w:r w:rsidRPr="00DE601A">
        <w:rPr>
          <w:rFonts w:ascii="Arial" w:hAnsi="Arial" w:cs="Arial"/>
          <w:i/>
          <w:iCs/>
          <w:sz w:val="18"/>
          <w:szCs w:val="18"/>
        </w:rPr>
        <w:t>Lettre au ministre de la Sécurité publique ayant pour objet «</w:t>
      </w:r>
      <w:r w:rsidR="008000B7" w:rsidRPr="00DE601A">
        <w:rPr>
          <w:rFonts w:ascii="Arial" w:hAnsi="Arial" w:cs="Arial"/>
          <w:i/>
          <w:iCs/>
          <w:sz w:val="18"/>
          <w:szCs w:val="18"/>
        </w:rPr>
        <w:t> </w:t>
      </w:r>
      <w:r w:rsidRPr="00DE601A">
        <w:rPr>
          <w:rFonts w:ascii="Arial" w:hAnsi="Arial" w:cs="Arial"/>
          <w:i/>
          <w:iCs/>
          <w:sz w:val="18"/>
          <w:szCs w:val="18"/>
        </w:rPr>
        <w:t>La divulgation d’informations relatives à la santé mentale contenues dans les dossiers de police dans le cadre d’enquêtes d’antécédents judiciaires</w:t>
      </w:r>
      <w:r w:rsidR="008000B7" w:rsidRPr="00DE601A">
        <w:rPr>
          <w:rFonts w:ascii="Arial" w:hAnsi="Arial" w:cs="Arial"/>
          <w:i/>
          <w:iCs/>
          <w:sz w:val="18"/>
          <w:szCs w:val="18"/>
        </w:rPr>
        <w:t> </w:t>
      </w:r>
      <w:r w:rsidRPr="00DE601A">
        <w:rPr>
          <w:rFonts w:ascii="Arial" w:hAnsi="Arial" w:cs="Arial"/>
          <w:sz w:val="18"/>
          <w:szCs w:val="18"/>
        </w:rPr>
        <w:t>», 9</w:t>
      </w:r>
      <w:r w:rsidR="00E05E25" w:rsidRPr="00DE601A">
        <w:rPr>
          <w:rFonts w:ascii="Arial" w:hAnsi="Arial" w:cs="Arial"/>
          <w:sz w:val="18"/>
          <w:szCs w:val="18"/>
        </w:rPr>
        <w:t> </w:t>
      </w:r>
      <w:r w:rsidRPr="00DE601A">
        <w:rPr>
          <w:rFonts w:ascii="Arial" w:hAnsi="Arial" w:cs="Arial"/>
          <w:sz w:val="18"/>
          <w:szCs w:val="18"/>
        </w:rPr>
        <w:t>avril 2018.</w:t>
      </w:r>
    </w:p>
  </w:footnote>
  <w:footnote w:id="16">
    <w:p w14:paraId="2C79218D" w14:textId="757D8471" w:rsidR="009211A4" w:rsidRPr="00DE601A" w:rsidRDefault="009211A4" w:rsidP="005E098E">
      <w:pPr>
        <w:pStyle w:val="Notedebasdepage"/>
        <w:spacing w:after="120"/>
        <w:ind w:left="709"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005E098E" w:rsidRPr="00DE601A">
        <w:rPr>
          <w:rFonts w:ascii="Arial" w:hAnsi="Arial" w:cs="Arial"/>
          <w:sz w:val="18"/>
          <w:szCs w:val="18"/>
        </w:rPr>
        <w:tab/>
      </w:r>
      <w:r w:rsidR="00265F55" w:rsidRPr="00DE601A">
        <w:rPr>
          <w:rFonts w:ascii="Arial" w:hAnsi="Arial" w:cs="Arial"/>
          <w:sz w:val="18"/>
          <w:szCs w:val="18"/>
        </w:rPr>
        <w:t>Présentation de M.</w:t>
      </w:r>
      <w:r w:rsidR="005124A5" w:rsidRPr="00DE601A">
        <w:rPr>
          <w:rFonts w:ascii="Arial" w:hAnsi="Arial" w:cs="Arial"/>
          <w:sz w:val="18"/>
          <w:szCs w:val="18"/>
        </w:rPr>
        <w:t> </w:t>
      </w:r>
      <w:r w:rsidR="00265F55" w:rsidRPr="00DE601A">
        <w:rPr>
          <w:rFonts w:ascii="Arial" w:hAnsi="Arial" w:cs="Arial"/>
          <w:sz w:val="18"/>
          <w:szCs w:val="18"/>
        </w:rPr>
        <w:t xml:space="preserve">Louis-Philippe Lampron, </w:t>
      </w:r>
      <w:r w:rsidR="002A6E40" w:rsidRPr="00DE601A">
        <w:rPr>
          <w:rFonts w:ascii="Arial" w:hAnsi="Arial" w:cs="Arial"/>
          <w:sz w:val="18"/>
          <w:szCs w:val="18"/>
        </w:rPr>
        <w:t>Commission des relations avec les citoyens, 6</w:t>
      </w:r>
      <w:r w:rsidR="00E05E25" w:rsidRPr="00DE601A">
        <w:rPr>
          <w:rFonts w:ascii="Arial" w:hAnsi="Arial" w:cs="Arial"/>
          <w:sz w:val="18"/>
          <w:szCs w:val="18"/>
        </w:rPr>
        <w:t> </w:t>
      </w:r>
      <w:r w:rsidR="002A6E40" w:rsidRPr="00DE601A">
        <w:rPr>
          <w:rFonts w:ascii="Arial" w:hAnsi="Arial" w:cs="Arial"/>
          <w:sz w:val="18"/>
          <w:szCs w:val="18"/>
        </w:rPr>
        <w:t>février 2024,</w:t>
      </w:r>
      <w:r w:rsidR="00C34C92" w:rsidRPr="00DE601A">
        <w:rPr>
          <w:rFonts w:ascii="Arial" w:hAnsi="Arial" w:cs="Arial"/>
          <w:sz w:val="18"/>
          <w:szCs w:val="18"/>
        </w:rPr>
        <w:t xml:space="preserve"> </w:t>
      </w:r>
      <w:hyperlink r:id="rId1" w:history="1">
        <w:r w:rsidR="00941734" w:rsidRPr="00DE601A">
          <w:rPr>
            <w:rStyle w:val="Lienhypertexte"/>
            <w:rFonts w:ascii="Arial" w:hAnsi="Arial" w:cs="Arial"/>
            <w:sz w:val="18"/>
            <w:szCs w:val="18"/>
          </w:rPr>
          <w:t>https://www.assnat.qc.ca/fr/video-audio/archives-parlementaires/travaux-commissions/AudioVideo-102785.html</w:t>
        </w:r>
      </w:hyperlink>
      <w:r w:rsidR="00C34C92" w:rsidRPr="00DE601A">
        <w:rPr>
          <w:rFonts w:ascii="Arial" w:hAnsi="Arial" w:cs="Arial"/>
          <w:sz w:val="18"/>
          <w:szCs w:val="18"/>
        </w:rPr>
        <w:t xml:space="preserve"> </w:t>
      </w:r>
      <w:r w:rsidR="00D82C6A" w:rsidRPr="00DE601A">
        <w:rPr>
          <w:rFonts w:ascii="Arial" w:hAnsi="Arial" w:cs="Arial"/>
          <w:sz w:val="18"/>
          <w:szCs w:val="18"/>
        </w:rPr>
        <w:t xml:space="preserve">. </w:t>
      </w:r>
    </w:p>
  </w:footnote>
  <w:footnote w:id="17">
    <w:p w14:paraId="3F6B3119" w14:textId="731D5A50" w:rsidR="00906DB7" w:rsidRPr="00DE601A" w:rsidRDefault="00906DB7" w:rsidP="005E098E">
      <w:pPr>
        <w:pStyle w:val="Notedebasdepage"/>
        <w:spacing w:after="120"/>
        <w:ind w:left="709"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00BA45BB" w:rsidRPr="00DE601A">
        <w:rPr>
          <w:rFonts w:ascii="Arial" w:hAnsi="Arial" w:cs="Arial"/>
          <w:sz w:val="18"/>
          <w:szCs w:val="18"/>
        </w:rPr>
        <w:tab/>
      </w:r>
      <w:r w:rsidR="00974A6A" w:rsidRPr="00DE601A">
        <w:rPr>
          <w:rFonts w:ascii="Arial" w:hAnsi="Arial" w:cs="Arial"/>
          <w:i/>
          <w:sz w:val="18"/>
          <w:szCs w:val="18"/>
        </w:rPr>
        <w:t xml:space="preserve">Id. </w:t>
      </w:r>
    </w:p>
  </w:footnote>
  <w:footnote w:id="18">
    <w:p w14:paraId="48FF291B" w14:textId="77777777" w:rsidR="000D0912" w:rsidRPr="00DE601A" w:rsidRDefault="000D0912" w:rsidP="004C3416">
      <w:pPr>
        <w:pStyle w:val="Notedebasdepage"/>
        <w:spacing w:after="120"/>
        <w:ind w:left="708"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Pr="00DE601A">
        <w:rPr>
          <w:rFonts w:ascii="Arial" w:hAnsi="Arial" w:cs="Arial"/>
          <w:sz w:val="18"/>
          <w:szCs w:val="18"/>
        </w:rPr>
        <w:tab/>
      </w:r>
      <w:r w:rsidRPr="00DE601A">
        <w:rPr>
          <w:rFonts w:ascii="Arial" w:hAnsi="Arial" w:cs="Arial"/>
          <w:sz w:val="18"/>
          <w:szCs w:val="18"/>
          <w:lang w:val="fr-FR"/>
        </w:rPr>
        <w:t>Voir notamment :</w:t>
      </w:r>
      <w:r w:rsidRPr="00DE601A">
        <w:rPr>
          <w:rFonts w:ascii="Arial" w:hAnsi="Arial" w:cs="Arial"/>
          <w:i/>
          <w:iCs/>
          <w:sz w:val="18"/>
          <w:szCs w:val="18"/>
          <w:lang w:val="fr-FR"/>
        </w:rPr>
        <w:t xml:space="preserve"> Ford </w:t>
      </w:r>
      <w:r w:rsidRPr="00DE601A">
        <w:rPr>
          <w:rFonts w:ascii="Arial" w:hAnsi="Arial" w:cs="Arial"/>
          <w:sz w:val="18"/>
          <w:szCs w:val="18"/>
          <w:lang w:val="fr-FR"/>
        </w:rPr>
        <w:t>c.</w:t>
      </w:r>
      <w:r w:rsidRPr="00DE601A">
        <w:rPr>
          <w:rFonts w:ascii="Arial" w:hAnsi="Arial" w:cs="Arial"/>
          <w:i/>
          <w:iCs/>
          <w:sz w:val="18"/>
          <w:szCs w:val="18"/>
          <w:lang w:val="fr-FR"/>
        </w:rPr>
        <w:t xml:space="preserve"> Québec (Procureur général), </w:t>
      </w:r>
      <w:r w:rsidRPr="00DE601A">
        <w:rPr>
          <w:rFonts w:ascii="Arial" w:hAnsi="Arial" w:cs="Arial"/>
          <w:sz w:val="18"/>
          <w:szCs w:val="18"/>
          <w:lang w:val="fr-FR"/>
        </w:rPr>
        <w:t>[1988] 2 R.C.S. 712 </w:t>
      </w:r>
      <w:r w:rsidRPr="00DE601A">
        <w:rPr>
          <w:rFonts w:ascii="Arial" w:hAnsi="Arial" w:cs="Arial"/>
          <w:i/>
          <w:iCs/>
          <w:sz w:val="18"/>
          <w:szCs w:val="18"/>
          <w:lang w:val="fr-FR"/>
        </w:rPr>
        <w:t xml:space="preserve">; Godbout </w:t>
      </w:r>
      <w:r w:rsidRPr="00DE601A">
        <w:rPr>
          <w:rFonts w:ascii="Arial" w:hAnsi="Arial" w:cs="Arial"/>
          <w:sz w:val="18"/>
          <w:szCs w:val="18"/>
          <w:lang w:val="fr-FR"/>
        </w:rPr>
        <w:t>c.</w:t>
      </w:r>
      <w:r w:rsidRPr="00DE601A">
        <w:rPr>
          <w:rFonts w:ascii="Arial" w:hAnsi="Arial" w:cs="Arial"/>
          <w:i/>
          <w:iCs/>
          <w:sz w:val="18"/>
          <w:szCs w:val="18"/>
          <w:lang w:val="fr-FR"/>
        </w:rPr>
        <w:t xml:space="preserve"> Longueuil (Ville), </w:t>
      </w:r>
      <w:r w:rsidRPr="00DE601A">
        <w:rPr>
          <w:rFonts w:ascii="Arial" w:hAnsi="Arial" w:cs="Arial"/>
          <w:sz w:val="18"/>
          <w:szCs w:val="18"/>
          <w:lang w:val="fr-FR"/>
        </w:rPr>
        <w:t xml:space="preserve">[1997] 3 R.C.S. 844 ; </w:t>
      </w:r>
      <w:r w:rsidRPr="00DE601A">
        <w:rPr>
          <w:rFonts w:ascii="Arial" w:hAnsi="Arial" w:cs="Arial"/>
          <w:i/>
          <w:iCs/>
          <w:sz w:val="18"/>
          <w:szCs w:val="18"/>
          <w:lang w:val="fr-FR"/>
        </w:rPr>
        <w:t xml:space="preserve">Syndicat </w:t>
      </w:r>
      <w:proofErr w:type="spellStart"/>
      <w:r w:rsidRPr="00DE601A">
        <w:rPr>
          <w:rFonts w:ascii="Arial" w:hAnsi="Arial" w:cs="Arial"/>
          <w:i/>
          <w:iCs/>
          <w:sz w:val="18"/>
          <w:szCs w:val="18"/>
          <w:lang w:val="fr-FR"/>
        </w:rPr>
        <w:t>Northcrest</w:t>
      </w:r>
      <w:proofErr w:type="spellEnd"/>
      <w:r w:rsidRPr="00DE601A">
        <w:rPr>
          <w:rFonts w:ascii="Arial" w:hAnsi="Arial" w:cs="Arial"/>
          <w:sz w:val="18"/>
          <w:szCs w:val="18"/>
          <w:lang w:val="fr-FR"/>
        </w:rPr>
        <w:t xml:space="preserve"> c. </w:t>
      </w:r>
      <w:proofErr w:type="spellStart"/>
      <w:r w:rsidRPr="00DE601A">
        <w:rPr>
          <w:rFonts w:ascii="Arial" w:hAnsi="Arial" w:cs="Arial"/>
          <w:i/>
          <w:iCs/>
          <w:sz w:val="18"/>
          <w:szCs w:val="18"/>
          <w:lang w:val="fr-FR"/>
        </w:rPr>
        <w:t>Amselem</w:t>
      </w:r>
      <w:proofErr w:type="spellEnd"/>
      <w:r w:rsidRPr="00DE601A">
        <w:rPr>
          <w:rFonts w:ascii="Arial" w:hAnsi="Arial" w:cs="Arial"/>
          <w:sz w:val="18"/>
          <w:szCs w:val="18"/>
          <w:lang w:val="fr-FR"/>
        </w:rPr>
        <w:t>, [2004] 2 R.C.S. 551.</w:t>
      </w:r>
    </w:p>
  </w:footnote>
  <w:footnote w:id="19">
    <w:p w14:paraId="184AF97A" w14:textId="77777777" w:rsidR="000827F9" w:rsidRPr="00DE601A" w:rsidRDefault="000827F9" w:rsidP="004C3416">
      <w:pPr>
        <w:spacing w:after="120" w:line="240" w:lineRule="auto"/>
        <w:rPr>
          <w:rFonts w:ascii="Arial" w:hAnsi="Arial" w:cs="Arial"/>
          <w:sz w:val="18"/>
          <w:szCs w:val="18"/>
        </w:rPr>
      </w:pPr>
    </w:p>
  </w:footnote>
  <w:footnote w:id="20">
    <w:p w14:paraId="15C6811A" w14:textId="6574FF92" w:rsidR="00215C98" w:rsidRPr="00DE601A" w:rsidRDefault="00215C98" w:rsidP="004C3416">
      <w:pPr>
        <w:pStyle w:val="Notedebasdepage"/>
        <w:tabs>
          <w:tab w:val="left" w:pos="851"/>
        </w:tabs>
        <w:spacing w:after="120"/>
        <w:ind w:left="709"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Pr="00DE601A">
        <w:rPr>
          <w:rFonts w:ascii="Arial" w:hAnsi="Arial" w:cs="Arial"/>
          <w:sz w:val="18"/>
          <w:szCs w:val="18"/>
        </w:rPr>
        <w:tab/>
      </w:r>
      <w:r w:rsidR="002D7898" w:rsidRPr="00DE601A">
        <w:rPr>
          <w:rFonts w:ascii="Arial" w:hAnsi="Arial" w:cs="Arial"/>
          <w:sz w:val="18"/>
          <w:szCs w:val="18"/>
        </w:rPr>
        <w:t xml:space="preserve">Voir notamment : </w:t>
      </w:r>
      <w:r w:rsidR="002D7898" w:rsidRPr="00DE601A">
        <w:rPr>
          <w:rFonts w:ascii="Arial" w:hAnsi="Arial" w:cs="Arial"/>
          <w:i/>
          <w:sz w:val="18"/>
          <w:szCs w:val="18"/>
        </w:rPr>
        <w:t>Québec (Commission des droits de la personne et des droits de la jeunesse)</w:t>
      </w:r>
      <w:r w:rsidR="002D7898" w:rsidRPr="00DE601A">
        <w:rPr>
          <w:rFonts w:ascii="Arial" w:hAnsi="Arial" w:cs="Arial"/>
          <w:sz w:val="18"/>
          <w:szCs w:val="18"/>
        </w:rPr>
        <w:t xml:space="preserve"> c. </w:t>
      </w:r>
      <w:proofErr w:type="spellStart"/>
      <w:r w:rsidR="002D7898" w:rsidRPr="00DE601A">
        <w:rPr>
          <w:rFonts w:ascii="Arial" w:hAnsi="Arial" w:cs="Arial"/>
          <w:i/>
          <w:sz w:val="18"/>
          <w:szCs w:val="18"/>
        </w:rPr>
        <w:t>Maksteel</w:t>
      </w:r>
      <w:proofErr w:type="spellEnd"/>
      <w:r w:rsidR="002D7898" w:rsidRPr="00DE601A">
        <w:rPr>
          <w:rFonts w:ascii="Arial" w:hAnsi="Arial" w:cs="Arial"/>
          <w:i/>
          <w:sz w:val="18"/>
          <w:szCs w:val="18"/>
        </w:rPr>
        <w:t xml:space="preserve"> Québec </w:t>
      </w:r>
      <w:proofErr w:type="spellStart"/>
      <w:r w:rsidR="002D7898" w:rsidRPr="00DE601A">
        <w:rPr>
          <w:rFonts w:ascii="Arial" w:hAnsi="Arial" w:cs="Arial"/>
          <w:i/>
          <w:sz w:val="18"/>
          <w:szCs w:val="18"/>
        </w:rPr>
        <w:t>inc.</w:t>
      </w:r>
      <w:proofErr w:type="spellEnd"/>
      <w:r w:rsidR="002D7898" w:rsidRPr="00DE601A">
        <w:rPr>
          <w:rFonts w:ascii="Arial" w:hAnsi="Arial" w:cs="Arial"/>
          <w:sz w:val="18"/>
          <w:szCs w:val="18"/>
        </w:rPr>
        <w:t xml:space="preserve">, [2003] 3 R.C.S. 228, par. 10 ; </w:t>
      </w:r>
      <w:r w:rsidR="002D7898" w:rsidRPr="00DE601A">
        <w:rPr>
          <w:rFonts w:ascii="Arial" w:hAnsi="Arial" w:cs="Arial"/>
          <w:i/>
          <w:sz w:val="18"/>
          <w:szCs w:val="18"/>
        </w:rPr>
        <w:t>Québec (Commission des droits de la personne et des droits de la jeunesse)</w:t>
      </w:r>
      <w:r w:rsidR="002D7898" w:rsidRPr="00DE601A">
        <w:rPr>
          <w:rFonts w:ascii="Arial" w:hAnsi="Arial" w:cs="Arial"/>
          <w:sz w:val="18"/>
          <w:szCs w:val="18"/>
        </w:rPr>
        <w:t xml:space="preserve"> c. </w:t>
      </w:r>
      <w:r w:rsidR="002D7898" w:rsidRPr="00DE601A">
        <w:rPr>
          <w:rFonts w:ascii="Arial" w:hAnsi="Arial" w:cs="Arial"/>
          <w:i/>
          <w:sz w:val="18"/>
          <w:szCs w:val="18"/>
        </w:rPr>
        <w:t>Montréal (Ville) ; Québec (Commission des droits de la personne et des droits de la jeunesse)</w:t>
      </w:r>
      <w:r w:rsidR="002D7898" w:rsidRPr="00DE601A">
        <w:rPr>
          <w:rFonts w:ascii="Arial" w:hAnsi="Arial" w:cs="Arial"/>
          <w:sz w:val="18"/>
          <w:szCs w:val="18"/>
        </w:rPr>
        <w:t xml:space="preserve"> c. </w:t>
      </w:r>
      <w:r w:rsidR="002D7898" w:rsidRPr="00DE601A">
        <w:rPr>
          <w:rFonts w:ascii="Arial" w:hAnsi="Arial" w:cs="Arial"/>
          <w:i/>
          <w:sz w:val="18"/>
          <w:szCs w:val="18"/>
        </w:rPr>
        <w:t>Boisbriand (Ville)</w:t>
      </w:r>
      <w:r w:rsidR="002D7898" w:rsidRPr="00DE601A">
        <w:rPr>
          <w:rFonts w:ascii="Arial" w:hAnsi="Arial" w:cs="Arial"/>
          <w:sz w:val="18"/>
          <w:szCs w:val="18"/>
        </w:rPr>
        <w:t>, [2000] 1</w:t>
      </w:r>
      <w:r w:rsidR="00774CBE" w:rsidRPr="00DE601A">
        <w:rPr>
          <w:rFonts w:ascii="Arial" w:hAnsi="Arial" w:cs="Arial"/>
          <w:sz w:val="18"/>
          <w:szCs w:val="18"/>
        </w:rPr>
        <w:t> </w:t>
      </w:r>
      <w:r w:rsidR="002D7898" w:rsidRPr="00DE601A">
        <w:rPr>
          <w:rFonts w:ascii="Arial" w:hAnsi="Arial" w:cs="Arial"/>
          <w:sz w:val="18"/>
          <w:szCs w:val="18"/>
        </w:rPr>
        <w:t xml:space="preserve">R.C.S. 665, par. 27-28 ; </w:t>
      </w:r>
      <w:r w:rsidR="002D7898" w:rsidRPr="00DE601A">
        <w:rPr>
          <w:rFonts w:ascii="Arial" w:hAnsi="Arial" w:cs="Arial"/>
          <w:i/>
          <w:sz w:val="18"/>
          <w:szCs w:val="18"/>
        </w:rPr>
        <w:t>Béliveau Saint-Jacques</w:t>
      </w:r>
      <w:r w:rsidR="002D7898" w:rsidRPr="00DE601A">
        <w:rPr>
          <w:rFonts w:ascii="Arial" w:hAnsi="Arial" w:cs="Arial"/>
          <w:sz w:val="18"/>
          <w:szCs w:val="18"/>
        </w:rPr>
        <w:t xml:space="preserve"> c. </w:t>
      </w:r>
      <w:r w:rsidR="002D7898" w:rsidRPr="00DE601A">
        <w:rPr>
          <w:rFonts w:ascii="Arial" w:hAnsi="Arial" w:cs="Arial"/>
          <w:i/>
          <w:sz w:val="18"/>
          <w:szCs w:val="18"/>
        </w:rPr>
        <w:t xml:space="preserve">Fédération des employées et employés de services publics </w:t>
      </w:r>
      <w:proofErr w:type="spellStart"/>
      <w:r w:rsidR="002D7898" w:rsidRPr="00DE601A">
        <w:rPr>
          <w:rFonts w:ascii="Arial" w:hAnsi="Arial" w:cs="Arial"/>
          <w:i/>
          <w:sz w:val="18"/>
          <w:szCs w:val="18"/>
        </w:rPr>
        <w:t>inc.</w:t>
      </w:r>
      <w:proofErr w:type="spellEnd"/>
      <w:r w:rsidR="002D7898" w:rsidRPr="00DE601A">
        <w:rPr>
          <w:rFonts w:ascii="Arial" w:hAnsi="Arial" w:cs="Arial"/>
          <w:i/>
          <w:sz w:val="18"/>
          <w:szCs w:val="18"/>
        </w:rPr>
        <w:t>,</w:t>
      </w:r>
      <w:r w:rsidR="002D7898" w:rsidRPr="00DE601A">
        <w:rPr>
          <w:rFonts w:ascii="Arial" w:hAnsi="Arial" w:cs="Arial"/>
          <w:sz w:val="18"/>
          <w:szCs w:val="18"/>
        </w:rPr>
        <w:t xml:space="preserve"> [1996] 2 R.C.S. 345, par. 116. </w:t>
      </w:r>
    </w:p>
  </w:footnote>
  <w:footnote w:id="21">
    <w:p w14:paraId="1AF3126D" w14:textId="06288DFC" w:rsidR="007E0008" w:rsidRPr="00DE601A" w:rsidRDefault="007E0008" w:rsidP="004C3416">
      <w:pPr>
        <w:tabs>
          <w:tab w:val="left" w:pos="851"/>
        </w:tabs>
        <w:spacing w:after="120" w:line="240" w:lineRule="auto"/>
        <w:ind w:left="709"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Pr="00DE601A">
        <w:rPr>
          <w:rFonts w:ascii="Arial" w:hAnsi="Arial" w:cs="Arial"/>
          <w:sz w:val="18"/>
          <w:szCs w:val="18"/>
        </w:rPr>
        <w:tab/>
      </w:r>
      <w:r w:rsidRPr="00DE601A">
        <w:rPr>
          <w:rFonts w:ascii="Arial" w:hAnsi="Arial" w:cs="Arial"/>
          <w:i/>
          <w:sz w:val="18"/>
          <w:szCs w:val="18"/>
          <w:lang w:val="fr-FR"/>
        </w:rPr>
        <w:t xml:space="preserve">Commission des droits de la personne et des droits de la jeunesse (Vézina) </w:t>
      </w:r>
      <w:r w:rsidRPr="00DE601A">
        <w:rPr>
          <w:rFonts w:ascii="Arial" w:hAnsi="Arial" w:cs="Arial"/>
          <w:iCs/>
          <w:sz w:val="18"/>
          <w:szCs w:val="18"/>
          <w:lang w:val="fr-FR"/>
        </w:rPr>
        <w:t>c</w:t>
      </w:r>
      <w:r w:rsidRPr="00DE601A">
        <w:rPr>
          <w:rFonts w:ascii="Arial" w:hAnsi="Arial" w:cs="Arial"/>
          <w:i/>
          <w:sz w:val="18"/>
          <w:szCs w:val="18"/>
          <w:lang w:val="fr-FR"/>
        </w:rPr>
        <w:t xml:space="preserve">. Entreprises D.S. Rochon et Frères </w:t>
      </w:r>
      <w:proofErr w:type="spellStart"/>
      <w:r w:rsidRPr="00DE601A">
        <w:rPr>
          <w:rFonts w:ascii="Arial" w:hAnsi="Arial" w:cs="Arial"/>
          <w:i/>
          <w:sz w:val="18"/>
          <w:szCs w:val="18"/>
          <w:lang w:val="fr-FR"/>
        </w:rPr>
        <w:t>inc.</w:t>
      </w:r>
      <w:proofErr w:type="spellEnd"/>
      <w:r w:rsidRPr="00DE601A">
        <w:rPr>
          <w:rFonts w:ascii="Arial" w:hAnsi="Arial" w:cs="Arial"/>
          <w:i/>
          <w:sz w:val="18"/>
          <w:szCs w:val="18"/>
          <w:lang w:val="fr-FR"/>
        </w:rPr>
        <w:t xml:space="preserve">, </w:t>
      </w:r>
      <w:r w:rsidRPr="00DE601A">
        <w:rPr>
          <w:rFonts w:ascii="Arial" w:hAnsi="Arial" w:cs="Arial"/>
          <w:sz w:val="18"/>
          <w:szCs w:val="18"/>
          <w:lang w:val="fr-FR"/>
        </w:rPr>
        <w:t>2016</w:t>
      </w:r>
      <w:r w:rsidR="00774CBE" w:rsidRPr="00DE601A">
        <w:rPr>
          <w:rFonts w:ascii="Arial" w:hAnsi="Arial" w:cs="Arial"/>
          <w:sz w:val="18"/>
          <w:szCs w:val="18"/>
          <w:lang w:val="fr-FR"/>
        </w:rPr>
        <w:t> </w:t>
      </w:r>
      <w:r w:rsidRPr="00DE601A">
        <w:rPr>
          <w:rFonts w:ascii="Arial" w:hAnsi="Arial" w:cs="Arial"/>
          <w:sz w:val="18"/>
          <w:szCs w:val="18"/>
          <w:lang w:val="fr-FR"/>
        </w:rPr>
        <w:t>QCTDP 26, par. 51 ;</w:t>
      </w:r>
      <w:r w:rsidRPr="00DE601A">
        <w:rPr>
          <w:rFonts w:ascii="Arial" w:hAnsi="Arial" w:cs="Arial"/>
          <w:i/>
          <w:sz w:val="18"/>
          <w:szCs w:val="18"/>
          <w:lang w:val="fr-FR"/>
        </w:rPr>
        <w:t xml:space="preserve"> </w:t>
      </w:r>
      <w:r w:rsidRPr="00DE601A">
        <w:rPr>
          <w:rFonts w:ascii="Arial" w:hAnsi="Arial" w:cs="Arial"/>
          <w:i/>
          <w:sz w:val="18"/>
          <w:szCs w:val="18"/>
        </w:rPr>
        <w:t xml:space="preserve">Commission des droits de la personne et des droits de la jeunesse </w:t>
      </w:r>
      <w:r w:rsidRPr="00DE601A">
        <w:rPr>
          <w:rFonts w:ascii="Arial" w:hAnsi="Arial" w:cs="Arial"/>
          <w:sz w:val="18"/>
          <w:szCs w:val="18"/>
        </w:rPr>
        <w:t xml:space="preserve">c. </w:t>
      </w:r>
      <w:r w:rsidRPr="00DE601A">
        <w:rPr>
          <w:rFonts w:ascii="Arial" w:hAnsi="Arial" w:cs="Arial"/>
          <w:i/>
          <w:sz w:val="18"/>
          <w:szCs w:val="18"/>
        </w:rPr>
        <w:t xml:space="preserve">Institut Demers </w:t>
      </w:r>
      <w:proofErr w:type="spellStart"/>
      <w:r w:rsidRPr="00DE601A">
        <w:rPr>
          <w:rFonts w:ascii="Arial" w:hAnsi="Arial" w:cs="Arial"/>
          <w:i/>
          <w:sz w:val="18"/>
          <w:szCs w:val="18"/>
        </w:rPr>
        <w:t>inc.</w:t>
      </w:r>
      <w:proofErr w:type="spellEnd"/>
      <w:r w:rsidRPr="00DE601A">
        <w:rPr>
          <w:rFonts w:ascii="Arial" w:hAnsi="Arial" w:cs="Arial"/>
          <w:i/>
          <w:sz w:val="18"/>
          <w:szCs w:val="18"/>
        </w:rPr>
        <w:t xml:space="preserve">, </w:t>
      </w:r>
      <w:r w:rsidRPr="00DE601A">
        <w:rPr>
          <w:rFonts w:ascii="Arial" w:hAnsi="Arial" w:cs="Arial"/>
          <w:sz w:val="18"/>
          <w:szCs w:val="18"/>
        </w:rPr>
        <w:t>[1999] R.J.Q. 3101, par. 50.</w:t>
      </w:r>
    </w:p>
  </w:footnote>
  <w:footnote w:id="22">
    <w:p w14:paraId="32152CA3" w14:textId="568D007E" w:rsidR="00BF1B56" w:rsidRPr="00DE601A" w:rsidRDefault="00BF1B56" w:rsidP="00F61EA2">
      <w:pPr>
        <w:pStyle w:val="Notedebasdepage"/>
        <w:spacing w:after="120"/>
        <w:ind w:left="709"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00F61EA2" w:rsidRPr="00DE601A">
        <w:rPr>
          <w:rFonts w:ascii="Arial" w:hAnsi="Arial" w:cs="Arial"/>
          <w:sz w:val="18"/>
          <w:szCs w:val="18"/>
        </w:rPr>
        <w:tab/>
      </w:r>
      <w:r w:rsidR="00C618FC" w:rsidRPr="00DE601A">
        <w:rPr>
          <w:rFonts w:ascii="Arial" w:hAnsi="Arial" w:cs="Arial"/>
          <w:smallCaps/>
          <w:sz w:val="18"/>
          <w:szCs w:val="18"/>
        </w:rPr>
        <w:t>Commission des droits de la personne et des droits de la jeunesse</w:t>
      </w:r>
      <w:r w:rsidR="00B95B35" w:rsidRPr="00DE601A">
        <w:rPr>
          <w:rFonts w:ascii="Arial" w:hAnsi="Arial" w:cs="Arial"/>
          <w:smallCaps/>
          <w:sz w:val="18"/>
          <w:szCs w:val="18"/>
        </w:rPr>
        <w:t xml:space="preserve"> (2018)</w:t>
      </w:r>
      <w:r w:rsidR="00140E24" w:rsidRPr="00DE601A">
        <w:rPr>
          <w:rFonts w:ascii="Arial" w:hAnsi="Arial" w:cs="Arial"/>
          <w:sz w:val="18"/>
          <w:szCs w:val="18"/>
        </w:rPr>
        <w:t xml:space="preserve">, </w:t>
      </w:r>
      <w:proofErr w:type="spellStart"/>
      <w:r w:rsidR="00B95B35" w:rsidRPr="00DE601A">
        <w:rPr>
          <w:rFonts w:ascii="Arial" w:hAnsi="Arial" w:cs="Arial"/>
          <w:sz w:val="18"/>
          <w:szCs w:val="18"/>
        </w:rPr>
        <w:t>préc</w:t>
      </w:r>
      <w:proofErr w:type="spellEnd"/>
      <w:r w:rsidR="00B95B35" w:rsidRPr="00DE601A">
        <w:rPr>
          <w:rFonts w:ascii="Arial" w:hAnsi="Arial" w:cs="Arial"/>
          <w:sz w:val="18"/>
          <w:szCs w:val="18"/>
        </w:rPr>
        <w:t xml:space="preserve">., note </w:t>
      </w:r>
      <w:r w:rsidR="00B95B35" w:rsidRPr="00DE601A">
        <w:rPr>
          <w:rFonts w:ascii="Arial" w:hAnsi="Arial" w:cs="Arial"/>
          <w:sz w:val="18"/>
          <w:szCs w:val="18"/>
        </w:rPr>
        <w:fldChar w:fldCharType="begin"/>
      </w:r>
      <w:r w:rsidR="00B95B35" w:rsidRPr="00DE601A">
        <w:rPr>
          <w:rFonts w:ascii="Arial" w:hAnsi="Arial" w:cs="Arial"/>
          <w:sz w:val="18"/>
          <w:szCs w:val="18"/>
        </w:rPr>
        <w:instrText xml:space="preserve"> NOTEREF _Ref158727419 \h </w:instrText>
      </w:r>
      <w:r w:rsidR="00DE601A" w:rsidRPr="00DE601A">
        <w:rPr>
          <w:rFonts w:ascii="Arial" w:hAnsi="Arial" w:cs="Arial"/>
          <w:sz w:val="18"/>
          <w:szCs w:val="18"/>
        </w:rPr>
        <w:instrText xml:space="preserve"> \* MERGEFORMAT </w:instrText>
      </w:r>
      <w:r w:rsidR="00B95B35" w:rsidRPr="00DE601A">
        <w:rPr>
          <w:rFonts w:ascii="Arial" w:hAnsi="Arial" w:cs="Arial"/>
          <w:sz w:val="18"/>
          <w:szCs w:val="18"/>
        </w:rPr>
      </w:r>
      <w:r w:rsidR="00B95B35" w:rsidRPr="00DE601A">
        <w:rPr>
          <w:rFonts w:ascii="Arial" w:hAnsi="Arial" w:cs="Arial"/>
          <w:sz w:val="18"/>
          <w:szCs w:val="18"/>
        </w:rPr>
        <w:fldChar w:fldCharType="separate"/>
      </w:r>
      <w:r w:rsidR="00B95B35" w:rsidRPr="00DE601A">
        <w:rPr>
          <w:rFonts w:ascii="Arial" w:hAnsi="Arial" w:cs="Arial"/>
          <w:sz w:val="18"/>
          <w:szCs w:val="18"/>
        </w:rPr>
        <w:t>13</w:t>
      </w:r>
      <w:r w:rsidR="00B95B35" w:rsidRPr="00DE601A">
        <w:rPr>
          <w:rFonts w:ascii="Arial" w:hAnsi="Arial" w:cs="Arial"/>
          <w:sz w:val="18"/>
          <w:szCs w:val="18"/>
        </w:rPr>
        <w:fldChar w:fldCharType="end"/>
      </w:r>
      <w:r w:rsidR="00B95B35" w:rsidRPr="00DE601A">
        <w:rPr>
          <w:rFonts w:ascii="Arial" w:hAnsi="Arial" w:cs="Arial"/>
          <w:sz w:val="18"/>
          <w:szCs w:val="18"/>
        </w:rPr>
        <w:t>.</w:t>
      </w:r>
    </w:p>
  </w:footnote>
  <w:footnote w:id="23">
    <w:p w14:paraId="6EF1650D" w14:textId="06267BA4" w:rsidR="004253AE" w:rsidRPr="00DE601A" w:rsidRDefault="004253AE" w:rsidP="004C3416">
      <w:pPr>
        <w:pStyle w:val="Notedebasdepage"/>
        <w:spacing w:after="120"/>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Pr="00DE601A">
        <w:rPr>
          <w:rFonts w:ascii="Arial" w:hAnsi="Arial" w:cs="Arial"/>
          <w:sz w:val="18"/>
          <w:szCs w:val="18"/>
        </w:rPr>
        <w:tab/>
      </w:r>
      <w:r w:rsidR="005341A7" w:rsidRPr="00DE601A">
        <w:rPr>
          <w:rFonts w:ascii="Arial" w:hAnsi="Arial" w:cs="Arial"/>
          <w:i/>
          <w:sz w:val="18"/>
          <w:szCs w:val="18"/>
          <w:lang w:val="fr-FR"/>
        </w:rPr>
        <w:t xml:space="preserve">R. </w:t>
      </w:r>
      <w:r w:rsidR="005341A7" w:rsidRPr="00DE601A">
        <w:rPr>
          <w:rFonts w:ascii="Arial" w:hAnsi="Arial" w:cs="Arial"/>
          <w:iCs/>
          <w:sz w:val="18"/>
          <w:szCs w:val="18"/>
          <w:lang w:val="fr-FR"/>
        </w:rPr>
        <w:t>c</w:t>
      </w:r>
      <w:r w:rsidR="005341A7" w:rsidRPr="00DE601A">
        <w:rPr>
          <w:rFonts w:ascii="Arial" w:hAnsi="Arial" w:cs="Arial"/>
          <w:i/>
          <w:sz w:val="18"/>
          <w:szCs w:val="18"/>
          <w:lang w:val="fr-FR"/>
        </w:rPr>
        <w:t xml:space="preserve">. </w:t>
      </w:r>
      <w:proofErr w:type="spellStart"/>
      <w:r w:rsidR="005341A7" w:rsidRPr="00DE601A">
        <w:rPr>
          <w:rFonts w:ascii="Arial" w:hAnsi="Arial" w:cs="Arial"/>
          <w:i/>
          <w:sz w:val="18"/>
          <w:szCs w:val="18"/>
          <w:lang w:val="fr-FR"/>
        </w:rPr>
        <w:t>Swain</w:t>
      </w:r>
      <w:proofErr w:type="spellEnd"/>
      <w:r w:rsidR="005341A7" w:rsidRPr="00DE601A">
        <w:rPr>
          <w:rFonts w:ascii="Arial" w:hAnsi="Arial" w:cs="Arial"/>
          <w:sz w:val="18"/>
          <w:szCs w:val="18"/>
          <w:lang w:val="fr-FR"/>
        </w:rPr>
        <w:t>, [1991] 1</w:t>
      </w:r>
      <w:r w:rsidR="00774CBE" w:rsidRPr="00DE601A">
        <w:rPr>
          <w:rFonts w:ascii="Arial" w:hAnsi="Arial" w:cs="Arial"/>
          <w:sz w:val="18"/>
          <w:szCs w:val="18"/>
          <w:lang w:val="fr-FR"/>
        </w:rPr>
        <w:t> </w:t>
      </w:r>
      <w:r w:rsidR="005341A7" w:rsidRPr="00DE601A">
        <w:rPr>
          <w:rFonts w:ascii="Arial" w:hAnsi="Arial" w:cs="Arial"/>
          <w:sz w:val="18"/>
          <w:szCs w:val="18"/>
          <w:lang w:val="fr-FR"/>
        </w:rPr>
        <w:t>RCS 933, p. 973, 974 et 994.</w:t>
      </w:r>
    </w:p>
  </w:footnote>
  <w:footnote w:id="24">
    <w:p w14:paraId="1BE32890" w14:textId="18093B60" w:rsidR="003A6E11" w:rsidRPr="00DE601A" w:rsidRDefault="003A6E11" w:rsidP="004C3416">
      <w:pPr>
        <w:pStyle w:val="Notedebasdepage"/>
        <w:tabs>
          <w:tab w:val="left" w:pos="851"/>
        </w:tabs>
        <w:spacing w:after="120"/>
        <w:ind w:left="709"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Pr="00DE601A">
        <w:rPr>
          <w:rFonts w:ascii="Arial" w:hAnsi="Arial" w:cs="Arial"/>
          <w:sz w:val="18"/>
          <w:szCs w:val="18"/>
        </w:rPr>
        <w:tab/>
      </w:r>
      <w:r w:rsidRPr="00DE601A">
        <w:rPr>
          <w:rFonts w:ascii="Arial" w:hAnsi="Arial" w:cs="Arial"/>
          <w:i/>
          <w:sz w:val="18"/>
          <w:szCs w:val="18"/>
        </w:rPr>
        <w:t>Commission des droits de la personne et des droits de la jeunesse (Miller et autres)</w:t>
      </w:r>
      <w:r w:rsidRPr="00DE601A">
        <w:rPr>
          <w:rFonts w:ascii="Arial" w:hAnsi="Arial" w:cs="Arial"/>
          <w:sz w:val="18"/>
          <w:szCs w:val="18"/>
        </w:rPr>
        <w:t xml:space="preserve"> c. </w:t>
      </w:r>
      <w:r w:rsidRPr="00DE601A">
        <w:rPr>
          <w:rFonts w:ascii="Arial" w:hAnsi="Arial" w:cs="Arial"/>
          <w:i/>
          <w:sz w:val="18"/>
          <w:szCs w:val="18"/>
        </w:rPr>
        <w:t xml:space="preserve">Ville de Montréal (Service de police de la Ville de Montréal), </w:t>
      </w:r>
      <w:r w:rsidRPr="00DE601A">
        <w:rPr>
          <w:rFonts w:ascii="Arial" w:hAnsi="Arial" w:cs="Arial"/>
          <w:sz w:val="18"/>
          <w:szCs w:val="18"/>
        </w:rPr>
        <w:t>2019</w:t>
      </w:r>
      <w:r w:rsidR="00774CBE" w:rsidRPr="00DE601A">
        <w:rPr>
          <w:rFonts w:ascii="Arial" w:hAnsi="Arial" w:cs="Arial"/>
          <w:sz w:val="18"/>
          <w:szCs w:val="18"/>
        </w:rPr>
        <w:t> </w:t>
      </w:r>
      <w:r w:rsidRPr="00DE601A">
        <w:rPr>
          <w:rFonts w:ascii="Arial" w:hAnsi="Arial" w:cs="Arial"/>
          <w:sz w:val="18"/>
          <w:szCs w:val="18"/>
        </w:rPr>
        <w:t xml:space="preserve">QCTDP 31, par. 162 ; citant </w:t>
      </w:r>
      <w:proofErr w:type="spellStart"/>
      <w:r w:rsidRPr="00DE601A">
        <w:rPr>
          <w:rFonts w:ascii="Arial" w:hAnsi="Arial" w:cs="Arial"/>
          <w:i/>
          <w:sz w:val="18"/>
          <w:szCs w:val="18"/>
        </w:rPr>
        <w:t>Battlefords</w:t>
      </w:r>
      <w:proofErr w:type="spellEnd"/>
      <w:r w:rsidRPr="00DE601A">
        <w:rPr>
          <w:rFonts w:ascii="Arial" w:hAnsi="Arial" w:cs="Arial"/>
          <w:i/>
          <w:sz w:val="18"/>
          <w:szCs w:val="18"/>
        </w:rPr>
        <w:t xml:space="preserve"> and District </w:t>
      </w:r>
      <w:proofErr w:type="spellStart"/>
      <w:r w:rsidRPr="00DE601A">
        <w:rPr>
          <w:rFonts w:ascii="Arial" w:hAnsi="Arial" w:cs="Arial"/>
          <w:i/>
          <w:sz w:val="18"/>
          <w:szCs w:val="18"/>
        </w:rPr>
        <w:t>Co-operative</w:t>
      </w:r>
      <w:proofErr w:type="spellEnd"/>
      <w:r w:rsidRPr="00DE601A">
        <w:rPr>
          <w:rFonts w:ascii="Arial" w:hAnsi="Arial" w:cs="Arial"/>
          <w:i/>
          <w:sz w:val="18"/>
          <w:szCs w:val="18"/>
        </w:rPr>
        <w:t xml:space="preserve"> Ltd. </w:t>
      </w:r>
      <w:r w:rsidRPr="00DE601A">
        <w:rPr>
          <w:rFonts w:ascii="Arial" w:hAnsi="Arial" w:cs="Arial"/>
          <w:sz w:val="18"/>
          <w:szCs w:val="18"/>
        </w:rPr>
        <w:t xml:space="preserve">c. </w:t>
      </w:r>
      <w:r w:rsidRPr="00DE601A">
        <w:rPr>
          <w:rFonts w:ascii="Arial" w:hAnsi="Arial" w:cs="Arial"/>
          <w:i/>
          <w:iCs/>
          <w:sz w:val="18"/>
          <w:szCs w:val="18"/>
        </w:rPr>
        <w:t>Gibbs</w:t>
      </w:r>
      <w:r w:rsidRPr="00DE601A">
        <w:rPr>
          <w:rFonts w:ascii="Arial" w:hAnsi="Arial" w:cs="Arial"/>
          <w:sz w:val="18"/>
          <w:szCs w:val="18"/>
        </w:rPr>
        <w:t>, [1996] 3 R.C.S. 566.</w:t>
      </w:r>
    </w:p>
  </w:footnote>
  <w:footnote w:id="25">
    <w:p w14:paraId="2457B42E" w14:textId="1B6C1B8E" w:rsidR="00B97D14" w:rsidRPr="00DE601A" w:rsidRDefault="00B97D14" w:rsidP="00324FFE">
      <w:pPr>
        <w:autoSpaceDE w:val="0"/>
        <w:autoSpaceDN w:val="0"/>
        <w:adjustRightInd w:val="0"/>
        <w:spacing w:after="120" w:line="240" w:lineRule="auto"/>
        <w:ind w:left="709"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eastAsiaTheme="minorEastAsia" w:hAnsi="Arial" w:cs="Arial"/>
          <w:sz w:val="18"/>
          <w:szCs w:val="18"/>
        </w:rPr>
        <w:tab/>
      </w:r>
      <w:r w:rsidR="00CD0F56" w:rsidRPr="00DE601A">
        <w:rPr>
          <w:rFonts w:ascii="Arial" w:hAnsi="Arial" w:cs="Arial"/>
          <w:sz w:val="18"/>
          <w:szCs w:val="18"/>
        </w:rPr>
        <w:t xml:space="preserve">Emmanuelle </w:t>
      </w:r>
      <w:r w:rsidR="00CD0F56" w:rsidRPr="00DE601A">
        <w:rPr>
          <w:rFonts w:ascii="Arial" w:hAnsi="Arial" w:cs="Arial"/>
          <w:smallCaps/>
          <w:sz w:val="18"/>
          <w:szCs w:val="18"/>
        </w:rPr>
        <w:t>Bernheim</w:t>
      </w:r>
      <w:r w:rsidR="00CD0F56" w:rsidRPr="00DE601A">
        <w:rPr>
          <w:rFonts w:ascii="Arial" w:hAnsi="Arial" w:cs="Arial"/>
          <w:sz w:val="18"/>
          <w:szCs w:val="18"/>
        </w:rPr>
        <w:t xml:space="preserve">, Geneviève </w:t>
      </w:r>
      <w:r w:rsidR="00CD0F56" w:rsidRPr="00DE601A">
        <w:rPr>
          <w:rFonts w:ascii="Arial" w:hAnsi="Arial" w:cs="Arial"/>
          <w:smallCaps/>
          <w:sz w:val="18"/>
          <w:szCs w:val="18"/>
        </w:rPr>
        <w:t>St-Laurent</w:t>
      </w:r>
      <w:r w:rsidR="00CD0F56" w:rsidRPr="00DE601A">
        <w:rPr>
          <w:rFonts w:ascii="Arial" w:hAnsi="Arial" w:cs="Arial"/>
          <w:sz w:val="18"/>
          <w:szCs w:val="18"/>
        </w:rPr>
        <w:t xml:space="preserve">, Evelyne </w:t>
      </w:r>
      <w:r w:rsidR="00CD0F56" w:rsidRPr="00DE601A">
        <w:rPr>
          <w:rFonts w:ascii="Arial" w:hAnsi="Arial" w:cs="Arial"/>
          <w:smallCaps/>
          <w:sz w:val="18"/>
          <w:szCs w:val="18"/>
        </w:rPr>
        <w:t>Pedneault</w:t>
      </w:r>
      <w:r w:rsidR="00CD0F56" w:rsidRPr="00DE601A">
        <w:rPr>
          <w:rFonts w:ascii="Arial" w:hAnsi="Arial" w:cs="Arial"/>
          <w:sz w:val="18"/>
          <w:szCs w:val="18"/>
        </w:rPr>
        <w:t xml:space="preserve">, </w:t>
      </w:r>
      <w:proofErr w:type="spellStart"/>
      <w:r w:rsidR="00CD0F56" w:rsidRPr="00DE601A">
        <w:rPr>
          <w:rFonts w:ascii="Arial" w:hAnsi="Arial" w:cs="Arial"/>
          <w:sz w:val="18"/>
          <w:szCs w:val="18"/>
        </w:rPr>
        <w:t>Sekou</w:t>
      </w:r>
      <w:proofErr w:type="spellEnd"/>
      <w:r w:rsidR="00CD0F56" w:rsidRPr="00DE601A">
        <w:rPr>
          <w:rFonts w:ascii="Arial" w:hAnsi="Arial" w:cs="Arial"/>
          <w:sz w:val="18"/>
          <w:szCs w:val="18"/>
        </w:rPr>
        <w:t xml:space="preserve"> </w:t>
      </w:r>
      <w:proofErr w:type="spellStart"/>
      <w:r w:rsidR="00CD0F56" w:rsidRPr="00DE601A">
        <w:rPr>
          <w:rFonts w:ascii="Arial" w:hAnsi="Arial" w:cs="Arial"/>
          <w:smallCaps/>
          <w:sz w:val="18"/>
          <w:szCs w:val="18"/>
        </w:rPr>
        <w:t>Cisse</w:t>
      </w:r>
      <w:proofErr w:type="spellEnd"/>
      <w:r w:rsidR="00CD0F56" w:rsidRPr="00DE601A">
        <w:rPr>
          <w:rFonts w:ascii="Arial" w:hAnsi="Arial" w:cs="Arial"/>
          <w:sz w:val="18"/>
          <w:szCs w:val="18"/>
        </w:rPr>
        <w:t xml:space="preserve">, « La divulgation d’information liées à la santé mentale dans le cadre de la vérification des antécédents judiciaires : marginalisation et enjeux de protection des droits de la personne », dans Barreau du Québec, Service de la formation continue, </w:t>
      </w:r>
      <w:r w:rsidR="00CD0F56" w:rsidRPr="00DE601A">
        <w:rPr>
          <w:rFonts w:ascii="Arial" w:hAnsi="Arial" w:cs="Arial"/>
          <w:i/>
          <w:sz w:val="18"/>
          <w:szCs w:val="18"/>
        </w:rPr>
        <w:t>La protection des personnes vulnérables</w:t>
      </w:r>
      <w:r w:rsidR="00CD0F56" w:rsidRPr="00DE601A">
        <w:rPr>
          <w:rFonts w:ascii="Arial" w:hAnsi="Arial" w:cs="Arial"/>
          <w:sz w:val="18"/>
          <w:szCs w:val="18"/>
        </w:rPr>
        <w:t xml:space="preserve"> (2022), vol 507, Montréal (QC), Éditions Yvon Blais, 2022, </w:t>
      </w:r>
      <w:r w:rsidRPr="00DE601A">
        <w:rPr>
          <w:rFonts w:ascii="Arial" w:hAnsi="Arial" w:cs="Arial"/>
          <w:sz w:val="18"/>
          <w:szCs w:val="18"/>
        </w:rPr>
        <w:t xml:space="preserve">p. </w:t>
      </w:r>
      <w:r w:rsidR="0024619A">
        <w:rPr>
          <w:rFonts w:ascii="Arial" w:hAnsi="Arial" w:cs="Arial"/>
          <w:sz w:val="18"/>
          <w:szCs w:val="18"/>
        </w:rPr>
        <w:t>131.</w:t>
      </w:r>
    </w:p>
  </w:footnote>
  <w:footnote w:id="26">
    <w:p w14:paraId="4A36FF0D" w14:textId="0BE06815" w:rsidR="00DE2911" w:rsidRPr="00DE601A" w:rsidRDefault="00DE2911" w:rsidP="00324FFE">
      <w:pPr>
        <w:pStyle w:val="Notedebasdepage"/>
        <w:spacing w:after="120"/>
        <w:ind w:left="709"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Pr="00DE601A">
        <w:rPr>
          <w:rFonts w:ascii="Arial" w:hAnsi="Arial" w:cs="Arial"/>
          <w:sz w:val="18"/>
          <w:szCs w:val="18"/>
        </w:rPr>
        <w:tab/>
      </w:r>
      <w:r w:rsidR="00CA3E48" w:rsidRPr="00DE601A">
        <w:rPr>
          <w:rFonts w:ascii="Arial" w:hAnsi="Arial" w:cs="Arial"/>
          <w:i/>
          <w:iCs/>
          <w:sz w:val="18"/>
          <w:szCs w:val="18"/>
        </w:rPr>
        <w:t>Id</w:t>
      </w:r>
      <w:r w:rsidR="00CA3E48" w:rsidRPr="00DE601A">
        <w:rPr>
          <w:rFonts w:ascii="Arial" w:hAnsi="Arial" w:cs="Arial"/>
          <w:sz w:val="18"/>
          <w:szCs w:val="18"/>
        </w:rPr>
        <w:t>.</w:t>
      </w:r>
      <w:r w:rsidRPr="00DE601A">
        <w:rPr>
          <w:rFonts w:ascii="Arial" w:hAnsi="Arial" w:cs="Arial"/>
          <w:sz w:val="18"/>
          <w:szCs w:val="18"/>
        </w:rPr>
        <w:t xml:space="preserve">, p. 133. </w:t>
      </w:r>
    </w:p>
  </w:footnote>
  <w:footnote w:id="27">
    <w:p w14:paraId="1A091E23" w14:textId="36FD1F10" w:rsidR="008D3BA4" w:rsidRPr="00DE601A" w:rsidRDefault="008D3BA4" w:rsidP="00324FFE">
      <w:pPr>
        <w:pStyle w:val="Notedebasdepage"/>
        <w:spacing w:after="120"/>
        <w:ind w:left="709"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00324FFE" w:rsidRPr="00DE601A">
        <w:rPr>
          <w:rFonts w:ascii="Arial" w:hAnsi="Arial" w:cs="Arial"/>
          <w:sz w:val="18"/>
          <w:szCs w:val="18"/>
        </w:rPr>
        <w:tab/>
      </w:r>
      <w:r w:rsidR="000529CF" w:rsidRPr="00DE601A">
        <w:rPr>
          <w:rFonts w:ascii="Arial" w:hAnsi="Arial" w:cs="Arial"/>
          <w:i/>
          <w:iCs/>
          <w:sz w:val="18"/>
          <w:szCs w:val="18"/>
        </w:rPr>
        <w:t>Id</w:t>
      </w:r>
      <w:r w:rsidR="00190FAC" w:rsidRPr="00DE601A">
        <w:rPr>
          <w:rFonts w:ascii="Arial" w:hAnsi="Arial" w:cs="Arial"/>
          <w:sz w:val="18"/>
          <w:szCs w:val="18"/>
        </w:rPr>
        <w:t xml:space="preserve">. </w:t>
      </w:r>
    </w:p>
  </w:footnote>
  <w:footnote w:id="28">
    <w:p w14:paraId="2D683FB0" w14:textId="06B1FB09" w:rsidR="00331D4D" w:rsidRPr="00DE601A" w:rsidRDefault="00331D4D" w:rsidP="00324FFE">
      <w:pPr>
        <w:pStyle w:val="Notedebasdepage"/>
        <w:spacing w:after="120"/>
        <w:ind w:left="709" w:hanging="709"/>
        <w:rPr>
          <w:rFonts w:ascii="Arial" w:hAnsi="Arial" w:cs="Arial"/>
          <w:sz w:val="18"/>
          <w:szCs w:val="18"/>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00324FFE" w:rsidRPr="00DE601A">
        <w:rPr>
          <w:rFonts w:ascii="Arial" w:hAnsi="Arial" w:cs="Arial"/>
          <w:sz w:val="18"/>
          <w:szCs w:val="18"/>
        </w:rPr>
        <w:tab/>
      </w:r>
      <w:r w:rsidRPr="00DE601A">
        <w:rPr>
          <w:rFonts w:ascii="Arial" w:hAnsi="Arial" w:cs="Arial"/>
          <w:i/>
          <w:sz w:val="18"/>
          <w:szCs w:val="18"/>
        </w:rPr>
        <w:t>Id.</w:t>
      </w:r>
      <w:r w:rsidR="00484FD8" w:rsidRPr="00DE601A">
        <w:rPr>
          <w:rFonts w:ascii="Arial" w:hAnsi="Arial" w:cs="Arial"/>
          <w:i/>
          <w:sz w:val="18"/>
          <w:szCs w:val="18"/>
        </w:rPr>
        <w:t xml:space="preserve">, </w:t>
      </w:r>
      <w:r w:rsidR="00484FD8" w:rsidRPr="00DE601A">
        <w:rPr>
          <w:rFonts w:ascii="Arial" w:hAnsi="Arial" w:cs="Arial"/>
          <w:sz w:val="18"/>
          <w:szCs w:val="18"/>
        </w:rPr>
        <w:t xml:space="preserve">p. 134. </w:t>
      </w:r>
    </w:p>
  </w:footnote>
  <w:footnote w:id="29">
    <w:p w14:paraId="024E5D96" w14:textId="2C091A04" w:rsidR="000529CF" w:rsidRPr="00DE601A" w:rsidRDefault="000529CF" w:rsidP="000529CF">
      <w:pPr>
        <w:pStyle w:val="Titre2"/>
        <w:spacing w:before="0" w:beforeAutospacing="0" w:after="120" w:afterAutospacing="0"/>
        <w:rPr>
          <w:rFonts w:ascii="Arial" w:hAnsi="Arial" w:cs="Arial"/>
          <w:sz w:val="18"/>
          <w:szCs w:val="18"/>
        </w:rPr>
      </w:pPr>
      <w:r w:rsidRPr="00DE601A">
        <w:rPr>
          <w:rStyle w:val="Appelnotedebasdep"/>
          <w:rFonts w:ascii="Arial" w:eastAsiaTheme="minorHAnsi" w:hAnsi="Arial" w:cs="Arial"/>
          <w:b w:val="0"/>
          <w:sz w:val="18"/>
          <w:szCs w:val="18"/>
          <w:lang w:eastAsia="en-US"/>
        </w:rPr>
        <w:footnoteRef/>
      </w:r>
      <w:r w:rsidRPr="00DE601A">
        <w:rPr>
          <w:rFonts w:ascii="Arial" w:hAnsi="Arial" w:cs="Arial"/>
          <w:sz w:val="18"/>
          <w:szCs w:val="18"/>
        </w:rPr>
        <w:t xml:space="preserve"> </w:t>
      </w:r>
      <w:r w:rsidRPr="00DE601A">
        <w:rPr>
          <w:rFonts w:ascii="Arial" w:hAnsi="Arial" w:cs="Arial"/>
          <w:sz w:val="18"/>
          <w:szCs w:val="18"/>
        </w:rPr>
        <w:tab/>
      </w:r>
      <w:r w:rsidRPr="00DE601A">
        <w:rPr>
          <w:rFonts w:ascii="Arial" w:eastAsiaTheme="minorHAnsi" w:hAnsi="Arial" w:cs="Arial"/>
          <w:b w:val="0"/>
          <w:i/>
          <w:sz w:val="18"/>
          <w:szCs w:val="18"/>
          <w:lang w:eastAsia="en-US"/>
        </w:rPr>
        <w:t>V.L</w:t>
      </w:r>
      <w:r w:rsidRPr="00DE601A">
        <w:rPr>
          <w:rFonts w:ascii="Arial" w:eastAsiaTheme="minorHAnsi" w:hAnsi="Arial" w:cs="Arial"/>
          <w:b w:val="0"/>
          <w:sz w:val="18"/>
          <w:szCs w:val="18"/>
          <w:lang w:eastAsia="en-US"/>
        </w:rPr>
        <w:t>. c</w:t>
      </w:r>
      <w:r w:rsidRPr="00DE601A">
        <w:rPr>
          <w:rFonts w:ascii="Arial" w:eastAsiaTheme="minorHAnsi" w:hAnsi="Arial" w:cs="Arial"/>
          <w:b w:val="0"/>
          <w:i/>
          <w:sz w:val="18"/>
          <w:szCs w:val="18"/>
          <w:lang w:eastAsia="en-US"/>
        </w:rPr>
        <w:t>. Ville de Gatineau</w:t>
      </w:r>
      <w:r w:rsidRPr="00DE601A">
        <w:rPr>
          <w:rFonts w:ascii="Arial" w:eastAsiaTheme="minorHAnsi" w:hAnsi="Arial" w:cs="Arial"/>
          <w:b w:val="0"/>
          <w:sz w:val="18"/>
          <w:szCs w:val="18"/>
          <w:lang w:eastAsia="en-US"/>
        </w:rPr>
        <w:t>, 2022</w:t>
      </w:r>
      <w:r w:rsidR="00774CBE" w:rsidRPr="00DE601A">
        <w:rPr>
          <w:rFonts w:ascii="Arial" w:eastAsiaTheme="minorHAnsi" w:hAnsi="Arial" w:cs="Arial"/>
          <w:b w:val="0"/>
          <w:sz w:val="18"/>
          <w:szCs w:val="18"/>
          <w:lang w:eastAsia="en-US"/>
        </w:rPr>
        <w:t> </w:t>
      </w:r>
      <w:r w:rsidRPr="00DE601A">
        <w:rPr>
          <w:rFonts w:ascii="Arial" w:eastAsiaTheme="minorHAnsi" w:hAnsi="Arial" w:cs="Arial"/>
          <w:b w:val="0"/>
          <w:sz w:val="18"/>
          <w:szCs w:val="18"/>
          <w:lang w:eastAsia="en-US"/>
        </w:rPr>
        <w:t>QCCA 1395.</w:t>
      </w:r>
    </w:p>
  </w:footnote>
  <w:footnote w:id="30">
    <w:p w14:paraId="36A57CFF" w14:textId="239330F5" w:rsidR="006D7872" w:rsidRPr="00DE601A" w:rsidRDefault="006D7872" w:rsidP="004C3416">
      <w:pPr>
        <w:pStyle w:val="Notedebasdepage"/>
        <w:spacing w:after="120"/>
        <w:rPr>
          <w:rFonts w:ascii="Arial" w:hAnsi="Arial" w:cs="Arial"/>
          <w:sz w:val="18"/>
          <w:szCs w:val="18"/>
          <w:lang w:val="fr-FR"/>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Pr="00DE601A">
        <w:rPr>
          <w:rFonts w:ascii="Arial" w:hAnsi="Arial" w:cs="Arial"/>
          <w:sz w:val="18"/>
          <w:szCs w:val="18"/>
          <w:lang w:val="fr-FR"/>
        </w:rPr>
        <w:tab/>
      </w:r>
      <w:r w:rsidRPr="00DE601A">
        <w:rPr>
          <w:rFonts w:ascii="Arial" w:hAnsi="Arial" w:cs="Arial"/>
          <w:i/>
          <w:sz w:val="18"/>
          <w:szCs w:val="18"/>
        </w:rPr>
        <w:t>V.L</w:t>
      </w:r>
      <w:r w:rsidRPr="00DE601A">
        <w:rPr>
          <w:rFonts w:ascii="Arial" w:hAnsi="Arial" w:cs="Arial"/>
          <w:sz w:val="18"/>
          <w:szCs w:val="18"/>
        </w:rPr>
        <w:t>. c</w:t>
      </w:r>
      <w:r w:rsidRPr="00DE601A">
        <w:rPr>
          <w:rFonts w:ascii="Arial" w:hAnsi="Arial" w:cs="Arial"/>
          <w:i/>
          <w:sz w:val="18"/>
          <w:szCs w:val="18"/>
        </w:rPr>
        <w:t>. Ville de Gatineau</w:t>
      </w:r>
      <w:r w:rsidRPr="00DE601A">
        <w:rPr>
          <w:rFonts w:ascii="Arial" w:hAnsi="Arial" w:cs="Arial"/>
          <w:sz w:val="18"/>
          <w:szCs w:val="18"/>
        </w:rPr>
        <w:t>, 2022</w:t>
      </w:r>
      <w:r w:rsidR="00774CBE" w:rsidRPr="00DE601A">
        <w:rPr>
          <w:rFonts w:ascii="Arial" w:hAnsi="Arial" w:cs="Arial"/>
          <w:sz w:val="18"/>
          <w:szCs w:val="18"/>
        </w:rPr>
        <w:t> </w:t>
      </w:r>
      <w:r w:rsidRPr="00DE601A">
        <w:rPr>
          <w:rFonts w:ascii="Arial" w:hAnsi="Arial" w:cs="Arial"/>
          <w:sz w:val="18"/>
          <w:szCs w:val="18"/>
        </w:rPr>
        <w:t>QCCA 1395, p</w:t>
      </w:r>
      <w:r w:rsidR="008C11C4" w:rsidRPr="00DE601A">
        <w:rPr>
          <w:rFonts w:ascii="Arial" w:hAnsi="Arial" w:cs="Arial"/>
          <w:sz w:val="18"/>
          <w:szCs w:val="18"/>
        </w:rPr>
        <w:t>ar</w:t>
      </w:r>
      <w:r w:rsidRPr="00DE601A">
        <w:rPr>
          <w:rFonts w:ascii="Arial" w:hAnsi="Arial" w:cs="Arial"/>
          <w:sz w:val="18"/>
          <w:szCs w:val="18"/>
        </w:rPr>
        <w:t>. 6.</w:t>
      </w:r>
    </w:p>
  </w:footnote>
  <w:footnote w:id="31">
    <w:p w14:paraId="4FE469D9" w14:textId="0EBF1B74" w:rsidR="006D6D8C" w:rsidRPr="00DE601A" w:rsidRDefault="006D6D8C" w:rsidP="004C3416">
      <w:pPr>
        <w:pStyle w:val="Notedebasdepage"/>
        <w:spacing w:after="120"/>
        <w:rPr>
          <w:rFonts w:ascii="Arial" w:hAnsi="Arial" w:cs="Arial"/>
          <w:sz w:val="18"/>
          <w:szCs w:val="18"/>
          <w:lang w:val="fr-FR"/>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00324FFE" w:rsidRPr="00DE601A">
        <w:rPr>
          <w:rFonts w:ascii="Arial" w:hAnsi="Arial" w:cs="Arial"/>
          <w:sz w:val="18"/>
          <w:szCs w:val="18"/>
        </w:rPr>
        <w:tab/>
      </w:r>
      <w:r w:rsidRPr="00DE601A">
        <w:rPr>
          <w:rFonts w:ascii="Arial" w:hAnsi="Arial" w:cs="Arial"/>
          <w:i/>
          <w:sz w:val="18"/>
          <w:szCs w:val="18"/>
          <w:lang w:val="fr-FR"/>
        </w:rPr>
        <w:t>Id.</w:t>
      </w:r>
      <w:r w:rsidRPr="00DE601A">
        <w:rPr>
          <w:rFonts w:ascii="Arial" w:hAnsi="Arial" w:cs="Arial"/>
          <w:sz w:val="18"/>
          <w:szCs w:val="18"/>
          <w:lang w:val="fr-FR"/>
        </w:rPr>
        <w:t xml:space="preserve">, par. 62. </w:t>
      </w:r>
    </w:p>
  </w:footnote>
  <w:footnote w:id="32">
    <w:p w14:paraId="7249AAC7" w14:textId="62656498" w:rsidR="00BF1D5F" w:rsidRPr="00DE601A" w:rsidRDefault="00BF1D5F" w:rsidP="00324FFE">
      <w:pPr>
        <w:pStyle w:val="Notedebasdepage"/>
        <w:spacing w:after="120"/>
        <w:ind w:left="709" w:hanging="709"/>
        <w:rPr>
          <w:rFonts w:ascii="Arial" w:hAnsi="Arial" w:cs="Arial"/>
          <w:sz w:val="18"/>
          <w:szCs w:val="18"/>
          <w:lang w:val="fr-FR"/>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00324FFE" w:rsidRPr="00DE601A">
        <w:rPr>
          <w:rFonts w:ascii="Arial" w:hAnsi="Arial" w:cs="Arial"/>
          <w:sz w:val="18"/>
          <w:szCs w:val="18"/>
        </w:rPr>
        <w:tab/>
      </w:r>
      <w:r w:rsidR="00753CE6" w:rsidRPr="00DE601A">
        <w:rPr>
          <w:rFonts w:ascii="Arial" w:hAnsi="Arial" w:cs="Arial"/>
          <w:i/>
          <w:sz w:val="18"/>
          <w:szCs w:val="18"/>
          <w:lang w:val="fr-FR"/>
        </w:rPr>
        <w:t xml:space="preserve">Id., </w:t>
      </w:r>
      <w:r w:rsidR="00753CE6" w:rsidRPr="00DE601A">
        <w:rPr>
          <w:rFonts w:ascii="Arial" w:hAnsi="Arial" w:cs="Arial"/>
          <w:sz w:val="18"/>
          <w:szCs w:val="18"/>
          <w:lang w:val="fr-FR"/>
        </w:rPr>
        <w:t>par. 59</w:t>
      </w:r>
      <w:r w:rsidR="00E30E99" w:rsidRPr="00DE601A">
        <w:rPr>
          <w:rFonts w:ascii="Arial" w:hAnsi="Arial" w:cs="Arial"/>
          <w:sz w:val="18"/>
          <w:szCs w:val="18"/>
          <w:lang w:val="fr-FR"/>
        </w:rPr>
        <w:t>, citant Assemblée nationale, Journal des débats, 36</w:t>
      </w:r>
      <w:r w:rsidR="00E30E99" w:rsidRPr="00DE601A">
        <w:rPr>
          <w:rFonts w:ascii="Arial" w:hAnsi="Arial" w:cs="Arial"/>
          <w:sz w:val="18"/>
          <w:szCs w:val="18"/>
          <w:vertAlign w:val="superscript"/>
          <w:lang w:val="fr-FR"/>
        </w:rPr>
        <w:t>e</w:t>
      </w:r>
      <w:r w:rsidR="00E30E99" w:rsidRPr="00DE601A">
        <w:rPr>
          <w:rFonts w:ascii="Arial" w:hAnsi="Arial" w:cs="Arial"/>
          <w:sz w:val="18"/>
          <w:szCs w:val="18"/>
          <w:lang w:val="fr-FR"/>
        </w:rPr>
        <w:t> </w:t>
      </w:r>
      <w:proofErr w:type="spellStart"/>
      <w:r w:rsidR="00E30E99" w:rsidRPr="00DE601A">
        <w:rPr>
          <w:rFonts w:ascii="Arial" w:hAnsi="Arial" w:cs="Arial"/>
          <w:sz w:val="18"/>
          <w:szCs w:val="18"/>
          <w:lang w:val="fr-FR"/>
        </w:rPr>
        <w:t>lég</w:t>
      </w:r>
      <w:proofErr w:type="spellEnd"/>
      <w:r w:rsidR="00E30E99" w:rsidRPr="00DE601A">
        <w:rPr>
          <w:rFonts w:ascii="Arial" w:hAnsi="Arial" w:cs="Arial"/>
          <w:sz w:val="18"/>
          <w:szCs w:val="18"/>
          <w:lang w:val="fr-FR"/>
        </w:rPr>
        <w:t>., 2</w:t>
      </w:r>
      <w:r w:rsidR="00E30E99" w:rsidRPr="00DE601A">
        <w:rPr>
          <w:rFonts w:ascii="Arial" w:hAnsi="Arial" w:cs="Arial"/>
          <w:sz w:val="18"/>
          <w:szCs w:val="18"/>
          <w:vertAlign w:val="superscript"/>
          <w:lang w:val="fr-FR"/>
        </w:rPr>
        <w:t>e</w:t>
      </w:r>
      <w:r w:rsidR="00E30E99" w:rsidRPr="00DE601A">
        <w:rPr>
          <w:rFonts w:ascii="Arial" w:hAnsi="Arial" w:cs="Arial"/>
          <w:sz w:val="18"/>
          <w:szCs w:val="18"/>
          <w:lang w:val="fr-FR"/>
        </w:rPr>
        <w:t> </w:t>
      </w:r>
      <w:proofErr w:type="spellStart"/>
      <w:r w:rsidR="00E30E99" w:rsidRPr="00DE601A">
        <w:rPr>
          <w:rFonts w:ascii="Arial" w:hAnsi="Arial" w:cs="Arial"/>
          <w:sz w:val="18"/>
          <w:szCs w:val="18"/>
          <w:lang w:val="fr-FR"/>
        </w:rPr>
        <w:t>sess</w:t>
      </w:r>
      <w:proofErr w:type="spellEnd"/>
      <w:r w:rsidR="00E30E99" w:rsidRPr="00DE601A">
        <w:rPr>
          <w:rFonts w:ascii="Arial" w:hAnsi="Arial" w:cs="Arial"/>
          <w:sz w:val="18"/>
          <w:szCs w:val="18"/>
          <w:lang w:val="fr-FR"/>
        </w:rPr>
        <w:t>., vol. 37, n</w:t>
      </w:r>
      <w:r w:rsidR="00E30E99" w:rsidRPr="00DE601A">
        <w:rPr>
          <w:rFonts w:ascii="Arial" w:hAnsi="Arial" w:cs="Arial"/>
          <w:sz w:val="18"/>
          <w:szCs w:val="18"/>
          <w:vertAlign w:val="superscript"/>
          <w:lang w:val="fr-FR"/>
        </w:rPr>
        <w:t>o</w:t>
      </w:r>
      <w:r w:rsidR="00E30E99" w:rsidRPr="00DE601A">
        <w:rPr>
          <w:rFonts w:ascii="Arial" w:hAnsi="Arial" w:cs="Arial"/>
          <w:sz w:val="18"/>
          <w:szCs w:val="18"/>
          <w:lang w:val="fr-FR"/>
        </w:rPr>
        <w:t> 62, 21</w:t>
      </w:r>
      <w:r w:rsidR="00E05E25" w:rsidRPr="00DE601A">
        <w:rPr>
          <w:rFonts w:ascii="Arial" w:hAnsi="Arial" w:cs="Arial"/>
          <w:sz w:val="18"/>
          <w:szCs w:val="18"/>
          <w:lang w:val="fr-FR"/>
        </w:rPr>
        <w:t> </w:t>
      </w:r>
      <w:r w:rsidR="00E30E99" w:rsidRPr="00DE601A">
        <w:rPr>
          <w:rFonts w:ascii="Arial" w:hAnsi="Arial" w:cs="Arial"/>
          <w:sz w:val="18"/>
          <w:szCs w:val="18"/>
          <w:lang w:val="fr-FR"/>
        </w:rPr>
        <w:t>mai 2002, p. 35</w:t>
      </w:r>
      <w:r w:rsidR="00602F07">
        <w:rPr>
          <w:rFonts w:ascii="Arial" w:hAnsi="Arial" w:cs="Arial"/>
          <w:sz w:val="18"/>
          <w:szCs w:val="18"/>
          <w:lang w:val="fr-FR"/>
        </w:rPr>
        <w:t xml:space="preserve"> à </w:t>
      </w:r>
      <w:r w:rsidR="00E30E99" w:rsidRPr="00DE601A">
        <w:rPr>
          <w:rFonts w:ascii="Arial" w:hAnsi="Arial" w:cs="Arial"/>
          <w:sz w:val="18"/>
          <w:szCs w:val="18"/>
          <w:lang w:val="fr-FR"/>
        </w:rPr>
        <w:t>44.</w:t>
      </w:r>
      <w:r w:rsidR="00E30E99" w:rsidRPr="00DE601A">
        <w:rPr>
          <w:rFonts w:ascii="Arial" w:hAnsi="Arial" w:cs="Arial"/>
          <w:sz w:val="18"/>
          <w:szCs w:val="18"/>
        </w:rPr>
        <w:t xml:space="preserve"> </w:t>
      </w:r>
    </w:p>
  </w:footnote>
  <w:footnote w:id="33">
    <w:p w14:paraId="7B4E3125" w14:textId="03B1C981" w:rsidR="00E0538C" w:rsidRPr="00DE601A" w:rsidRDefault="00E0538C" w:rsidP="004C3416">
      <w:pPr>
        <w:pStyle w:val="Notedebasdepage"/>
        <w:spacing w:after="120"/>
        <w:rPr>
          <w:rFonts w:ascii="Arial" w:hAnsi="Arial" w:cs="Arial"/>
          <w:sz w:val="18"/>
          <w:szCs w:val="18"/>
          <w:lang w:val="fr-FR"/>
        </w:rPr>
      </w:pPr>
      <w:r w:rsidRPr="00DE601A">
        <w:rPr>
          <w:rStyle w:val="Appelnotedebasdep"/>
          <w:rFonts w:ascii="Arial" w:hAnsi="Arial" w:cs="Arial"/>
          <w:sz w:val="18"/>
          <w:szCs w:val="18"/>
        </w:rPr>
        <w:footnoteRef/>
      </w:r>
      <w:r w:rsidRPr="00DE601A">
        <w:rPr>
          <w:rFonts w:ascii="Arial" w:hAnsi="Arial" w:cs="Arial"/>
          <w:sz w:val="18"/>
          <w:szCs w:val="18"/>
        </w:rPr>
        <w:t xml:space="preserve"> </w:t>
      </w:r>
      <w:r w:rsidR="00324FFE" w:rsidRPr="00DE601A">
        <w:rPr>
          <w:rFonts w:ascii="Arial" w:hAnsi="Arial" w:cs="Arial"/>
          <w:sz w:val="18"/>
          <w:szCs w:val="18"/>
        </w:rPr>
        <w:tab/>
      </w:r>
      <w:r w:rsidRPr="00DE601A">
        <w:rPr>
          <w:rFonts w:ascii="Arial" w:hAnsi="Arial" w:cs="Arial"/>
          <w:i/>
          <w:sz w:val="18"/>
          <w:szCs w:val="18"/>
          <w:lang w:val="fr-FR"/>
        </w:rPr>
        <w:t xml:space="preserve">Id., </w:t>
      </w:r>
      <w:r w:rsidRPr="00DE601A">
        <w:rPr>
          <w:rFonts w:ascii="Arial" w:hAnsi="Arial" w:cs="Arial"/>
          <w:sz w:val="18"/>
          <w:szCs w:val="18"/>
          <w:lang w:val="fr-FR"/>
        </w:rPr>
        <w:t xml:space="preserve">par. 81.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0ADC" w14:textId="0930C4EF" w:rsidR="00AF1ECE" w:rsidRDefault="005B2E23" w:rsidP="00BF589A">
    <w:pPr>
      <w:pStyle w:val="En-tte"/>
      <w:pBdr>
        <w:bottom w:val="single" w:sz="4" w:space="1" w:color="auto"/>
      </w:pBdr>
      <w:tabs>
        <w:tab w:val="clear" w:pos="8640"/>
        <w:tab w:val="right" w:pos="8222"/>
      </w:tabs>
      <w:ind w:right="29"/>
    </w:pPr>
    <w:r w:rsidRPr="005B2E23">
      <w:rPr>
        <w:rFonts w:ascii="Arial" w:hAnsi="Arial" w:cs="Arial"/>
        <w:sz w:val="14"/>
        <w:szCs w:val="14"/>
      </w:rPr>
      <w:t>Mme Lucie Lecours</w:t>
    </w:r>
    <w:r w:rsidR="00216810" w:rsidRPr="00AF1ECE">
      <w:rPr>
        <w:rFonts w:ascii="Arial" w:hAnsi="Arial" w:cs="Arial"/>
        <w:sz w:val="14"/>
        <w:szCs w:val="14"/>
      </w:rPr>
      <w:tab/>
    </w:r>
    <w:r w:rsidR="00216810" w:rsidRPr="00AF1ECE">
      <w:rPr>
        <w:rFonts w:ascii="Arial" w:hAnsi="Arial" w:cs="Arial"/>
        <w:sz w:val="14"/>
        <w:szCs w:val="14"/>
      </w:rPr>
      <w:tab/>
      <w:t>Page</w:t>
    </w:r>
    <w:r w:rsidR="00705CA3">
      <w:rPr>
        <w:rFonts w:ascii="Arial" w:hAnsi="Arial" w:cs="Arial"/>
        <w:sz w:val="14"/>
        <w:szCs w:val="14"/>
      </w:rPr>
      <w:t> </w:t>
    </w:r>
    <w:sdt>
      <w:sdtPr>
        <w:rPr>
          <w:rFonts w:ascii="Arial" w:hAnsi="Arial" w:cs="Arial"/>
          <w:sz w:val="14"/>
          <w:szCs w:val="14"/>
        </w:rPr>
        <w:id w:val="-1717196566"/>
        <w:docPartObj>
          <w:docPartGallery w:val="Page Numbers (Top of Page)"/>
          <w:docPartUnique/>
        </w:docPartObj>
      </w:sdtPr>
      <w:sdtEndPr/>
      <w:sdtContent>
        <w:r w:rsidR="00216810" w:rsidRPr="00AF1ECE">
          <w:rPr>
            <w:rFonts w:ascii="Arial" w:hAnsi="Arial" w:cs="Arial"/>
            <w:sz w:val="14"/>
            <w:szCs w:val="14"/>
          </w:rPr>
          <w:fldChar w:fldCharType="begin"/>
        </w:r>
        <w:r w:rsidR="00216810" w:rsidRPr="00AF1ECE">
          <w:rPr>
            <w:rFonts w:ascii="Arial" w:hAnsi="Arial" w:cs="Arial"/>
            <w:sz w:val="14"/>
            <w:szCs w:val="14"/>
          </w:rPr>
          <w:instrText>PAGE   \* MERGEFORMAT</w:instrText>
        </w:r>
        <w:r w:rsidR="00216810" w:rsidRPr="00AF1ECE">
          <w:rPr>
            <w:rFonts w:ascii="Arial" w:hAnsi="Arial" w:cs="Arial"/>
            <w:sz w:val="14"/>
            <w:szCs w:val="14"/>
          </w:rPr>
          <w:fldChar w:fldCharType="separate"/>
        </w:r>
        <w:r w:rsidR="006B4D23" w:rsidRPr="006B4D23">
          <w:rPr>
            <w:rFonts w:ascii="Arial" w:hAnsi="Arial" w:cs="Arial"/>
            <w:noProof/>
            <w:sz w:val="14"/>
            <w:szCs w:val="14"/>
            <w:lang w:val="fr-FR"/>
          </w:rPr>
          <w:t>2</w:t>
        </w:r>
        <w:r w:rsidR="00216810" w:rsidRPr="00AF1ECE">
          <w:rPr>
            <w:rFonts w:ascii="Arial" w:hAnsi="Arial" w:cs="Arial"/>
            <w:sz w:val="14"/>
            <w:szCs w:val="1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C5216" w14:textId="1C11CBC1" w:rsidR="00AF1ECE" w:rsidRPr="00AF1ECE" w:rsidRDefault="00D74082" w:rsidP="00BF589A">
    <w:pPr>
      <w:pStyle w:val="En-tte"/>
      <w:pBdr>
        <w:bottom w:val="single" w:sz="4" w:space="1" w:color="auto"/>
      </w:pBdr>
      <w:tabs>
        <w:tab w:val="clear" w:pos="8640"/>
        <w:tab w:val="right" w:pos="8222"/>
      </w:tabs>
      <w:ind w:right="29"/>
      <w:rPr>
        <w:rFonts w:ascii="Arial" w:hAnsi="Arial" w:cs="Arial"/>
        <w:sz w:val="14"/>
        <w:szCs w:val="14"/>
      </w:rPr>
    </w:pPr>
    <w:r w:rsidRPr="00D74082">
      <w:rPr>
        <w:rFonts w:ascii="Arial" w:hAnsi="Arial" w:cs="Arial"/>
        <w:sz w:val="14"/>
        <w:szCs w:val="14"/>
      </w:rPr>
      <w:t>Mme Lucie Lecours</w:t>
    </w:r>
    <w:r w:rsidR="00BF589A">
      <w:rPr>
        <w:rFonts w:ascii="Arial" w:hAnsi="Arial" w:cs="Arial"/>
        <w:sz w:val="14"/>
        <w:szCs w:val="14"/>
      </w:rPr>
      <w:tab/>
    </w:r>
    <w:r w:rsidR="00BF589A">
      <w:rPr>
        <w:rFonts w:ascii="Arial" w:hAnsi="Arial" w:cs="Arial"/>
        <w:sz w:val="14"/>
        <w:szCs w:val="14"/>
      </w:rPr>
      <w:tab/>
    </w:r>
    <w:r w:rsidR="00AF1ECE" w:rsidRPr="00AF1ECE">
      <w:rPr>
        <w:rFonts w:ascii="Arial" w:hAnsi="Arial" w:cs="Arial"/>
        <w:sz w:val="14"/>
        <w:szCs w:val="14"/>
      </w:rPr>
      <w:t>Page</w:t>
    </w:r>
    <w:r w:rsidR="00705CA3">
      <w:rPr>
        <w:rFonts w:ascii="Arial" w:hAnsi="Arial" w:cs="Arial"/>
        <w:sz w:val="14"/>
        <w:szCs w:val="14"/>
      </w:rPr>
      <w:t> </w:t>
    </w:r>
    <w:sdt>
      <w:sdtPr>
        <w:rPr>
          <w:rFonts w:ascii="Arial" w:hAnsi="Arial" w:cs="Arial"/>
          <w:sz w:val="14"/>
          <w:szCs w:val="14"/>
        </w:rPr>
        <w:id w:val="-1142799584"/>
        <w:docPartObj>
          <w:docPartGallery w:val="Page Numbers (Top of Page)"/>
          <w:docPartUnique/>
        </w:docPartObj>
      </w:sdtPr>
      <w:sdtEndPr/>
      <w:sdtContent>
        <w:r w:rsidR="00AF1ECE" w:rsidRPr="00AF1ECE">
          <w:rPr>
            <w:rFonts w:ascii="Arial" w:hAnsi="Arial" w:cs="Arial"/>
            <w:sz w:val="14"/>
            <w:szCs w:val="14"/>
          </w:rPr>
          <w:fldChar w:fldCharType="begin"/>
        </w:r>
        <w:r w:rsidR="00AF1ECE" w:rsidRPr="00AF1ECE">
          <w:rPr>
            <w:rFonts w:ascii="Arial" w:hAnsi="Arial" w:cs="Arial"/>
            <w:sz w:val="14"/>
            <w:szCs w:val="14"/>
          </w:rPr>
          <w:instrText>PAGE   \* MERGEFORMAT</w:instrText>
        </w:r>
        <w:r w:rsidR="00AF1ECE" w:rsidRPr="00AF1ECE">
          <w:rPr>
            <w:rFonts w:ascii="Arial" w:hAnsi="Arial" w:cs="Arial"/>
            <w:sz w:val="14"/>
            <w:szCs w:val="14"/>
          </w:rPr>
          <w:fldChar w:fldCharType="separate"/>
        </w:r>
        <w:r w:rsidR="00E62AE2" w:rsidRPr="00E62AE2">
          <w:rPr>
            <w:rFonts w:ascii="Arial" w:hAnsi="Arial" w:cs="Arial"/>
            <w:noProof/>
            <w:sz w:val="14"/>
            <w:szCs w:val="14"/>
            <w:lang w:val="fr-FR"/>
          </w:rPr>
          <w:t>1</w:t>
        </w:r>
        <w:r w:rsidR="00AF1ECE" w:rsidRPr="00AF1ECE">
          <w:rPr>
            <w:rFonts w:ascii="Arial" w:hAnsi="Arial" w:cs="Arial"/>
            <w:sz w:val="14"/>
            <w:szCs w:val="14"/>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21F0B" w14:textId="458B92D0" w:rsidR="00BA12E6" w:rsidRPr="00BA12E6" w:rsidRDefault="00BA12E6" w:rsidP="00BA12E6">
    <w:pPr>
      <w:pStyle w:val="En-tte"/>
      <w:jc w:val="right"/>
      <w:rPr>
        <w:rFonts w:ascii="Arial" w:hAnsi="Arial" w:cs="Arial"/>
        <w:sz w:val="18"/>
        <w:szCs w:val="18"/>
      </w:rPr>
    </w:pPr>
    <w:r>
      <w:rPr>
        <w:noProof/>
      </w:rPr>
      <w:drawing>
        <wp:anchor distT="0" distB="0" distL="114300" distR="114300" simplePos="0" relativeHeight="251658240" behindDoc="0" locked="0" layoutInCell="1" allowOverlap="1" wp14:anchorId="08DD8D05" wp14:editId="6826FA2F">
          <wp:simplePos x="0" y="0"/>
          <wp:positionH relativeFrom="column">
            <wp:posOffset>-20955</wp:posOffset>
          </wp:positionH>
          <wp:positionV relativeFrom="paragraph">
            <wp:posOffset>37465</wp:posOffset>
          </wp:positionV>
          <wp:extent cx="2377440" cy="544830"/>
          <wp:effectExtent l="0" t="0" r="0" b="0"/>
          <wp:wrapNone/>
          <wp:docPr id="2" name="Image 2" descr="Description : Description : Description : LOGO%20CDPDJ%20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LOGO%20CDPDJ%20OFFICI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12E6">
      <w:rPr>
        <w:rFonts w:ascii="Arial" w:hAnsi="Arial" w:cs="Arial"/>
        <w:sz w:val="18"/>
        <w:szCs w:val="18"/>
      </w:rPr>
      <w:t>360, rue Saint-Jacques Ouest, 2e</w:t>
    </w:r>
    <w:r w:rsidR="00CF7E06">
      <w:rPr>
        <w:rFonts w:ascii="Arial" w:hAnsi="Arial" w:cs="Arial"/>
        <w:sz w:val="18"/>
        <w:szCs w:val="18"/>
      </w:rPr>
      <w:t> </w:t>
    </w:r>
    <w:r w:rsidRPr="00BA12E6">
      <w:rPr>
        <w:rFonts w:ascii="Arial" w:hAnsi="Arial" w:cs="Arial"/>
        <w:sz w:val="18"/>
        <w:szCs w:val="18"/>
      </w:rPr>
      <w:t>étage</w:t>
    </w:r>
  </w:p>
  <w:p w14:paraId="78942DED" w14:textId="48EAD0D2" w:rsidR="00BA12E6" w:rsidRDefault="00BA12E6" w:rsidP="00BA12E6">
    <w:pPr>
      <w:pStyle w:val="En-tte"/>
      <w:jc w:val="right"/>
      <w:rPr>
        <w:rFonts w:ascii="Arial" w:hAnsi="Arial" w:cs="Arial"/>
        <w:sz w:val="18"/>
        <w:szCs w:val="18"/>
      </w:rPr>
    </w:pPr>
    <w:r w:rsidRPr="00BA12E6">
      <w:rPr>
        <w:rFonts w:ascii="Arial" w:hAnsi="Arial" w:cs="Arial"/>
        <w:sz w:val="18"/>
        <w:szCs w:val="18"/>
      </w:rPr>
      <w:t>Montréal (Québec) H2Y 1P5</w:t>
    </w:r>
  </w:p>
  <w:p w14:paraId="55C15097" w14:textId="168C20CA" w:rsidR="00BA12E6" w:rsidRPr="00BA12E6" w:rsidRDefault="00BA12E6" w:rsidP="00BA12E6">
    <w:pPr>
      <w:pStyle w:val="En-tte"/>
      <w:jc w:val="right"/>
      <w:rPr>
        <w:rFonts w:ascii="Arial" w:hAnsi="Arial" w:cs="Arial"/>
        <w:sz w:val="18"/>
        <w:szCs w:val="18"/>
      </w:rPr>
    </w:pPr>
    <w:r w:rsidRPr="00BA12E6">
      <w:rPr>
        <w:rFonts w:ascii="Arial" w:hAnsi="Arial" w:cs="Arial"/>
        <w:sz w:val="18"/>
        <w:szCs w:val="18"/>
      </w:rPr>
      <w:t>Tél.</w:t>
    </w:r>
    <w:r w:rsidR="008436F6">
      <w:rPr>
        <w:rFonts w:ascii="Arial" w:hAnsi="Arial" w:cs="Arial"/>
        <w:sz w:val="18"/>
        <w:szCs w:val="18"/>
      </w:rPr>
      <w:t> </w:t>
    </w:r>
    <w:r w:rsidRPr="00BA12E6">
      <w:rPr>
        <w:rFonts w:ascii="Arial" w:hAnsi="Arial" w:cs="Arial"/>
        <w:sz w:val="18"/>
        <w:szCs w:val="18"/>
      </w:rPr>
      <w:t>: (514) 873-5146 ou 1 800 361-6477</w:t>
    </w:r>
  </w:p>
  <w:p w14:paraId="7A4EC5B1" w14:textId="18D29617" w:rsidR="00BA12E6" w:rsidRPr="00BA12E6" w:rsidRDefault="00BA12E6" w:rsidP="00BA12E6">
    <w:pPr>
      <w:pStyle w:val="En-tte"/>
      <w:jc w:val="right"/>
      <w:rPr>
        <w:rFonts w:ascii="Arial" w:hAnsi="Arial" w:cs="Arial"/>
        <w:sz w:val="18"/>
        <w:szCs w:val="18"/>
      </w:rPr>
    </w:pPr>
    <w:r w:rsidRPr="00BA12E6">
      <w:rPr>
        <w:rFonts w:ascii="Arial" w:hAnsi="Arial" w:cs="Arial"/>
        <w:sz w:val="18"/>
        <w:szCs w:val="18"/>
      </w:rPr>
      <w:t>Téléc.</w:t>
    </w:r>
    <w:r w:rsidR="008436F6">
      <w:rPr>
        <w:rFonts w:ascii="Arial" w:hAnsi="Arial" w:cs="Arial"/>
        <w:sz w:val="18"/>
        <w:szCs w:val="18"/>
      </w:rPr>
      <w:t> </w:t>
    </w:r>
    <w:r w:rsidRPr="00BA12E6">
      <w:rPr>
        <w:rFonts w:ascii="Arial" w:hAnsi="Arial" w:cs="Arial"/>
        <w:sz w:val="18"/>
        <w:szCs w:val="18"/>
      </w:rPr>
      <w:t>: (514) 873-6032 ou 1 888 999-8201</w:t>
    </w:r>
  </w:p>
  <w:p w14:paraId="50180C4E" w14:textId="61D4A661" w:rsidR="00BA12E6" w:rsidRPr="00BA12E6" w:rsidRDefault="00BA12E6" w:rsidP="00BA12E6">
    <w:pPr>
      <w:pStyle w:val="En-tte"/>
      <w:jc w:val="right"/>
      <w:rPr>
        <w:rFonts w:ascii="Arial" w:hAnsi="Arial" w:cs="Arial"/>
        <w:noProof/>
        <w:sz w:val="18"/>
        <w:szCs w:val="18"/>
      </w:rPr>
    </w:pPr>
    <w:r w:rsidRPr="00BA12E6">
      <w:rPr>
        <w:rFonts w:ascii="Arial" w:hAnsi="Arial" w:cs="Arial"/>
        <w:sz w:val="18"/>
        <w:szCs w:val="18"/>
      </w:rPr>
      <w:t>Web</w:t>
    </w:r>
    <w:r w:rsidR="008436F6">
      <w:rPr>
        <w:rFonts w:ascii="Arial" w:hAnsi="Arial" w:cs="Arial"/>
        <w:sz w:val="18"/>
        <w:szCs w:val="18"/>
      </w:rPr>
      <w:t> </w:t>
    </w:r>
    <w:r w:rsidRPr="00BA12E6">
      <w:rPr>
        <w:rFonts w:ascii="Arial" w:hAnsi="Arial" w:cs="Arial"/>
        <w:sz w:val="18"/>
        <w:szCs w:val="18"/>
      </w:rPr>
      <w:t xml:space="preserve">: </w:t>
    </w:r>
    <w:hyperlink r:id="rId2" w:history="1">
      <w:r w:rsidRPr="00BA12E6">
        <w:rPr>
          <w:rStyle w:val="Lienhypertexte"/>
          <w:rFonts w:ascii="Arial" w:hAnsi="Arial" w:cs="Arial"/>
          <w:sz w:val="18"/>
          <w:szCs w:val="18"/>
        </w:rPr>
        <w:t>www.cdpdj.qc.ca</w:t>
      </w:r>
    </w:hyperlink>
  </w:p>
  <w:p w14:paraId="51A49E61" w14:textId="685F255C" w:rsidR="00BA12E6" w:rsidRPr="00BA12E6" w:rsidRDefault="00BA12E6" w:rsidP="00BA12E6">
    <w:pPr>
      <w:pStyle w:val="En-tte"/>
      <w:jc w:val="right"/>
      <w:rPr>
        <w:rFonts w:ascii="Arial" w:hAnsi="Arial" w:cs="Arial"/>
        <w:noProof/>
        <w:sz w:val="18"/>
        <w:szCs w:val="18"/>
      </w:rPr>
    </w:pPr>
  </w:p>
  <w:p w14:paraId="655139B8" w14:textId="7A868747" w:rsidR="00140891" w:rsidRPr="00BA12E6" w:rsidRDefault="00140891" w:rsidP="00140891">
    <w:pPr>
      <w:pStyle w:val="En-tte"/>
    </w:pPr>
  </w:p>
  <w:p w14:paraId="782043FF" w14:textId="0D8F3261" w:rsidR="00140891" w:rsidRPr="004218FB" w:rsidRDefault="00140891" w:rsidP="00140891">
    <w:pPr>
      <w:pStyle w:val="En-tte"/>
      <w:rPr>
        <w:rFonts w:ascii="Arial" w:hAnsi="Arial" w:cs="Arial"/>
        <w:b/>
        <w:bCs/>
      </w:rPr>
    </w:pPr>
    <w:r>
      <w:rPr>
        <w:rFonts w:ascii="Arial" w:hAnsi="Arial" w:cs="Arial"/>
        <w:b/>
        <w:bCs/>
      </w:rPr>
      <w:t>Bureau de la pré</w:t>
    </w:r>
    <w:r w:rsidR="00FE2C11">
      <w:rPr>
        <w:rFonts w:ascii="Arial" w:hAnsi="Arial" w:cs="Arial"/>
        <w:b/>
        <w:bCs/>
      </w:rPr>
      <w:t>s</w:t>
    </w:r>
    <w:r>
      <w:rPr>
        <w:rFonts w:ascii="Arial" w:hAnsi="Arial" w:cs="Arial"/>
        <w:b/>
        <w:bCs/>
      </w:rPr>
      <w:t>idence</w:t>
    </w:r>
  </w:p>
  <w:p w14:paraId="5BE77E93" w14:textId="24987E44" w:rsidR="00E866E5" w:rsidRDefault="00E866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56973"/>
    <w:multiLevelType w:val="hybridMultilevel"/>
    <w:tmpl w:val="5642B44E"/>
    <w:lvl w:ilvl="0" w:tplc="4A7AACF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97C07FE"/>
    <w:multiLevelType w:val="hybridMultilevel"/>
    <w:tmpl w:val="6C64B906"/>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3166234">
    <w:abstractNumId w:val="0"/>
  </w:num>
  <w:num w:numId="2" w16cid:durableId="1313487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h86ilf0XdlQbJ5q+/lb0UHn3udq8hW4MN1SaGHNOZpaF4Vdnh52kwwOzi/7sSAgN9nRDX69zCURzWOkxpTgrqw==" w:salt="SRTwzoH16k7t1TY8Hxng1g=="/>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22"/>
    <w:rsid w:val="00000C9E"/>
    <w:rsid w:val="00006EE4"/>
    <w:rsid w:val="00011857"/>
    <w:rsid w:val="0001224D"/>
    <w:rsid w:val="00013DB8"/>
    <w:rsid w:val="00016268"/>
    <w:rsid w:val="0001736A"/>
    <w:rsid w:val="000208EE"/>
    <w:rsid w:val="000214BF"/>
    <w:rsid w:val="0002187B"/>
    <w:rsid w:val="000236E8"/>
    <w:rsid w:val="00024197"/>
    <w:rsid w:val="0003182E"/>
    <w:rsid w:val="00041A19"/>
    <w:rsid w:val="00042BFC"/>
    <w:rsid w:val="00044E91"/>
    <w:rsid w:val="00047861"/>
    <w:rsid w:val="00047EE9"/>
    <w:rsid w:val="000526CC"/>
    <w:rsid w:val="000529CF"/>
    <w:rsid w:val="000537A5"/>
    <w:rsid w:val="00053830"/>
    <w:rsid w:val="000544D2"/>
    <w:rsid w:val="00055094"/>
    <w:rsid w:val="000557D3"/>
    <w:rsid w:val="000577C4"/>
    <w:rsid w:val="00057FDC"/>
    <w:rsid w:val="00060B7F"/>
    <w:rsid w:val="000613A0"/>
    <w:rsid w:val="00061A7C"/>
    <w:rsid w:val="00064605"/>
    <w:rsid w:val="00065CEA"/>
    <w:rsid w:val="00066198"/>
    <w:rsid w:val="000664FE"/>
    <w:rsid w:val="00067074"/>
    <w:rsid w:val="00070055"/>
    <w:rsid w:val="00070C1A"/>
    <w:rsid w:val="00071733"/>
    <w:rsid w:val="00074B1A"/>
    <w:rsid w:val="00075158"/>
    <w:rsid w:val="00080185"/>
    <w:rsid w:val="00082195"/>
    <w:rsid w:val="000827F9"/>
    <w:rsid w:val="00085A6F"/>
    <w:rsid w:val="000918BD"/>
    <w:rsid w:val="0009486F"/>
    <w:rsid w:val="000972E3"/>
    <w:rsid w:val="000A5331"/>
    <w:rsid w:val="000A5DA3"/>
    <w:rsid w:val="000B0477"/>
    <w:rsid w:val="000B056B"/>
    <w:rsid w:val="000B16B2"/>
    <w:rsid w:val="000B34DC"/>
    <w:rsid w:val="000B4117"/>
    <w:rsid w:val="000B51FE"/>
    <w:rsid w:val="000B524E"/>
    <w:rsid w:val="000B708A"/>
    <w:rsid w:val="000B7DB5"/>
    <w:rsid w:val="000B7F44"/>
    <w:rsid w:val="000C0EE3"/>
    <w:rsid w:val="000C10E4"/>
    <w:rsid w:val="000C1597"/>
    <w:rsid w:val="000C207D"/>
    <w:rsid w:val="000C26FC"/>
    <w:rsid w:val="000C3727"/>
    <w:rsid w:val="000D0912"/>
    <w:rsid w:val="000D16E3"/>
    <w:rsid w:val="000D1C8A"/>
    <w:rsid w:val="000D2BE6"/>
    <w:rsid w:val="000D3685"/>
    <w:rsid w:val="000D3C21"/>
    <w:rsid w:val="000D4768"/>
    <w:rsid w:val="000D51D0"/>
    <w:rsid w:val="000D5F74"/>
    <w:rsid w:val="000D695A"/>
    <w:rsid w:val="000E237D"/>
    <w:rsid w:val="000E3558"/>
    <w:rsid w:val="000E4061"/>
    <w:rsid w:val="000E46C3"/>
    <w:rsid w:val="000E6614"/>
    <w:rsid w:val="000E71F0"/>
    <w:rsid w:val="000E7E31"/>
    <w:rsid w:val="000F3210"/>
    <w:rsid w:val="00100BC5"/>
    <w:rsid w:val="00101390"/>
    <w:rsid w:val="001025E2"/>
    <w:rsid w:val="001030E0"/>
    <w:rsid w:val="0010422F"/>
    <w:rsid w:val="00106994"/>
    <w:rsid w:val="00107DCC"/>
    <w:rsid w:val="00110012"/>
    <w:rsid w:val="00111C30"/>
    <w:rsid w:val="0011247A"/>
    <w:rsid w:val="00117D7E"/>
    <w:rsid w:val="00121177"/>
    <w:rsid w:val="001215D7"/>
    <w:rsid w:val="00125BEF"/>
    <w:rsid w:val="0012624E"/>
    <w:rsid w:val="0012645B"/>
    <w:rsid w:val="00126AA1"/>
    <w:rsid w:val="00126D06"/>
    <w:rsid w:val="001271CE"/>
    <w:rsid w:val="00127FA0"/>
    <w:rsid w:val="001321E5"/>
    <w:rsid w:val="00135FC3"/>
    <w:rsid w:val="00140891"/>
    <w:rsid w:val="00140E24"/>
    <w:rsid w:val="0014150B"/>
    <w:rsid w:val="00141C3A"/>
    <w:rsid w:val="00143E28"/>
    <w:rsid w:val="00143F1C"/>
    <w:rsid w:val="00146235"/>
    <w:rsid w:val="0014682E"/>
    <w:rsid w:val="00153FE1"/>
    <w:rsid w:val="0015427A"/>
    <w:rsid w:val="001559F0"/>
    <w:rsid w:val="00156AC4"/>
    <w:rsid w:val="0015743E"/>
    <w:rsid w:val="00157850"/>
    <w:rsid w:val="00162B9F"/>
    <w:rsid w:val="00164ED3"/>
    <w:rsid w:val="00165B0A"/>
    <w:rsid w:val="00166250"/>
    <w:rsid w:val="00166E10"/>
    <w:rsid w:val="00167A75"/>
    <w:rsid w:val="00174D13"/>
    <w:rsid w:val="00175DAE"/>
    <w:rsid w:val="00177009"/>
    <w:rsid w:val="00177D6B"/>
    <w:rsid w:val="00181E0F"/>
    <w:rsid w:val="00182105"/>
    <w:rsid w:val="0018318A"/>
    <w:rsid w:val="00183A96"/>
    <w:rsid w:val="001844D1"/>
    <w:rsid w:val="00185742"/>
    <w:rsid w:val="00186484"/>
    <w:rsid w:val="00186B28"/>
    <w:rsid w:val="00186F70"/>
    <w:rsid w:val="00190FAC"/>
    <w:rsid w:val="00193929"/>
    <w:rsid w:val="00193D2C"/>
    <w:rsid w:val="00194657"/>
    <w:rsid w:val="0019654C"/>
    <w:rsid w:val="001A31C1"/>
    <w:rsid w:val="001B0DDF"/>
    <w:rsid w:val="001B45F2"/>
    <w:rsid w:val="001B4EB5"/>
    <w:rsid w:val="001B5954"/>
    <w:rsid w:val="001B6D99"/>
    <w:rsid w:val="001B74BB"/>
    <w:rsid w:val="001C16B4"/>
    <w:rsid w:val="001C5E9B"/>
    <w:rsid w:val="001C6107"/>
    <w:rsid w:val="001C6A76"/>
    <w:rsid w:val="001D065B"/>
    <w:rsid w:val="001D380E"/>
    <w:rsid w:val="001D541F"/>
    <w:rsid w:val="001D5C9D"/>
    <w:rsid w:val="001D6481"/>
    <w:rsid w:val="001D6ACC"/>
    <w:rsid w:val="001E26B3"/>
    <w:rsid w:val="001E485C"/>
    <w:rsid w:val="001E487D"/>
    <w:rsid w:val="001E4B67"/>
    <w:rsid w:val="001E64DD"/>
    <w:rsid w:val="001E6D2D"/>
    <w:rsid w:val="001F0FCB"/>
    <w:rsid w:val="001F1B59"/>
    <w:rsid w:val="001F1F0D"/>
    <w:rsid w:val="001F223E"/>
    <w:rsid w:val="001F2CAE"/>
    <w:rsid w:val="001F34D2"/>
    <w:rsid w:val="001F3A3F"/>
    <w:rsid w:val="001F3DBE"/>
    <w:rsid w:val="001F3EDF"/>
    <w:rsid w:val="001F5127"/>
    <w:rsid w:val="001F6213"/>
    <w:rsid w:val="0020028E"/>
    <w:rsid w:val="00200409"/>
    <w:rsid w:val="002007D1"/>
    <w:rsid w:val="00201F16"/>
    <w:rsid w:val="0020439F"/>
    <w:rsid w:val="0020620B"/>
    <w:rsid w:val="0021308C"/>
    <w:rsid w:val="002131B3"/>
    <w:rsid w:val="0021396F"/>
    <w:rsid w:val="00214043"/>
    <w:rsid w:val="002147F9"/>
    <w:rsid w:val="00214BF4"/>
    <w:rsid w:val="00215C98"/>
    <w:rsid w:val="00216810"/>
    <w:rsid w:val="00217891"/>
    <w:rsid w:val="002211B8"/>
    <w:rsid w:val="00221267"/>
    <w:rsid w:val="00221EAC"/>
    <w:rsid w:val="00222816"/>
    <w:rsid w:val="00222FB1"/>
    <w:rsid w:val="00223254"/>
    <w:rsid w:val="00225AFB"/>
    <w:rsid w:val="0023299F"/>
    <w:rsid w:val="00234901"/>
    <w:rsid w:val="002369CF"/>
    <w:rsid w:val="00237EBD"/>
    <w:rsid w:val="002419B1"/>
    <w:rsid w:val="0024252D"/>
    <w:rsid w:val="00242C93"/>
    <w:rsid w:val="0024619A"/>
    <w:rsid w:val="00250F57"/>
    <w:rsid w:val="002515AD"/>
    <w:rsid w:val="0025449A"/>
    <w:rsid w:val="002568D7"/>
    <w:rsid w:val="002646AC"/>
    <w:rsid w:val="00265F55"/>
    <w:rsid w:val="00266977"/>
    <w:rsid w:val="00267AAD"/>
    <w:rsid w:val="00267BE4"/>
    <w:rsid w:val="00267DED"/>
    <w:rsid w:val="00270DE6"/>
    <w:rsid w:val="002727BA"/>
    <w:rsid w:val="00272D8D"/>
    <w:rsid w:val="00272F12"/>
    <w:rsid w:val="0027351E"/>
    <w:rsid w:val="00275905"/>
    <w:rsid w:val="00276039"/>
    <w:rsid w:val="00280180"/>
    <w:rsid w:val="00280DCD"/>
    <w:rsid w:val="00285DD7"/>
    <w:rsid w:val="00291870"/>
    <w:rsid w:val="00293899"/>
    <w:rsid w:val="0029556E"/>
    <w:rsid w:val="002959F1"/>
    <w:rsid w:val="00295DA8"/>
    <w:rsid w:val="002976D4"/>
    <w:rsid w:val="002A1AE8"/>
    <w:rsid w:val="002A1FE8"/>
    <w:rsid w:val="002A266C"/>
    <w:rsid w:val="002A43BD"/>
    <w:rsid w:val="002A5973"/>
    <w:rsid w:val="002A6E40"/>
    <w:rsid w:val="002B0455"/>
    <w:rsid w:val="002B1B05"/>
    <w:rsid w:val="002B1B69"/>
    <w:rsid w:val="002B70A4"/>
    <w:rsid w:val="002B7642"/>
    <w:rsid w:val="002C062A"/>
    <w:rsid w:val="002C06E8"/>
    <w:rsid w:val="002C3607"/>
    <w:rsid w:val="002C39AE"/>
    <w:rsid w:val="002C576E"/>
    <w:rsid w:val="002D1317"/>
    <w:rsid w:val="002D6EAD"/>
    <w:rsid w:val="002D7898"/>
    <w:rsid w:val="002E6CB7"/>
    <w:rsid w:val="002E74D7"/>
    <w:rsid w:val="002F1006"/>
    <w:rsid w:val="002F214C"/>
    <w:rsid w:val="002F5013"/>
    <w:rsid w:val="00302AD3"/>
    <w:rsid w:val="00302BE5"/>
    <w:rsid w:val="003038D4"/>
    <w:rsid w:val="00305875"/>
    <w:rsid w:val="00305911"/>
    <w:rsid w:val="003077BD"/>
    <w:rsid w:val="00310E9B"/>
    <w:rsid w:val="00310FD6"/>
    <w:rsid w:val="0031127D"/>
    <w:rsid w:val="003119D0"/>
    <w:rsid w:val="00315150"/>
    <w:rsid w:val="00321476"/>
    <w:rsid w:val="00321E7C"/>
    <w:rsid w:val="00322EC1"/>
    <w:rsid w:val="00324FFE"/>
    <w:rsid w:val="00325F00"/>
    <w:rsid w:val="003275F5"/>
    <w:rsid w:val="00330332"/>
    <w:rsid w:val="00330DC5"/>
    <w:rsid w:val="003310B3"/>
    <w:rsid w:val="003317B2"/>
    <w:rsid w:val="00331D4D"/>
    <w:rsid w:val="003329C7"/>
    <w:rsid w:val="00333C92"/>
    <w:rsid w:val="0033548A"/>
    <w:rsid w:val="0033711A"/>
    <w:rsid w:val="003403B4"/>
    <w:rsid w:val="00341146"/>
    <w:rsid w:val="00341754"/>
    <w:rsid w:val="00342B20"/>
    <w:rsid w:val="00342ED5"/>
    <w:rsid w:val="00343F38"/>
    <w:rsid w:val="003440C5"/>
    <w:rsid w:val="00345985"/>
    <w:rsid w:val="00346219"/>
    <w:rsid w:val="0034699A"/>
    <w:rsid w:val="00346A4C"/>
    <w:rsid w:val="00350501"/>
    <w:rsid w:val="003512A6"/>
    <w:rsid w:val="00351BEB"/>
    <w:rsid w:val="00352813"/>
    <w:rsid w:val="00354300"/>
    <w:rsid w:val="003554F9"/>
    <w:rsid w:val="0036022C"/>
    <w:rsid w:val="003606BC"/>
    <w:rsid w:val="003611E9"/>
    <w:rsid w:val="00362046"/>
    <w:rsid w:val="003635F4"/>
    <w:rsid w:val="00363AAB"/>
    <w:rsid w:val="00364937"/>
    <w:rsid w:val="00367AFE"/>
    <w:rsid w:val="00371297"/>
    <w:rsid w:val="00372A59"/>
    <w:rsid w:val="00372F2D"/>
    <w:rsid w:val="00376932"/>
    <w:rsid w:val="00377C9F"/>
    <w:rsid w:val="0038324B"/>
    <w:rsid w:val="003834D3"/>
    <w:rsid w:val="00383CB9"/>
    <w:rsid w:val="0038435A"/>
    <w:rsid w:val="0038592B"/>
    <w:rsid w:val="00390EFC"/>
    <w:rsid w:val="00391D26"/>
    <w:rsid w:val="00393412"/>
    <w:rsid w:val="00394400"/>
    <w:rsid w:val="003948D7"/>
    <w:rsid w:val="003A08AE"/>
    <w:rsid w:val="003A3E45"/>
    <w:rsid w:val="003A40B4"/>
    <w:rsid w:val="003A499F"/>
    <w:rsid w:val="003A6E11"/>
    <w:rsid w:val="003B0616"/>
    <w:rsid w:val="003B3705"/>
    <w:rsid w:val="003B69F0"/>
    <w:rsid w:val="003B6A7A"/>
    <w:rsid w:val="003C0CFF"/>
    <w:rsid w:val="003C1982"/>
    <w:rsid w:val="003C400F"/>
    <w:rsid w:val="003C42B7"/>
    <w:rsid w:val="003C56B2"/>
    <w:rsid w:val="003C6504"/>
    <w:rsid w:val="003C6F21"/>
    <w:rsid w:val="003D0028"/>
    <w:rsid w:val="003D1051"/>
    <w:rsid w:val="003D33CF"/>
    <w:rsid w:val="003D545F"/>
    <w:rsid w:val="003E2588"/>
    <w:rsid w:val="003E2DDB"/>
    <w:rsid w:val="003E2E8A"/>
    <w:rsid w:val="003F2471"/>
    <w:rsid w:val="003F49F7"/>
    <w:rsid w:val="003F4E73"/>
    <w:rsid w:val="003F51F1"/>
    <w:rsid w:val="003F5F43"/>
    <w:rsid w:val="003F6864"/>
    <w:rsid w:val="0040061D"/>
    <w:rsid w:val="004031B4"/>
    <w:rsid w:val="0040496B"/>
    <w:rsid w:val="00406894"/>
    <w:rsid w:val="00406F4D"/>
    <w:rsid w:val="00407F80"/>
    <w:rsid w:val="00410347"/>
    <w:rsid w:val="00414C2E"/>
    <w:rsid w:val="00416815"/>
    <w:rsid w:val="004174CD"/>
    <w:rsid w:val="004209A4"/>
    <w:rsid w:val="0042216C"/>
    <w:rsid w:val="00422907"/>
    <w:rsid w:val="00423A7F"/>
    <w:rsid w:val="004253AE"/>
    <w:rsid w:val="00425877"/>
    <w:rsid w:val="0042614A"/>
    <w:rsid w:val="004270DF"/>
    <w:rsid w:val="004274CA"/>
    <w:rsid w:val="004275B4"/>
    <w:rsid w:val="00430094"/>
    <w:rsid w:val="00432390"/>
    <w:rsid w:val="004332E5"/>
    <w:rsid w:val="004350E1"/>
    <w:rsid w:val="00436346"/>
    <w:rsid w:val="00437C8E"/>
    <w:rsid w:val="004403D8"/>
    <w:rsid w:val="00441716"/>
    <w:rsid w:val="00441D91"/>
    <w:rsid w:val="00442220"/>
    <w:rsid w:val="00444D14"/>
    <w:rsid w:val="00445415"/>
    <w:rsid w:val="0044673E"/>
    <w:rsid w:val="00450138"/>
    <w:rsid w:val="00450CA1"/>
    <w:rsid w:val="004514DE"/>
    <w:rsid w:val="0045372F"/>
    <w:rsid w:val="00454B09"/>
    <w:rsid w:val="00455584"/>
    <w:rsid w:val="004560C5"/>
    <w:rsid w:val="00457008"/>
    <w:rsid w:val="004578DB"/>
    <w:rsid w:val="00457DED"/>
    <w:rsid w:val="0046243F"/>
    <w:rsid w:val="0046330A"/>
    <w:rsid w:val="0046413F"/>
    <w:rsid w:val="00464AFE"/>
    <w:rsid w:val="00471BBE"/>
    <w:rsid w:val="004744F9"/>
    <w:rsid w:val="004760CE"/>
    <w:rsid w:val="00476639"/>
    <w:rsid w:val="004767B0"/>
    <w:rsid w:val="00477622"/>
    <w:rsid w:val="00477756"/>
    <w:rsid w:val="004778EB"/>
    <w:rsid w:val="00481937"/>
    <w:rsid w:val="0048465B"/>
    <w:rsid w:val="00484CC5"/>
    <w:rsid w:val="00484FD8"/>
    <w:rsid w:val="0048640B"/>
    <w:rsid w:val="00487A37"/>
    <w:rsid w:val="00490642"/>
    <w:rsid w:val="00492CDE"/>
    <w:rsid w:val="0049304F"/>
    <w:rsid w:val="004934B0"/>
    <w:rsid w:val="004937BD"/>
    <w:rsid w:val="00495C3C"/>
    <w:rsid w:val="0049770A"/>
    <w:rsid w:val="00497BD1"/>
    <w:rsid w:val="004A01BD"/>
    <w:rsid w:val="004A0F80"/>
    <w:rsid w:val="004A2948"/>
    <w:rsid w:val="004A46B1"/>
    <w:rsid w:val="004A69C5"/>
    <w:rsid w:val="004B0C90"/>
    <w:rsid w:val="004B159D"/>
    <w:rsid w:val="004B16FF"/>
    <w:rsid w:val="004B257A"/>
    <w:rsid w:val="004B3494"/>
    <w:rsid w:val="004B4281"/>
    <w:rsid w:val="004B5DE3"/>
    <w:rsid w:val="004C26C6"/>
    <w:rsid w:val="004C2746"/>
    <w:rsid w:val="004C3416"/>
    <w:rsid w:val="004C61CC"/>
    <w:rsid w:val="004C69E5"/>
    <w:rsid w:val="004C6B3B"/>
    <w:rsid w:val="004C7110"/>
    <w:rsid w:val="004C7DD3"/>
    <w:rsid w:val="004C7F91"/>
    <w:rsid w:val="004D0255"/>
    <w:rsid w:val="004D26D2"/>
    <w:rsid w:val="004D3259"/>
    <w:rsid w:val="004D3FD6"/>
    <w:rsid w:val="004E14D3"/>
    <w:rsid w:val="004E26D0"/>
    <w:rsid w:val="004E42D4"/>
    <w:rsid w:val="004E6D65"/>
    <w:rsid w:val="004E7D3D"/>
    <w:rsid w:val="004F0175"/>
    <w:rsid w:val="004F0754"/>
    <w:rsid w:val="004F10EC"/>
    <w:rsid w:val="004F3FD6"/>
    <w:rsid w:val="004F6241"/>
    <w:rsid w:val="004F7C61"/>
    <w:rsid w:val="00500317"/>
    <w:rsid w:val="00500AFB"/>
    <w:rsid w:val="005019CF"/>
    <w:rsid w:val="00502941"/>
    <w:rsid w:val="005030F8"/>
    <w:rsid w:val="0050380B"/>
    <w:rsid w:val="0050498D"/>
    <w:rsid w:val="005049F0"/>
    <w:rsid w:val="00510BB5"/>
    <w:rsid w:val="00511D98"/>
    <w:rsid w:val="005124A5"/>
    <w:rsid w:val="00515C9B"/>
    <w:rsid w:val="00517245"/>
    <w:rsid w:val="00520B42"/>
    <w:rsid w:val="0052133D"/>
    <w:rsid w:val="0052395D"/>
    <w:rsid w:val="0053001D"/>
    <w:rsid w:val="005341A7"/>
    <w:rsid w:val="00536F0F"/>
    <w:rsid w:val="0054009C"/>
    <w:rsid w:val="00541E35"/>
    <w:rsid w:val="0054202E"/>
    <w:rsid w:val="00544881"/>
    <w:rsid w:val="00546115"/>
    <w:rsid w:val="00550EA3"/>
    <w:rsid w:val="00551342"/>
    <w:rsid w:val="00557C05"/>
    <w:rsid w:val="0056100F"/>
    <w:rsid w:val="0056147C"/>
    <w:rsid w:val="00563248"/>
    <w:rsid w:val="00564B2B"/>
    <w:rsid w:val="005658D2"/>
    <w:rsid w:val="005708BD"/>
    <w:rsid w:val="00574C26"/>
    <w:rsid w:val="005754AC"/>
    <w:rsid w:val="005759A5"/>
    <w:rsid w:val="00576A1A"/>
    <w:rsid w:val="00577CE5"/>
    <w:rsid w:val="00581A6A"/>
    <w:rsid w:val="00582668"/>
    <w:rsid w:val="00582D44"/>
    <w:rsid w:val="005870FB"/>
    <w:rsid w:val="00587E32"/>
    <w:rsid w:val="0059207B"/>
    <w:rsid w:val="00592FA4"/>
    <w:rsid w:val="005931CE"/>
    <w:rsid w:val="00593831"/>
    <w:rsid w:val="00595DBD"/>
    <w:rsid w:val="0059602A"/>
    <w:rsid w:val="00596667"/>
    <w:rsid w:val="00596A7F"/>
    <w:rsid w:val="00597902"/>
    <w:rsid w:val="005A145F"/>
    <w:rsid w:val="005A21D3"/>
    <w:rsid w:val="005A33DB"/>
    <w:rsid w:val="005A6266"/>
    <w:rsid w:val="005A62D2"/>
    <w:rsid w:val="005A6398"/>
    <w:rsid w:val="005A7CD2"/>
    <w:rsid w:val="005A7D86"/>
    <w:rsid w:val="005B0D6D"/>
    <w:rsid w:val="005B152C"/>
    <w:rsid w:val="005B23BC"/>
    <w:rsid w:val="005B2E23"/>
    <w:rsid w:val="005B6566"/>
    <w:rsid w:val="005B74FC"/>
    <w:rsid w:val="005C1C32"/>
    <w:rsid w:val="005C487B"/>
    <w:rsid w:val="005C7155"/>
    <w:rsid w:val="005C7F25"/>
    <w:rsid w:val="005D1574"/>
    <w:rsid w:val="005D289F"/>
    <w:rsid w:val="005D55A2"/>
    <w:rsid w:val="005D5743"/>
    <w:rsid w:val="005D61B3"/>
    <w:rsid w:val="005D6404"/>
    <w:rsid w:val="005D71AC"/>
    <w:rsid w:val="005D7AE4"/>
    <w:rsid w:val="005E047C"/>
    <w:rsid w:val="005E095F"/>
    <w:rsid w:val="005E098E"/>
    <w:rsid w:val="005E13EB"/>
    <w:rsid w:val="005E27CC"/>
    <w:rsid w:val="005E3C45"/>
    <w:rsid w:val="005E57C0"/>
    <w:rsid w:val="005E606E"/>
    <w:rsid w:val="005E7677"/>
    <w:rsid w:val="005E7E69"/>
    <w:rsid w:val="005F435C"/>
    <w:rsid w:val="005F4B72"/>
    <w:rsid w:val="006003C2"/>
    <w:rsid w:val="00600ECC"/>
    <w:rsid w:val="00601575"/>
    <w:rsid w:val="00601AEB"/>
    <w:rsid w:val="00602F07"/>
    <w:rsid w:val="0060337B"/>
    <w:rsid w:val="00605BF1"/>
    <w:rsid w:val="00610B83"/>
    <w:rsid w:val="00610C77"/>
    <w:rsid w:val="00611B4E"/>
    <w:rsid w:val="0061261A"/>
    <w:rsid w:val="00613C22"/>
    <w:rsid w:val="0061468D"/>
    <w:rsid w:val="006164BC"/>
    <w:rsid w:val="00616AFA"/>
    <w:rsid w:val="0061719A"/>
    <w:rsid w:val="00617891"/>
    <w:rsid w:val="00621F0D"/>
    <w:rsid w:val="00624A06"/>
    <w:rsid w:val="00624BE0"/>
    <w:rsid w:val="0062503B"/>
    <w:rsid w:val="00626C5E"/>
    <w:rsid w:val="00630575"/>
    <w:rsid w:val="006314D2"/>
    <w:rsid w:val="00631766"/>
    <w:rsid w:val="006317A3"/>
    <w:rsid w:val="0063253C"/>
    <w:rsid w:val="00632DBF"/>
    <w:rsid w:val="00632F29"/>
    <w:rsid w:val="006335BB"/>
    <w:rsid w:val="006346A2"/>
    <w:rsid w:val="00635D85"/>
    <w:rsid w:val="006446D2"/>
    <w:rsid w:val="00650413"/>
    <w:rsid w:val="006508B3"/>
    <w:rsid w:val="00650CA6"/>
    <w:rsid w:val="006518E5"/>
    <w:rsid w:val="00653333"/>
    <w:rsid w:val="0065361C"/>
    <w:rsid w:val="0065394F"/>
    <w:rsid w:val="0065510F"/>
    <w:rsid w:val="00655328"/>
    <w:rsid w:val="00655742"/>
    <w:rsid w:val="00656360"/>
    <w:rsid w:val="00656B59"/>
    <w:rsid w:val="0066015E"/>
    <w:rsid w:val="006612CC"/>
    <w:rsid w:val="0066159D"/>
    <w:rsid w:val="006629E1"/>
    <w:rsid w:val="006630DC"/>
    <w:rsid w:val="00666987"/>
    <w:rsid w:val="0066740C"/>
    <w:rsid w:val="00670AC7"/>
    <w:rsid w:val="0067469B"/>
    <w:rsid w:val="00674FE5"/>
    <w:rsid w:val="00681CA8"/>
    <w:rsid w:val="006836EA"/>
    <w:rsid w:val="00684F9B"/>
    <w:rsid w:val="00685F09"/>
    <w:rsid w:val="006901E3"/>
    <w:rsid w:val="00694F6B"/>
    <w:rsid w:val="0069624E"/>
    <w:rsid w:val="006A002E"/>
    <w:rsid w:val="006A01E3"/>
    <w:rsid w:val="006A1BCF"/>
    <w:rsid w:val="006A2927"/>
    <w:rsid w:val="006A71DE"/>
    <w:rsid w:val="006A7620"/>
    <w:rsid w:val="006B4D23"/>
    <w:rsid w:val="006B5876"/>
    <w:rsid w:val="006B77C0"/>
    <w:rsid w:val="006C18C7"/>
    <w:rsid w:val="006C198A"/>
    <w:rsid w:val="006C1B9D"/>
    <w:rsid w:val="006C3619"/>
    <w:rsid w:val="006C485D"/>
    <w:rsid w:val="006C4A6D"/>
    <w:rsid w:val="006C5196"/>
    <w:rsid w:val="006C5F78"/>
    <w:rsid w:val="006C7AD7"/>
    <w:rsid w:val="006D15B9"/>
    <w:rsid w:val="006D322E"/>
    <w:rsid w:val="006D6D8C"/>
    <w:rsid w:val="006D7872"/>
    <w:rsid w:val="006E024E"/>
    <w:rsid w:val="006E34BF"/>
    <w:rsid w:val="006E35A7"/>
    <w:rsid w:val="006E4CD3"/>
    <w:rsid w:val="006E551B"/>
    <w:rsid w:val="006E56AE"/>
    <w:rsid w:val="006E5B3E"/>
    <w:rsid w:val="006E7F04"/>
    <w:rsid w:val="006F2045"/>
    <w:rsid w:val="006F3529"/>
    <w:rsid w:val="006F4004"/>
    <w:rsid w:val="006F43F7"/>
    <w:rsid w:val="006F6A2E"/>
    <w:rsid w:val="007033EB"/>
    <w:rsid w:val="00704A6A"/>
    <w:rsid w:val="00705CA3"/>
    <w:rsid w:val="0070735F"/>
    <w:rsid w:val="00710031"/>
    <w:rsid w:val="0071469A"/>
    <w:rsid w:val="00717878"/>
    <w:rsid w:val="00717FCA"/>
    <w:rsid w:val="00721C42"/>
    <w:rsid w:val="00722F7F"/>
    <w:rsid w:val="0072521F"/>
    <w:rsid w:val="00731101"/>
    <w:rsid w:val="007318BF"/>
    <w:rsid w:val="00731CC1"/>
    <w:rsid w:val="00732D40"/>
    <w:rsid w:val="00732FE6"/>
    <w:rsid w:val="007335F7"/>
    <w:rsid w:val="0073401A"/>
    <w:rsid w:val="00734198"/>
    <w:rsid w:val="007347B8"/>
    <w:rsid w:val="0073549D"/>
    <w:rsid w:val="00737B5C"/>
    <w:rsid w:val="0074029C"/>
    <w:rsid w:val="00740FFE"/>
    <w:rsid w:val="007412C5"/>
    <w:rsid w:val="00741EBB"/>
    <w:rsid w:val="007420AA"/>
    <w:rsid w:val="007426A7"/>
    <w:rsid w:val="00744735"/>
    <w:rsid w:val="007472F8"/>
    <w:rsid w:val="007477B5"/>
    <w:rsid w:val="007535A0"/>
    <w:rsid w:val="00753CE6"/>
    <w:rsid w:val="007546AB"/>
    <w:rsid w:val="00757104"/>
    <w:rsid w:val="0075719A"/>
    <w:rsid w:val="00760CC0"/>
    <w:rsid w:val="007610CB"/>
    <w:rsid w:val="00762372"/>
    <w:rsid w:val="00764FC6"/>
    <w:rsid w:val="0076709A"/>
    <w:rsid w:val="00767810"/>
    <w:rsid w:val="00767B44"/>
    <w:rsid w:val="007725EB"/>
    <w:rsid w:val="007728BE"/>
    <w:rsid w:val="00773129"/>
    <w:rsid w:val="00774CBE"/>
    <w:rsid w:val="00777C32"/>
    <w:rsid w:val="0078050A"/>
    <w:rsid w:val="007834E7"/>
    <w:rsid w:val="00783B34"/>
    <w:rsid w:val="007844F5"/>
    <w:rsid w:val="007864EC"/>
    <w:rsid w:val="00786B2F"/>
    <w:rsid w:val="00786C21"/>
    <w:rsid w:val="007875B7"/>
    <w:rsid w:val="00787798"/>
    <w:rsid w:val="007A3266"/>
    <w:rsid w:val="007A468D"/>
    <w:rsid w:val="007A564F"/>
    <w:rsid w:val="007B1542"/>
    <w:rsid w:val="007B3F03"/>
    <w:rsid w:val="007B48D4"/>
    <w:rsid w:val="007B577F"/>
    <w:rsid w:val="007B6047"/>
    <w:rsid w:val="007C0B79"/>
    <w:rsid w:val="007C10A6"/>
    <w:rsid w:val="007C3197"/>
    <w:rsid w:val="007C3246"/>
    <w:rsid w:val="007C406B"/>
    <w:rsid w:val="007C4B57"/>
    <w:rsid w:val="007C6BE3"/>
    <w:rsid w:val="007C7150"/>
    <w:rsid w:val="007C79FC"/>
    <w:rsid w:val="007D0CD3"/>
    <w:rsid w:val="007D14EC"/>
    <w:rsid w:val="007D2038"/>
    <w:rsid w:val="007D397F"/>
    <w:rsid w:val="007D4C71"/>
    <w:rsid w:val="007D4EA3"/>
    <w:rsid w:val="007D5F28"/>
    <w:rsid w:val="007E0008"/>
    <w:rsid w:val="007E4CB4"/>
    <w:rsid w:val="007E6F36"/>
    <w:rsid w:val="007F1DAB"/>
    <w:rsid w:val="007F35B0"/>
    <w:rsid w:val="007F3739"/>
    <w:rsid w:val="007F5D0E"/>
    <w:rsid w:val="007F5D99"/>
    <w:rsid w:val="007F632D"/>
    <w:rsid w:val="007F6E4F"/>
    <w:rsid w:val="008000B7"/>
    <w:rsid w:val="00800868"/>
    <w:rsid w:val="008013E3"/>
    <w:rsid w:val="00801E4C"/>
    <w:rsid w:val="008027D7"/>
    <w:rsid w:val="0080295A"/>
    <w:rsid w:val="008057AC"/>
    <w:rsid w:val="0080645A"/>
    <w:rsid w:val="0080652E"/>
    <w:rsid w:val="00810F6F"/>
    <w:rsid w:val="00813E13"/>
    <w:rsid w:val="00815020"/>
    <w:rsid w:val="0081567F"/>
    <w:rsid w:val="00815F88"/>
    <w:rsid w:val="00815FA5"/>
    <w:rsid w:val="00820F16"/>
    <w:rsid w:val="00820F8A"/>
    <w:rsid w:val="008215A1"/>
    <w:rsid w:val="00823949"/>
    <w:rsid w:val="0082494A"/>
    <w:rsid w:val="00825A92"/>
    <w:rsid w:val="00827290"/>
    <w:rsid w:val="0083093D"/>
    <w:rsid w:val="00831425"/>
    <w:rsid w:val="00834922"/>
    <w:rsid w:val="0083516C"/>
    <w:rsid w:val="00840389"/>
    <w:rsid w:val="008436F6"/>
    <w:rsid w:val="00844D5B"/>
    <w:rsid w:val="00846CAF"/>
    <w:rsid w:val="0084736B"/>
    <w:rsid w:val="00847758"/>
    <w:rsid w:val="008509CC"/>
    <w:rsid w:val="00853A45"/>
    <w:rsid w:val="00854CD5"/>
    <w:rsid w:val="00855A85"/>
    <w:rsid w:val="0086155E"/>
    <w:rsid w:val="00862721"/>
    <w:rsid w:val="00863E7F"/>
    <w:rsid w:val="00865A78"/>
    <w:rsid w:val="0086648B"/>
    <w:rsid w:val="00866AC9"/>
    <w:rsid w:val="00867844"/>
    <w:rsid w:val="00870A08"/>
    <w:rsid w:val="0087103C"/>
    <w:rsid w:val="00873BCD"/>
    <w:rsid w:val="00877BDF"/>
    <w:rsid w:val="00881D37"/>
    <w:rsid w:val="00887456"/>
    <w:rsid w:val="00892DA0"/>
    <w:rsid w:val="00893043"/>
    <w:rsid w:val="00893F4E"/>
    <w:rsid w:val="00894A57"/>
    <w:rsid w:val="008A154F"/>
    <w:rsid w:val="008A2BB9"/>
    <w:rsid w:val="008A45D2"/>
    <w:rsid w:val="008A461E"/>
    <w:rsid w:val="008A5CF1"/>
    <w:rsid w:val="008B1C66"/>
    <w:rsid w:val="008B1CD8"/>
    <w:rsid w:val="008B1E10"/>
    <w:rsid w:val="008B1E66"/>
    <w:rsid w:val="008B2A98"/>
    <w:rsid w:val="008B3A50"/>
    <w:rsid w:val="008B43D9"/>
    <w:rsid w:val="008B63FC"/>
    <w:rsid w:val="008B6DD3"/>
    <w:rsid w:val="008B7E30"/>
    <w:rsid w:val="008C0420"/>
    <w:rsid w:val="008C0E96"/>
    <w:rsid w:val="008C11C4"/>
    <w:rsid w:val="008C12B6"/>
    <w:rsid w:val="008C2536"/>
    <w:rsid w:val="008C4AB4"/>
    <w:rsid w:val="008D158A"/>
    <w:rsid w:val="008D244B"/>
    <w:rsid w:val="008D3482"/>
    <w:rsid w:val="008D3BA4"/>
    <w:rsid w:val="008D3EA8"/>
    <w:rsid w:val="008D3EF2"/>
    <w:rsid w:val="008E50A5"/>
    <w:rsid w:val="008E52ED"/>
    <w:rsid w:val="008E7445"/>
    <w:rsid w:val="008E74B6"/>
    <w:rsid w:val="008E7DA3"/>
    <w:rsid w:val="008F00BD"/>
    <w:rsid w:val="008F1B1B"/>
    <w:rsid w:val="008F2D88"/>
    <w:rsid w:val="008F42DC"/>
    <w:rsid w:val="008F5953"/>
    <w:rsid w:val="00904197"/>
    <w:rsid w:val="00904957"/>
    <w:rsid w:val="00905437"/>
    <w:rsid w:val="00905792"/>
    <w:rsid w:val="0090639A"/>
    <w:rsid w:val="00906DB7"/>
    <w:rsid w:val="0090757B"/>
    <w:rsid w:val="00907CDE"/>
    <w:rsid w:val="0091033B"/>
    <w:rsid w:val="009123BD"/>
    <w:rsid w:val="00914F8D"/>
    <w:rsid w:val="00916166"/>
    <w:rsid w:val="009164E8"/>
    <w:rsid w:val="0091663A"/>
    <w:rsid w:val="00920A27"/>
    <w:rsid w:val="009211A4"/>
    <w:rsid w:val="00924C1C"/>
    <w:rsid w:val="0092560C"/>
    <w:rsid w:val="00925899"/>
    <w:rsid w:val="009265B7"/>
    <w:rsid w:val="009305F4"/>
    <w:rsid w:val="00932247"/>
    <w:rsid w:val="009330EF"/>
    <w:rsid w:val="00934E74"/>
    <w:rsid w:val="00935069"/>
    <w:rsid w:val="00935479"/>
    <w:rsid w:val="00940089"/>
    <w:rsid w:val="00941675"/>
    <w:rsid w:val="00941734"/>
    <w:rsid w:val="00941C45"/>
    <w:rsid w:val="00943479"/>
    <w:rsid w:val="00943E9B"/>
    <w:rsid w:val="00944CB1"/>
    <w:rsid w:val="00944EFC"/>
    <w:rsid w:val="00944F5B"/>
    <w:rsid w:val="009457A0"/>
    <w:rsid w:val="00950739"/>
    <w:rsid w:val="009524DE"/>
    <w:rsid w:val="00954979"/>
    <w:rsid w:val="009557F4"/>
    <w:rsid w:val="00956861"/>
    <w:rsid w:val="00956B07"/>
    <w:rsid w:val="00956C9B"/>
    <w:rsid w:val="009576B2"/>
    <w:rsid w:val="00957A0C"/>
    <w:rsid w:val="00957EE6"/>
    <w:rsid w:val="009604F2"/>
    <w:rsid w:val="00961806"/>
    <w:rsid w:val="00961A45"/>
    <w:rsid w:val="009621D3"/>
    <w:rsid w:val="009624A7"/>
    <w:rsid w:val="00963ADC"/>
    <w:rsid w:val="009647B2"/>
    <w:rsid w:val="00964985"/>
    <w:rsid w:val="0096503A"/>
    <w:rsid w:val="0097188B"/>
    <w:rsid w:val="00973733"/>
    <w:rsid w:val="00973CEB"/>
    <w:rsid w:val="00974192"/>
    <w:rsid w:val="00974A6A"/>
    <w:rsid w:val="00981321"/>
    <w:rsid w:val="009832E0"/>
    <w:rsid w:val="00983397"/>
    <w:rsid w:val="0098475B"/>
    <w:rsid w:val="00985CDE"/>
    <w:rsid w:val="009863A4"/>
    <w:rsid w:val="00987EB5"/>
    <w:rsid w:val="00990B99"/>
    <w:rsid w:val="00990E61"/>
    <w:rsid w:val="00994B68"/>
    <w:rsid w:val="00996B9E"/>
    <w:rsid w:val="00997748"/>
    <w:rsid w:val="00997808"/>
    <w:rsid w:val="009A1843"/>
    <w:rsid w:val="009A2F98"/>
    <w:rsid w:val="009A42F4"/>
    <w:rsid w:val="009A60A3"/>
    <w:rsid w:val="009B3350"/>
    <w:rsid w:val="009C0F9C"/>
    <w:rsid w:val="009C39D4"/>
    <w:rsid w:val="009C4146"/>
    <w:rsid w:val="009C4A3C"/>
    <w:rsid w:val="009C5D53"/>
    <w:rsid w:val="009C6462"/>
    <w:rsid w:val="009C74DE"/>
    <w:rsid w:val="009C781F"/>
    <w:rsid w:val="009D01AA"/>
    <w:rsid w:val="009D1DB5"/>
    <w:rsid w:val="009D5E92"/>
    <w:rsid w:val="009D6E05"/>
    <w:rsid w:val="009D7496"/>
    <w:rsid w:val="009E1121"/>
    <w:rsid w:val="009E2713"/>
    <w:rsid w:val="009E2A3D"/>
    <w:rsid w:val="009F49EB"/>
    <w:rsid w:val="009F5173"/>
    <w:rsid w:val="009F72AB"/>
    <w:rsid w:val="00A007DF"/>
    <w:rsid w:val="00A03F35"/>
    <w:rsid w:val="00A04537"/>
    <w:rsid w:val="00A05AF4"/>
    <w:rsid w:val="00A118D2"/>
    <w:rsid w:val="00A11DA8"/>
    <w:rsid w:val="00A12F3F"/>
    <w:rsid w:val="00A135EE"/>
    <w:rsid w:val="00A1607D"/>
    <w:rsid w:val="00A20D22"/>
    <w:rsid w:val="00A218E6"/>
    <w:rsid w:val="00A23393"/>
    <w:rsid w:val="00A26B5D"/>
    <w:rsid w:val="00A31794"/>
    <w:rsid w:val="00A32352"/>
    <w:rsid w:val="00A354FD"/>
    <w:rsid w:val="00A36386"/>
    <w:rsid w:val="00A37673"/>
    <w:rsid w:val="00A379B9"/>
    <w:rsid w:val="00A37B5C"/>
    <w:rsid w:val="00A408FB"/>
    <w:rsid w:val="00A412F2"/>
    <w:rsid w:val="00A41686"/>
    <w:rsid w:val="00A42CEC"/>
    <w:rsid w:val="00A4536F"/>
    <w:rsid w:val="00A511BD"/>
    <w:rsid w:val="00A5214D"/>
    <w:rsid w:val="00A56E24"/>
    <w:rsid w:val="00A606A4"/>
    <w:rsid w:val="00A60AB9"/>
    <w:rsid w:val="00A62E12"/>
    <w:rsid w:val="00A64988"/>
    <w:rsid w:val="00A64A16"/>
    <w:rsid w:val="00A70369"/>
    <w:rsid w:val="00A71FB0"/>
    <w:rsid w:val="00A72871"/>
    <w:rsid w:val="00A747EB"/>
    <w:rsid w:val="00A75DB4"/>
    <w:rsid w:val="00A76836"/>
    <w:rsid w:val="00A77383"/>
    <w:rsid w:val="00A801D2"/>
    <w:rsid w:val="00A81DC4"/>
    <w:rsid w:val="00A833B9"/>
    <w:rsid w:val="00A839E5"/>
    <w:rsid w:val="00A8439A"/>
    <w:rsid w:val="00A8653A"/>
    <w:rsid w:val="00A8799F"/>
    <w:rsid w:val="00A93030"/>
    <w:rsid w:val="00A93111"/>
    <w:rsid w:val="00A93597"/>
    <w:rsid w:val="00A937AD"/>
    <w:rsid w:val="00A94451"/>
    <w:rsid w:val="00A955B0"/>
    <w:rsid w:val="00A95DBE"/>
    <w:rsid w:val="00A96507"/>
    <w:rsid w:val="00A96FEB"/>
    <w:rsid w:val="00AA1A7B"/>
    <w:rsid w:val="00AA3E6C"/>
    <w:rsid w:val="00AA64EB"/>
    <w:rsid w:val="00AA6C4D"/>
    <w:rsid w:val="00AA6F50"/>
    <w:rsid w:val="00AA7345"/>
    <w:rsid w:val="00AB25AA"/>
    <w:rsid w:val="00AB32C0"/>
    <w:rsid w:val="00AB32E6"/>
    <w:rsid w:val="00AB378A"/>
    <w:rsid w:val="00AB422B"/>
    <w:rsid w:val="00AB6EF5"/>
    <w:rsid w:val="00AC1132"/>
    <w:rsid w:val="00AC2798"/>
    <w:rsid w:val="00AC72C8"/>
    <w:rsid w:val="00AD2114"/>
    <w:rsid w:val="00AD4C9D"/>
    <w:rsid w:val="00AE04A8"/>
    <w:rsid w:val="00AE0EAC"/>
    <w:rsid w:val="00AE1E0F"/>
    <w:rsid w:val="00AE230E"/>
    <w:rsid w:val="00AE2D37"/>
    <w:rsid w:val="00AE50E9"/>
    <w:rsid w:val="00AF1ECE"/>
    <w:rsid w:val="00AF200A"/>
    <w:rsid w:val="00AF30EA"/>
    <w:rsid w:val="00AF394E"/>
    <w:rsid w:val="00AF4BA7"/>
    <w:rsid w:val="00AF5CA2"/>
    <w:rsid w:val="00AF638B"/>
    <w:rsid w:val="00AF79E0"/>
    <w:rsid w:val="00B00E3F"/>
    <w:rsid w:val="00B01CA4"/>
    <w:rsid w:val="00B029D0"/>
    <w:rsid w:val="00B03918"/>
    <w:rsid w:val="00B04684"/>
    <w:rsid w:val="00B04F0F"/>
    <w:rsid w:val="00B063A1"/>
    <w:rsid w:val="00B06D99"/>
    <w:rsid w:val="00B12807"/>
    <w:rsid w:val="00B12B65"/>
    <w:rsid w:val="00B13D6A"/>
    <w:rsid w:val="00B1426E"/>
    <w:rsid w:val="00B142AD"/>
    <w:rsid w:val="00B15886"/>
    <w:rsid w:val="00B203D7"/>
    <w:rsid w:val="00B2391E"/>
    <w:rsid w:val="00B25B04"/>
    <w:rsid w:val="00B267A6"/>
    <w:rsid w:val="00B2769E"/>
    <w:rsid w:val="00B27FD7"/>
    <w:rsid w:val="00B31D70"/>
    <w:rsid w:val="00B33924"/>
    <w:rsid w:val="00B342BA"/>
    <w:rsid w:val="00B34B34"/>
    <w:rsid w:val="00B35DB2"/>
    <w:rsid w:val="00B36C0E"/>
    <w:rsid w:val="00B374B3"/>
    <w:rsid w:val="00B43A17"/>
    <w:rsid w:val="00B50E1D"/>
    <w:rsid w:val="00B5380F"/>
    <w:rsid w:val="00B5428A"/>
    <w:rsid w:val="00B553AE"/>
    <w:rsid w:val="00B61965"/>
    <w:rsid w:val="00B62C93"/>
    <w:rsid w:val="00B63F26"/>
    <w:rsid w:val="00B64DC2"/>
    <w:rsid w:val="00B66229"/>
    <w:rsid w:val="00B70809"/>
    <w:rsid w:val="00B72C79"/>
    <w:rsid w:val="00B72CC5"/>
    <w:rsid w:val="00B7677F"/>
    <w:rsid w:val="00B80D1A"/>
    <w:rsid w:val="00B81C59"/>
    <w:rsid w:val="00B85376"/>
    <w:rsid w:val="00B8701D"/>
    <w:rsid w:val="00B87569"/>
    <w:rsid w:val="00B90A45"/>
    <w:rsid w:val="00B90B51"/>
    <w:rsid w:val="00B91F3A"/>
    <w:rsid w:val="00B9328B"/>
    <w:rsid w:val="00B95B35"/>
    <w:rsid w:val="00B96596"/>
    <w:rsid w:val="00B97D14"/>
    <w:rsid w:val="00BA02CE"/>
    <w:rsid w:val="00BA06E3"/>
    <w:rsid w:val="00BA12E6"/>
    <w:rsid w:val="00BA2863"/>
    <w:rsid w:val="00BA45BB"/>
    <w:rsid w:val="00BA6FA3"/>
    <w:rsid w:val="00BB0EA5"/>
    <w:rsid w:val="00BB0FD7"/>
    <w:rsid w:val="00BB1AA5"/>
    <w:rsid w:val="00BB34C5"/>
    <w:rsid w:val="00BB3DA2"/>
    <w:rsid w:val="00BB5377"/>
    <w:rsid w:val="00BB6573"/>
    <w:rsid w:val="00BB6767"/>
    <w:rsid w:val="00BB7146"/>
    <w:rsid w:val="00BB7219"/>
    <w:rsid w:val="00BC2A29"/>
    <w:rsid w:val="00BC30A8"/>
    <w:rsid w:val="00BC346C"/>
    <w:rsid w:val="00BC49BF"/>
    <w:rsid w:val="00BC4AE4"/>
    <w:rsid w:val="00BC637E"/>
    <w:rsid w:val="00BC687E"/>
    <w:rsid w:val="00BC7BEA"/>
    <w:rsid w:val="00BD017E"/>
    <w:rsid w:val="00BE2E7D"/>
    <w:rsid w:val="00BE36FD"/>
    <w:rsid w:val="00BE6803"/>
    <w:rsid w:val="00BF1B56"/>
    <w:rsid w:val="00BF1D5F"/>
    <w:rsid w:val="00BF22F4"/>
    <w:rsid w:val="00BF450B"/>
    <w:rsid w:val="00BF4A7C"/>
    <w:rsid w:val="00BF589A"/>
    <w:rsid w:val="00BF59CA"/>
    <w:rsid w:val="00BF6BB5"/>
    <w:rsid w:val="00BF76C1"/>
    <w:rsid w:val="00BF7EA3"/>
    <w:rsid w:val="00C014C5"/>
    <w:rsid w:val="00C01B25"/>
    <w:rsid w:val="00C07263"/>
    <w:rsid w:val="00C0734C"/>
    <w:rsid w:val="00C11040"/>
    <w:rsid w:val="00C141CB"/>
    <w:rsid w:val="00C14977"/>
    <w:rsid w:val="00C14D19"/>
    <w:rsid w:val="00C15CF6"/>
    <w:rsid w:val="00C1773F"/>
    <w:rsid w:val="00C20882"/>
    <w:rsid w:val="00C21FA9"/>
    <w:rsid w:val="00C23C83"/>
    <w:rsid w:val="00C265E3"/>
    <w:rsid w:val="00C33730"/>
    <w:rsid w:val="00C33882"/>
    <w:rsid w:val="00C33B9E"/>
    <w:rsid w:val="00C34C92"/>
    <w:rsid w:val="00C424A7"/>
    <w:rsid w:val="00C45026"/>
    <w:rsid w:val="00C45129"/>
    <w:rsid w:val="00C4538C"/>
    <w:rsid w:val="00C460B9"/>
    <w:rsid w:val="00C51EC2"/>
    <w:rsid w:val="00C53538"/>
    <w:rsid w:val="00C53730"/>
    <w:rsid w:val="00C53A0F"/>
    <w:rsid w:val="00C54009"/>
    <w:rsid w:val="00C5470E"/>
    <w:rsid w:val="00C54849"/>
    <w:rsid w:val="00C557EC"/>
    <w:rsid w:val="00C61697"/>
    <w:rsid w:val="00C618FC"/>
    <w:rsid w:val="00C61CBE"/>
    <w:rsid w:val="00C639F8"/>
    <w:rsid w:val="00C63CA9"/>
    <w:rsid w:val="00C64526"/>
    <w:rsid w:val="00C66055"/>
    <w:rsid w:val="00C66184"/>
    <w:rsid w:val="00C6646D"/>
    <w:rsid w:val="00C73E73"/>
    <w:rsid w:val="00C759A5"/>
    <w:rsid w:val="00C773BC"/>
    <w:rsid w:val="00C77941"/>
    <w:rsid w:val="00C8259D"/>
    <w:rsid w:val="00C868D0"/>
    <w:rsid w:val="00C8763A"/>
    <w:rsid w:val="00C879E9"/>
    <w:rsid w:val="00C87D8A"/>
    <w:rsid w:val="00C921D1"/>
    <w:rsid w:val="00C94BB3"/>
    <w:rsid w:val="00C9721D"/>
    <w:rsid w:val="00CA0498"/>
    <w:rsid w:val="00CA1745"/>
    <w:rsid w:val="00CA22B0"/>
    <w:rsid w:val="00CA3589"/>
    <w:rsid w:val="00CA3CFD"/>
    <w:rsid w:val="00CA3E48"/>
    <w:rsid w:val="00CA44BB"/>
    <w:rsid w:val="00CA4F46"/>
    <w:rsid w:val="00CA50E2"/>
    <w:rsid w:val="00CA71C4"/>
    <w:rsid w:val="00CA73D6"/>
    <w:rsid w:val="00CB0539"/>
    <w:rsid w:val="00CB3910"/>
    <w:rsid w:val="00CB4174"/>
    <w:rsid w:val="00CB4BD5"/>
    <w:rsid w:val="00CB7026"/>
    <w:rsid w:val="00CB75D5"/>
    <w:rsid w:val="00CC0864"/>
    <w:rsid w:val="00CC0B9C"/>
    <w:rsid w:val="00CC2175"/>
    <w:rsid w:val="00CC25C2"/>
    <w:rsid w:val="00CC3BEA"/>
    <w:rsid w:val="00CC3DFD"/>
    <w:rsid w:val="00CC5ACF"/>
    <w:rsid w:val="00CD0F56"/>
    <w:rsid w:val="00CD0FA9"/>
    <w:rsid w:val="00CD17D8"/>
    <w:rsid w:val="00CD1A4F"/>
    <w:rsid w:val="00CD267D"/>
    <w:rsid w:val="00CD3B6C"/>
    <w:rsid w:val="00CD76BA"/>
    <w:rsid w:val="00CE018F"/>
    <w:rsid w:val="00CE2635"/>
    <w:rsid w:val="00CE315B"/>
    <w:rsid w:val="00CE50D9"/>
    <w:rsid w:val="00CE5F9B"/>
    <w:rsid w:val="00CE6A8E"/>
    <w:rsid w:val="00CF0C8B"/>
    <w:rsid w:val="00CF2EAA"/>
    <w:rsid w:val="00CF54A5"/>
    <w:rsid w:val="00CF61BE"/>
    <w:rsid w:val="00CF7791"/>
    <w:rsid w:val="00CF7E06"/>
    <w:rsid w:val="00CF7F86"/>
    <w:rsid w:val="00D00D9E"/>
    <w:rsid w:val="00D017D6"/>
    <w:rsid w:val="00D020F2"/>
    <w:rsid w:val="00D049B8"/>
    <w:rsid w:val="00D04F90"/>
    <w:rsid w:val="00D07D04"/>
    <w:rsid w:val="00D127A6"/>
    <w:rsid w:val="00D13F46"/>
    <w:rsid w:val="00D1448D"/>
    <w:rsid w:val="00D1622F"/>
    <w:rsid w:val="00D16AAE"/>
    <w:rsid w:val="00D179C8"/>
    <w:rsid w:val="00D17D17"/>
    <w:rsid w:val="00D203CB"/>
    <w:rsid w:val="00D20D80"/>
    <w:rsid w:val="00D23031"/>
    <w:rsid w:val="00D2569B"/>
    <w:rsid w:val="00D26E83"/>
    <w:rsid w:val="00D276D5"/>
    <w:rsid w:val="00D303CD"/>
    <w:rsid w:val="00D31459"/>
    <w:rsid w:val="00D34318"/>
    <w:rsid w:val="00D35526"/>
    <w:rsid w:val="00D366EE"/>
    <w:rsid w:val="00D36820"/>
    <w:rsid w:val="00D4066E"/>
    <w:rsid w:val="00D40DC8"/>
    <w:rsid w:val="00D41178"/>
    <w:rsid w:val="00D41909"/>
    <w:rsid w:val="00D41DFE"/>
    <w:rsid w:val="00D44887"/>
    <w:rsid w:val="00D44EB2"/>
    <w:rsid w:val="00D47437"/>
    <w:rsid w:val="00D47FA7"/>
    <w:rsid w:val="00D61C0F"/>
    <w:rsid w:val="00D61C95"/>
    <w:rsid w:val="00D64448"/>
    <w:rsid w:val="00D64CCE"/>
    <w:rsid w:val="00D655E7"/>
    <w:rsid w:val="00D65F45"/>
    <w:rsid w:val="00D66AB2"/>
    <w:rsid w:val="00D67003"/>
    <w:rsid w:val="00D67BA9"/>
    <w:rsid w:val="00D70C18"/>
    <w:rsid w:val="00D71D6D"/>
    <w:rsid w:val="00D71F6D"/>
    <w:rsid w:val="00D72704"/>
    <w:rsid w:val="00D72CA2"/>
    <w:rsid w:val="00D74082"/>
    <w:rsid w:val="00D74195"/>
    <w:rsid w:val="00D74714"/>
    <w:rsid w:val="00D748DE"/>
    <w:rsid w:val="00D75467"/>
    <w:rsid w:val="00D775B6"/>
    <w:rsid w:val="00D82C6A"/>
    <w:rsid w:val="00D842C4"/>
    <w:rsid w:val="00D8464C"/>
    <w:rsid w:val="00D91140"/>
    <w:rsid w:val="00D92142"/>
    <w:rsid w:val="00D92777"/>
    <w:rsid w:val="00DA144C"/>
    <w:rsid w:val="00DA15D2"/>
    <w:rsid w:val="00DA27F6"/>
    <w:rsid w:val="00DA59FE"/>
    <w:rsid w:val="00DA5F25"/>
    <w:rsid w:val="00DA78C1"/>
    <w:rsid w:val="00DB0402"/>
    <w:rsid w:val="00DB23ED"/>
    <w:rsid w:val="00DB469E"/>
    <w:rsid w:val="00DB546E"/>
    <w:rsid w:val="00DB5EE0"/>
    <w:rsid w:val="00DB79DF"/>
    <w:rsid w:val="00DC2B47"/>
    <w:rsid w:val="00DC35CB"/>
    <w:rsid w:val="00DC478C"/>
    <w:rsid w:val="00DC548E"/>
    <w:rsid w:val="00DD1636"/>
    <w:rsid w:val="00DD4220"/>
    <w:rsid w:val="00DD4FF3"/>
    <w:rsid w:val="00DD789C"/>
    <w:rsid w:val="00DE1552"/>
    <w:rsid w:val="00DE1693"/>
    <w:rsid w:val="00DE246E"/>
    <w:rsid w:val="00DE2911"/>
    <w:rsid w:val="00DE3B9F"/>
    <w:rsid w:val="00DE46C4"/>
    <w:rsid w:val="00DE4DFF"/>
    <w:rsid w:val="00DE4FF7"/>
    <w:rsid w:val="00DE601A"/>
    <w:rsid w:val="00DE671F"/>
    <w:rsid w:val="00DE6F14"/>
    <w:rsid w:val="00DE73B5"/>
    <w:rsid w:val="00DF2DFF"/>
    <w:rsid w:val="00DF3E5A"/>
    <w:rsid w:val="00DF602C"/>
    <w:rsid w:val="00DF7BC3"/>
    <w:rsid w:val="00E0003E"/>
    <w:rsid w:val="00E014F6"/>
    <w:rsid w:val="00E0332E"/>
    <w:rsid w:val="00E03AC0"/>
    <w:rsid w:val="00E0538C"/>
    <w:rsid w:val="00E05E25"/>
    <w:rsid w:val="00E066A7"/>
    <w:rsid w:val="00E070BC"/>
    <w:rsid w:val="00E07AA9"/>
    <w:rsid w:val="00E07EA2"/>
    <w:rsid w:val="00E171D5"/>
    <w:rsid w:val="00E17377"/>
    <w:rsid w:val="00E209F4"/>
    <w:rsid w:val="00E20FA1"/>
    <w:rsid w:val="00E23792"/>
    <w:rsid w:val="00E243E9"/>
    <w:rsid w:val="00E2771C"/>
    <w:rsid w:val="00E30E99"/>
    <w:rsid w:val="00E32716"/>
    <w:rsid w:val="00E335E6"/>
    <w:rsid w:val="00E33634"/>
    <w:rsid w:val="00E36A17"/>
    <w:rsid w:val="00E36FA7"/>
    <w:rsid w:val="00E3772C"/>
    <w:rsid w:val="00E37EF7"/>
    <w:rsid w:val="00E40AEB"/>
    <w:rsid w:val="00E40E0D"/>
    <w:rsid w:val="00E41A38"/>
    <w:rsid w:val="00E432B4"/>
    <w:rsid w:val="00E47B63"/>
    <w:rsid w:val="00E51FBF"/>
    <w:rsid w:val="00E5250A"/>
    <w:rsid w:val="00E52721"/>
    <w:rsid w:val="00E55FBE"/>
    <w:rsid w:val="00E57C04"/>
    <w:rsid w:val="00E57EBE"/>
    <w:rsid w:val="00E62220"/>
    <w:rsid w:val="00E62AE2"/>
    <w:rsid w:val="00E649D9"/>
    <w:rsid w:val="00E64F26"/>
    <w:rsid w:val="00E667EF"/>
    <w:rsid w:val="00E66A75"/>
    <w:rsid w:val="00E714EF"/>
    <w:rsid w:val="00E74D1C"/>
    <w:rsid w:val="00E77289"/>
    <w:rsid w:val="00E80321"/>
    <w:rsid w:val="00E808D2"/>
    <w:rsid w:val="00E82B71"/>
    <w:rsid w:val="00E83C12"/>
    <w:rsid w:val="00E859EC"/>
    <w:rsid w:val="00E86413"/>
    <w:rsid w:val="00E866E5"/>
    <w:rsid w:val="00E870DB"/>
    <w:rsid w:val="00E87FFB"/>
    <w:rsid w:val="00E915B6"/>
    <w:rsid w:val="00E91E9C"/>
    <w:rsid w:val="00E923DC"/>
    <w:rsid w:val="00E927BC"/>
    <w:rsid w:val="00E92C6A"/>
    <w:rsid w:val="00EA193B"/>
    <w:rsid w:val="00EA3A9D"/>
    <w:rsid w:val="00EA3F81"/>
    <w:rsid w:val="00EA5398"/>
    <w:rsid w:val="00EB0468"/>
    <w:rsid w:val="00EB128C"/>
    <w:rsid w:val="00EB5580"/>
    <w:rsid w:val="00EB57E0"/>
    <w:rsid w:val="00EB6303"/>
    <w:rsid w:val="00EC0740"/>
    <w:rsid w:val="00EC14B7"/>
    <w:rsid w:val="00EC31B8"/>
    <w:rsid w:val="00EC59EB"/>
    <w:rsid w:val="00EC71F2"/>
    <w:rsid w:val="00ED15E3"/>
    <w:rsid w:val="00ED3D99"/>
    <w:rsid w:val="00ED5E33"/>
    <w:rsid w:val="00EE19A8"/>
    <w:rsid w:val="00EE1CB8"/>
    <w:rsid w:val="00EE34B4"/>
    <w:rsid w:val="00EE39C8"/>
    <w:rsid w:val="00EE4B7E"/>
    <w:rsid w:val="00EE4D36"/>
    <w:rsid w:val="00EE5D56"/>
    <w:rsid w:val="00EF0458"/>
    <w:rsid w:val="00EF34A5"/>
    <w:rsid w:val="00EF4C2D"/>
    <w:rsid w:val="00EF6233"/>
    <w:rsid w:val="00EF6446"/>
    <w:rsid w:val="00EF6672"/>
    <w:rsid w:val="00EF7B47"/>
    <w:rsid w:val="00F011E2"/>
    <w:rsid w:val="00F014AE"/>
    <w:rsid w:val="00F015B1"/>
    <w:rsid w:val="00F02AED"/>
    <w:rsid w:val="00F03ADB"/>
    <w:rsid w:val="00F04326"/>
    <w:rsid w:val="00F04739"/>
    <w:rsid w:val="00F067C6"/>
    <w:rsid w:val="00F1015D"/>
    <w:rsid w:val="00F1022B"/>
    <w:rsid w:val="00F10A84"/>
    <w:rsid w:val="00F11A42"/>
    <w:rsid w:val="00F1293F"/>
    <w:rsid w:val="00F12947"/>
    <w:rsid w:val="00F21D5A"/>
    <w:rsid w:val="00F23231"/>
    <w:rsid w:val="00F23E47"/>
    <w:rsid w:val="00F26401"/>
    <w:rsid w:val="00F341DB"/>
    <w:rsid w:val="00F343B7"/>
    <w:rsid w:val="00F34B3B"/>
    <w:rsid w:val="00F34C32"/>
    <w:rsid w:val="00F3556F"/>
    <w:rsid w:val="00F3770A"/>
    <w:rsid w:val="00F4011E"/>
    <w:rsid w:val="00F402E4"/>
    <w:rsid w:val="00F4401A"/>
    <w:rsid w:val="00F53BE1"/>
    <w:rsid w:val="00F53D98"/>
    <w:rsid w:val="00F5414B"/>
    <w:rsid w:val="00F54288"/>
    <w:rsid w:val="00F55585"/>
    <w:rsid w:val="00F5597E"/>
    <w:rsid w:val="00F55C1F"/>
    <w:rsid w:val="00F56F6A"/>
    <w:rsid w:val="00F57C91"/>
    <w:rsid w:val="00F61EA2"/>
    <w:rsid w:val="00F6256A"/>
    <w:rsid w:val="00F63642"/>
    <w:rsid w:val="00F66279"/>
    <w:rsid w:val="00F66895"/>
    <w:rsid w:val="00F67F7C"/>
    <w:rsid w:val="00F743CC"/>
    <w:rsid w:val="00F754D4"/>
    <w:rsid w:val="00F76B42"/>
    <w:rsid w:val="00F76C8F"/>
    <w:rsid w:val="00F80EC2"/>
    <w:rsid w:val="00F81D7E"/>
    <w:rsid w:val="00F82859"/>
    <w:rsid w:val="00F82A23"/>
    <w:rsid w:val="00F82E66"/>
    <w:rsid w:val="00F82F23"/>
    <w:rsid w:val="00F8343D"/>
    <w:rsid w:val="00F84CB2"/>
    <w:rsid w:val="00F84E61"/>
    <w:rsid w:val="00F90684"/>
    <w:rsid w:val="00F91024"/>
    <w:rsid w:val="00F91D1E"/>
    <w:rsid w:val="00F93094"/>
    <w:rsid w:val="00F937CD"/>
    <w:rsid w:val="00F9437A"/>
    <w:rsid w:val="00F950A0"/>
    <w:rsid w:val="00F96536"/>
    <w:rsid w:val="00FA0478"/>
    <w:rsid w:val="00FA2039"/>
    <w:rsid w:val="00FA3965"/>
    <w:rsid w:val="00FA5514"/>
    <w:rsid w:val="00FA5D5D"/>
    <w:rsid w:val="00FA6529"/>
    <w:rsid w:val="00FB00B1"/>
    <w:rsid w:val="00FB1EA9"/>
    <w:rsid w:val="00FB313E"/>
    <w:rsid w:val="00FB522F"/>
    <w:rsid w:val="00FB6674"/>
    <w:rsid w:val="00FB6921"/>
    <w:rsid w:val="00FC044D"/>
    <w:rsid w:val="00FC125E"/>
    <w:rsid w:val="00FC2BA0"/>
    <w:rsid w:val="00FC4018"/>
    <w:rsid w:val="00FC4583"/>
    <w:rsid w:val="00FC5626"/>
    <w:rsid w:val="00FC63B4"/>
    <w:rsid w:val="00FC73AC"/>
    <w:rsid w:val="00FD0A52"/>
    <w:rsid w:val="00FD239C"/>
    <w:rsid w:val="00FD3024"/>
    <w:rsid w:val="00FD3A54"/>
    <w:rsid w:val="00FD3E0A"/>
    <w:rsid w:val="00FD4A00"/>
    <w:rsid w:val="00FD6644"/>
    <w:rsid w:val="00FD7189"/>
    <w:rsid w:val="00FD7CD7"/>
    <w:rsid w:val="00FE1450"/>
    <w:rsid w:val="00FE2C11"/>
    <w:rsid w:val="00FE3868"/>
    <w:rsid w:val="00FE3ED5"/>
    <w:rsid w:val="00FE572D"/>
    <w:rsid w:val="00FF0354"/>
    <w:rsid w:val="00FF094C"/>
    <w:rsid w:val="00FF1969"/>
    <w:rsid w:val="00FF3724"/>
    <w:rsid w:val="00FF4040"/>
    <w:rsid w:val="00FF4927"/>
    <w:rsid w:val="00FF5353"/>
    <w:rsid w:val="00FF669D"/>
    <w:rsid w:val="00FF799C"/>
    <w:rsid w:val="0914E6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1D6CD"/>
  <w15:docId w15:val="{CF6BAF80-F781-472D-85FA-8D7693F9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50380B"/>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435A"/>
    <w:pPr>
      <w:tabs>
        <w:tab w:val="center" w:pos="4320"/>
        <w:tab w:val="right" w:pos="8640"/>
      </w:tabs>
      <w:spacing w:after="0" w:line="240" w:lineRule="auto"/>
    </w:pPr>
  </w:style>
  <w:style w:type="character" w:customStyle="1" w:styleId="En-tteCar">
    <w:name w:val="En-tête Car"/>
    <w:basedOn w:val="Policepardfaut"/>
    <w:link w:val="En-tte"/>
    <w:uiPriority w:val="99"/>
    <w:rsid w:val="0038435A"/>
  </w:style>
  <w:style w:type="paragraph" w:styleId="Pieddepage">
    <w:name w:val="footer"/>
    <w:basedOn w:val="Normal"/>
    <w:link w:val="PieddepageCar"/>
    <w:uiPriority w:val="99"/>
    <w:unhideWhenUsed/>
    <w:rsid w:val="0038435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8435A"/>
  </w:style>
  <w:style w:type="paragraph" w:styleId="Textedebulles">
    <w:name w:val="Balloon Text"/>
    <w:basedOn w:val="Normal"/>
    <w:link w:val="TextedebullesCar"/>
    <w:uiPriority w:val="99"/>
    <w:semiHidden/>
    <w:unhideWhenUsed/>
    <w:rsid w:val="004F07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0754"/>
    <w:rPr>
      <w:rFonts w:ascii="Tahoma" w:hAnsi="Tahoma" w:cs="Tahoma"/>
      <w:sz w:val="16"/>
      <w:szCs w:val="16"/>
    </w:rPr>
  </w:style>
  <w:style w:type="character" w:styleId="Lienhypertexte">
    <w:name w:val="Hyperlink"/>
    <w:basedOn w:val="Policepardfaut"/>
    <w:uiPriority w:val="99"/>
    <w:unhideWhenUsed/>
    <w:rsid w:val="005C1C32"/>
    <w:rPr>
      <w:color w:val="0000FF" w:themeColor="hyperlink"/>
      <w:u w:val="single"/>
    </w:rPr>
  </w:style>
  <w:style w:type="paragraph" w:customStyle="1" w:styleId="Default">
    <w:name w:val="Default"/>
    <w:rsid w:val="00BA12E6"/>
    <w:pPr>
      <w:autoSpaceDE w:val="0"/>
      <w:autoSpaceDN w:val="0"/>
      <w:adjustRightInd w:val="0"/>
      <w:spacing w:after="0" w:line="240" w:lineRule="auto"/>
    </w:pPr>
    <w:rPr>
      <w:rFonts w:ascii="Arial" w:hAnsi="Arial" w:cs="Arial"/>
      <w:color w:val="000000"/>
      <w:sz w:val="24"/>
      <w:szCs w:val="24"/>
    </w:rPr>
  </w:style>
  <w:style w:type="character" w:styleId="Mentionnonrsolue">
    <w:name w:val="Unresolved Mention"/>
    <w:basedOn w:val="Policepardfaut"/>
    <w:uiPriority w:val="99"/>
    <w:semiHidden/>
    <w:unhideWhenUsed/>
    <w:rsid w:val="00BA12E6"/>
    <w:rPr>
      <w:color w:val="605E5C"/>
      <w:shd w:val="clear" w:color="auto" w:fill="E1DFDD"/>
    </w:rPr>
  </w:style>
  <w:style w:type="paragraph" w:customStyle="1" w:styleId="Notedebasdepage1">
    <w:name w:val="Note de bas de page1"/>
    <w:aliases w:val="Car Car Car,Car Car Car Car,Car Car Car Car Car,Car Car Car Car Car Car"/>
    <w:basedOn w:val="Normal"/>
    <w:qFormat/>
    <w:rsid w:val="00710031"/>
    <w:pPr>
      <w:spacing w:after="0" w:line="240" w:lineRule="auto"/>
    </w:pPr>
    <w:rPr>
      <w:rFonts w:eastAsiaTheme="minorEastAsia"/>
      <w:sz w:val="24"/>
      <w:szCs w:val="24"/>
      <w:lang w:eastAsia="fr-FR"/>
    </w:rPr>
  </w:style>
  <w:style w:type="character" w:styleId="Appelnotedebasdep">
    <w:name w:val="footnote reference"/>
    <w:aliases w:val="4_G,Ref,de nota al pie,Appel note de bas de p,de nota al pie + (Asian) MS Mincho,11 pt"/>
    <w:basedOn w:val="Policepardfaut"/>
    <w:uiPriority w:val="99"/>
    <w:unhideWhenUsed/>
    <w:qFormat/>
    <w:rsid w:val="00710031"/>
    <w:rPr>
      <w:vertAlign w:val="superscript"/>
    </w:rPr>
  </w:style>
  <w:style w:type="paragraph" w:styleId="Notedebasdepage">
    <w:name w:val="footnote text"/>
    <w:basedOn w:val="Normal"/>
    <w:link w:val="NotedebasdepageCar"/>
    <w:uiPriority w:val="99"/>
    <w:unhideWhenUsed/>
    <w:rsid w:val="0091663A"/>
    <w:pPr>
      <w:spacing w:after="0" w:line="240" w:lineRule="auto"/>
    </w:pPr>
    <w:rPr>
      <w:sz w:val="20"/>
      <w:szCs w:val="20"/>
    </w:rPr>
  </w:style>
  <w:style w:type="character" w:customStyle="1" w:styleId="NotedebasdepageCar">
    <w:name w:val="Note de bas de page Car"/>
    <w:basedOn w:val="Policepardfaut"/>
    <w:link w:val="Notedebasdepage"/>
    <w:uiPriority w:val="99"/>
    <w:rsid w:val="0091663A"/>
    <w:rPr>
      <w:sz w:val="20"/>
      <w:szCs w:val="20"/>
    </w:rPr>
  </w:style>
  <w:style w:type="paragraph" w:styleId="Rvision">
    <w:name w:val="Revision"/>
    <w:hidden/>
    <w:uiPriority w:val="99"/>
    <w:semiHidden/>
    <w:rsid w:val="00490642"/>
    <w:pPr>
      <w:spacing w:after="0" w:line="240" w:lineRule="auto"/>
    </w:pPr>
  </w:style>
  <w:style w:type="character" w:styleId="Marquedecommentaire">
    <w:name w:val="annotation reference"/>
    <w:basedOn w:val="Policepardfaut"/>
    <w:uiPriority w:val="99"/>
    <w:semiHidden/>
    <w:unhideWhenUsed/>
    <w:rsid w:val="00B9328B"/>
    <w:rPr>
      <w:sz w:val="16"/>
      <w:szCs w:val="16"/>
    </w:rPr>
  </w:style>
  <w:style w:type="paragraph" w:styleId="Commentaire">
    <w:name w:val="annotation text"/>
    <w:basedOn w:val="Normal"/>
    <w:link w:val="CommentaireCar"/>
    <w:uiPriority w:val="99"/>
    <w:unhideWhenUsed/>
    <w:rsid w:val="00B9328B"/>
    <w:pPr>
      <w:spacing w:line="240" w:lineRule="auto"/>
    </w:pPr>
    <w:rPr>
      <w:sz w:val="20"/>
      <w:szCs w:val="20"/>
    </w:rPr>
  </w:style>
  <w:style w:type="character" w:customStyle="1" w:styleId="CommentaireCar">
    <w:name w:val="Commentaire Car"/>
    <w:basedOn w:val="Policepardfaut"/>
    <w:link w:val="Commentaire"/>
    <w:uiPriority w:val="99"/>
    <w:rsid w:val="00B9328B"/>
    <w:rPr>
      <w:sz w:val="20"/>
      <w:szCs w:val="20"/>
    </w:rPr>
  </w:style>
  <w:style w:type="paragraph" w:styleId="Objetducommentaire">
    <w:name w:val="annotation subject"/>
    <w:basedOn w:val="Commentaire"/>
    <w:next w:val="Commentaire"/>
    <w:link w:val="ObjetducommentaireCar"/>
    <w:uiPriority w:val="99"/>
    <w:semiHidden/>
    <w:unhideWhenUsed/>
    <w:rsid w:val="00B9328B"/>
    <w:rPr>
      <w:b/>
      <w:bCs/>
    </w:rPr>
  </w:style>
  <w:style w:type="character" w:customStyle="1" w:styleId="ObjetducommentaireCar">
    <w:name w:val="Objet du commentaire Car"/>
    <w:basedOn w:val="CommentaireCar"/>
    <w:link w:val="Objetducommentaire"/>
    <w:uiPriority w:val="99"/>
    <w:semiHidden/>
    <w:rsid w:val="00B9328B"/>
    <w:rPr>
      <w:b/>
      <w:bCs/>
      <w:sz w:val="20"/>
      <w:szCs w:val="20"/>
    </w:rPr>
  </w:style>
  <w:style w:type="paragraph" w:styleId="Paragraphedeliste">
    <w:name w:val="List Paragraph"/>
    <w:basedOn w:val="Normal"/>
    <w:uiPriority w:val="34"/>
    <w:qFormat/>
    <w:rsid w:val="00956861"/>
    <w:pPr>
      <w:ind w:left="720"/>
      <w:contextualSpacing/>
    </w:pPr>
  </w:style>
  <w:style w:type="character" w:customStyle="1" w:styleId="subsection1">
    <w:name w:val="subsection1"/>
    <w:basedOn w:val="Policepardfaut"/>
    <w:rsid w:val="003A6E11"/>
  </w:style>
  <w:style w:type="character" w:customStyle="1" w:styleId="Titre2Car">
    <w:name w:val="Titre 2 Car"/>
    <w:basedOn w:val="Policepardfaut"/>
    <w:link w:val="Titre2"/>
    <w:uiPriority w:val="9"/>
    <w:rsid w:val="0050380B"/>
    <w:rPr>
      <w:rFonts w:ascii="Times New Roman" w:eastAsia="Times New Roman" w:hAnsi="Times New Roman" w:cs="Times New Roman"/>
      <w:b/>
      <w:bCs/>
      <w:sz w:val="36"/>
      <w:szCs w:val="36"/>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408062">
      <w:bodyDiv w:val="1"/>
      <w:marLeft w:val="0"/>
      <w:marRight w:val="0"/>
      <w:marTop w:val="0"/>
      <w:marBottom w:val="0"/>
      <w:divBdr>
        <w:top w:val="none" w:sz="0" w:space="0" w:color="auto"/>
        <w:left w:val="none" w:sz="0" w:space="0" w:color="auto"/>
        <w:bottom w:val="none" w:sz="0" w:space="0" w:color="auto"/>
        <w:right w:val="none" w:sz="0" w:space="0" w:color="auto"/>
      </w:divBdr>
    </w:div>
    <w:div w:id="720130163">
      <w:bodyDiv w:val="1"/>
      <w:marLeft w:val="0"/>
      <w:marRight w:val="0"/>
      <w:marTop w:val="0"/>
      <w:marBottom w:val="0"/>
      <w:divBdr>
        <w:top w:val="none" w:sz="0" w:space="0" w:color="auto"/>
        <w:left w:val="none" w:sz="0" w:space="0" w:color="auto"/>
        <w:bottom w:val="none" w:sz="0" w:space="0" w:color="auto"/>
        <w:right w:val="none" w:sz="0" w:space="0" w:color="auto"/>
      </w:divBdr>
    </w:div>
    <w:div w:id="924338108">
      <w:bodyDiv w:val="1"/>
      <w:marLeft w:val="0"/>
      <w:marRight w:val="0"/>
      <w:marTop w:val="0"/>
      <w:marBottom w:val="0"/>
      <w:divBdr>
        <w:top w:val="none" w:sz="0" w:space="0" w:color="auto"/>
        <w:left w:val="none" w:sz="0" w:space="0" w:color="auto"/>
        <w:bottom w:val="none" w:sz="0" w:space="0" w:color="auto"/>
        <w:right w:val="none" w:sz="0" w:space="0" w:color="auto"/>
      </w:divBdr>
    </w:div>
    <w:div w:id="1080756884">
      <w:bodyDiv w:val="1"/>
      <w:marLeft w:val="0"/>
      <w:marRight w:val="0"/>
      <w:marTop w:val="0"/>
      <w:marBottom w:val="0"/>
      <w:divBdr>
        <w:top w:val="none" w:sz="0" w:space="0" w:color="auto"/>
        <w:left w:val="none" w:sz="0" w:space="0" w:color="auto"/>
        <w:bottom w:val="none" w:sz="0" w:space="0" w:color="auto"/>
        <w:right w:val="none" w:sz="0" w:space="0" w:color="auto"/>
      </w:divBdr>
    </w:div>
    <w:div w:id="134744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nlii.org/fr/qc/legis/lois/rlrq-c-s-4.1.1/derniere/rlrq-c-s-4.1.1.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canlii.org/fr/qc/legis/lois/rlrq-c-s-4.1.1/derniere/rlrq-c-s-4.1.1.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rc@assnat.qc.c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nistre.famille@mfa.gouv.qc.c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ssnat.qc.ca/fr/video-audio/archives-parlementaires/travaux-commissions/AudioVideo-102785.html"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www.cdpdj.qc.ca"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f6ae1c49fcfead61fc762dab160a2d4f">
  <xsd:schema xmlns:xsd="http://www.w3.org/2001/XMLSchema" xmlns:xs="http://www.w3.org/2001/XMLSchema" xmlns:p="http://schemas.microsoft.com/office/2006/metadata/properties" xmlns:ns2="3cc706f8-daeb-4c57-a93c-fdf45da762a7" targetNamespace="http://schemas.microsoft.com/office/2006/metadata/properties" ma:root="true" ma:fieldsID="47455ea3a91d577e44d58617b16a0518"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6;#05500 Publications et outils de communication|ff97af88-16fc-40b3-99b5-dad2c88afb6d"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b66c5a5-9349-45f3-a35d-93d4de43bb68" ContentTypeId="0x0101005B31C1E327F24A4395DD83803DF5CBECC1" PreviousValue="false" LastSyncTimeStamp="2022-04-26T18:24:49.14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xsi:nil="true"/>
  </documentManagement>
</p:properties>
</file>

<file path=customXml/itemProps1.xml><?xml version="1.0" encoding="utf-8"?>
<ds:datastoreItem xmlns:ds="http://schemas.openxmlformats.org/officeDocument/2006/customXml" ds:itemID="{D8705036-7202-4941-9D26-9FBC15256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477BE-479E-40B1-B30E-FF383EDF9D00}">
  <ds:schemaRefs>
    <ds:schemaRef ds:uri="http://schemas.openxmlformats.org/officeDocument/2006/bibliography"/>
  </ds:schemaRefs>
</ds:datastoreItem>
</file>

<file path=customXml/itemProps3.xml><?xml version="1.0" encoding="utf-8"?>
<ds:datastoreItem xmlns:ds="http://schemas.openxmlformats.org/officeDocument/2006/customXml" ds:itemID="{03470C79-DD8B-46F0-A9AF-43D4B52C62F7}">
  <ds:schemaRefs>
    <ds:schemaRef ds:uri="Microsoft.SharePoint.Taxonomy.ContentTypeSync"/>
  </ds:schemaRefs>
</ds:datastoreItem>
</file>

<file path=customXml/itemProps4.xml><?xml version="1.0" encoding="utf-8"?>
<ds:datastoreItem xmlns:ds="http://schemas.openxmlformats.org/officeDocument/2006/customXml" ds:itemID="{A09E68BB-3302-492F-AF11-6599963D11EA}">
  <ds:schemaRefs>
    <ds:schemaRef ds:uri="http://schemas.microsoft.com/sharepoint/v3/contenttype/forms"/>
  </ds:schemaRefs>
</ds:datastoreItem>
</file>

<file path=customXml/itemProps5.xml><?xml version="1.0" encoding="utf-8"?>
<ds:datastoreItem xmlns:ds="http://schemas.openxmlformats.org/officeDocument/2006/customXml" ds:itemID="{547F32AF-73F2-4893-A0AB-583E552542CC}">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cc706f8-daeb-4c57-a93c-fdf45da762a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2613</Words>
  <Characters>14374</Characters>
  <Application>Microsoft Office Word</Application>
  <DocSecurity>8</DocSecurity>
  <Lines>119</Lines>
  <Paragraphs>33</Paragraphs>
  <ScaleCrop>false</ScaleCrop>
  <HeadingPairs>
    <vt:vector size="2" baseType="variant">
      <vt:variant>
        <vt:lpstr>Titre</vt:lpstr>
      </vt:variant>
      <vt:variant>
        <vt:i4>1</vt:i4>
      </vt:variant>
    </vt:vector>
  </HeadingPairs>
  <TitlesOfParts>
    <vt:vector size="1" baseType="lpstr">
      <vt:lpstr>Conformité à la Charte des droits et libertés de la personne du Projet de loi n° 46, Loi sur l’amélioration de la protection des enfants dans les services de garde éducatifs</vt:lpstr>
    </vt:vector>
  </TitlesOfParts>
  <Company>cdpdj</Company>
  <LinksUpToDate>false</LinksUpToDate>
  <CharactersWithSpaces>16954</CharactersWithSpaces>
  <SharedDoc>false</SharedDoc>
  <HLinks>
    <vt:vector size="36" baseType="variant">
      <vt:variant>
        <vt:i4>4128846</vt:i4>
      </vt:variant>
      <vt:variant>
        <vt:i4>9</vt:i4>
      </vt:variant>
      <vt:variant>
        <vt:i4>0</vt:i4>
      </vt:variant>
      <vt:variant>
        <vt:i4>5</vt:i4>
      </vt:variant>
      <vt:variant>
        <vt:lpwstr>mailto:crc@assnat.qc.ca</vt:lpwstr>
      </vt:variant>
      <vt:variant>
        <vt:lpwstr/>
      </vt:variant>
      <vt:variant>
        <vt:i4>327785</vt:i4>
      </vt:variant>
      <vt:variant>
        <vt:i4>6</vt:i4>
      </vt:variant>
      <vt:variant>
        <vt:i4>0</vt:i4>
      </vt:variant>
      <vt:variant>
        <vt:i4>5</vt:i4>
      </vt:variant>
      <vt:variant>
        <vt:lpwstr>mailto:ministre.famille@mfa.gouv.qc.ca</vt:lpwstr>
      </vt:variant>
      <vt:variant>
        <vt:lpwstr/>
      </vt:variant>
      <vt:variant>
        <vt:i4>917616</vt:i4>
      </vt:variant>
      <vt:variant>
        <vt:i4>3</vt:i4>
      </vt:variant>
      <vt:variant>
        <vt:i4>0</vt:i4>
      </vt:variant>
      <vt:variant>
        <vt:i4>5</vt:i4>
      </vt:variant>
      <vt:variant>
        <vt:lpwstr>https://www.canlii.org/fr/qc/legis/lois/rlrq-c-s-4.1.1/derniere/rlrq-c-s-4.1.1.html</vt:lpwstr>
      </vt:variant>
      <vt:variant>
        <vt:lpwstr>art27_smooth</vt:lpwstr>
      </vt:variant>
      <vt:variant>
        <vt:i4>917617</vt:i4>
      </vt:variant>
      <vt:variant>
        <vt:i4>0</vt:i4>
      </vt:variant>
      <vt:variant>
        <vt:i4>0</vt:i4>
      </vt:variant>
      <vt:variant>
        <vt:i4>5</vt:i4>
      </vt:variant>
      <vt:variant>
        <vt:lpwstr>https://www.canlii.org/fr/qc/legis/lois/rlrq-c-s-4.1.1/derniere/rlrq-c-s-4.1.1.html</vt:lpwstr>
      </vt:variant>
      <vt:variant>
        <vt:lpwstr>art26_smooth</vt:lpwstr>
      </vt:variant>
      <vt:variant>
        <vt:i4>6750306</vt:i4>
      </vt:variant>
      <vt:variant>
        <vt:i4>3</vt:i4>
      </vt:variant>
      <vt:variant>
        <vt:i4>0</vt:i4>
      </vt:variant>
      <vt:variant>
        <vt:i4>5</vt:i4>
      </vt:variant>
      <vt:variant>
        <vt:lpwstr>https://www.assnat.qc.ca/fr/video-audio/archives-parlementaires/travaux-commissions/AudioVideo-102785.html</vt:lpwstr>
      </vt:variant>
      <vt:variant>
        <vt:lpwstr/>
      </vt:variant>
      <vt:variant>
        <vt:i4>7078014</vt:i4>
      </vt:variant>
      <vt:variant>
        <vt:i4>6</vt:i4>
      </vt:variant>
      <vt:variant>
        <vt:i4>0</vt:i4>
      </vt:variant>
      <vt:variant>
        <vt:i4>5</vt:i4>
      </vt:variant>
      <vt:variant>
        <vt:lpwstr>http://www.cdpdj.qc.ca/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Conformité à la Charte des droits et libertés de la personne du Projet de loi n° 46, Loi sur l’amélioration de la protection des enfants dans les services de garde éducatifs</dc:title>
  <dc:subject/>
  <dc:creator>Commission des droits de la prsonne et des droits de la jeunesse</dc:creator>
  <cp:keywords>Garderies; CPE; Droits de l'enfant; Enfants</cp:keywords>
  <cp:lastModifiedBy>Sophie Ambrosi</cp:lastModifiedBy>
  <cp:revision>2</cp:revision>
  <cp:lastPrinted>2018-06-12T22:34:00Z</cp:lastPrinted>
  <dcterms:created xsi:type="dcterms:W3CDTF">2024-03-18T15:46:00Z</dcterms:created>
  <dcterms:modified xsi:type="dcterms:W3CDTF">2024-03-18T15:46:00Z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0x0101005B31C1E327F24A4395DD83803DF5CBECC100008FF0FC23E3FE48BD24CD9549EFFD2A</vt:lpwstr>
  </property>
  <property fmtid="{D5CDD505-2E9C-101B-9397-08002B2CF9AE}" pid="3" name="TypeDocument">
    <vt:lpwstr/>
  </property>
  <property fmtid="{D5CDD505-2E9C-101B-9397-08002B2CF9AE}" pid="4" name="HUBClassification">
    <vt:lpwstr>676</vt:lpwstr>
  </property>
  <property fmtid="{D5CDD505-2E9C-101B-9397-08002B2CF9AE}" pid="5" name="MediaServiceImageTags">
    <vt:lpwstr/>
  </property>
  <property fmtid="{D5CDD505-2E9C-101B-9397-08002B2CF9AE}" pid="6" name="lcf76f155ced4ddcb4097134ff3c332f">
    <vt:lpwstr/>
  </property>
</Properties>
</file>