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47AE0DC3" w:rsidR="009D2746" w:rsidRPr="00084551" w:rsidRDefault="009D2746" w:rsidP="00EB6D16">
      <w:pPr>
        <w:pStyle w:val="Titre1"/>
        <w:rPr>
          <w:spacing w:val="-18"/>
        </w:rPr>
      </w:pPr>
      <w:bookmarkStart w:id="0" w:name="_Toc163800399"/>
      <w:r w:rsidRPr="74107FCD">
        <w:rPr>
          <w:rFonts w:ascii="Aptos Light" w:hAnsi="Aptos Light"/>
          <w:sz w:val="32"/>
          <w:szCs w:val="32"/>
        </w:rPr>
        <w:t>Résumé des conclusions et recommandations</w:t>
      </w:r>
      <w:r>
        <w:br/>
      </w:r>
      <w:r w:rsidR="7805989D" w:rsidRPr="00084551">
        <w:rPr>
          <w:spacing w:val="-18"/>
        </w:rPr>
        <w:t xml:space="preserve">Enquête systémique en protection des droits de la jeunesse – </w:t>
      </w:r>
      <w:r w:rsidR="1ECC607A" w:rsidRPr="00084551">
        <w:rPr>
          <w:rStyle w:val="TitreCar"/>
          <w:b/>
          <w:bCs/>
          <w:spacing w:val="-18"/>
        </w:rPr>
        <w:t xml:space="preserve">Région de </w:t>
      </w:r>
      <w:r w:rsidR="007D3B9C" w:rsidRPr="00084551">
        <w:rPr>
          <w:rStyle w:val="TitreCar"/>
          <w:b/>
          <w:bCs/>
          <w:spacing w:val="-18"/>
        </w:rPr>
        <w:t>l’</w:t>
      </w:r>
      <w:r w:rsidR="1ECC607A" w:rsidRPr="00084551">
        <w:rPr>
          <w:rStyle w:val="TitreCar"/>
          <w:b/>
          <w:bCs/>
          <w:spacing w:val="-18"/>
        </w:rPr>
        <w:t>Abitibi-Témiscamingue</w:t>
      </w:r>
      <w:r w:rsidR="0071446A" w:rsidRPr="00084551">
        <w:rPr>
          <w:rStyle w:val="TitreCar"/>
          <w:b/>
          <w:bCs/>
          <w:spacing w:val="-18"/>
        </w:rPr>
        <w:t xml:space="preserve"> (Sept. 2025)</w:t>
      </w:r>
    </w:p>
    <w:bookmarkEnd w:id="0"/>
    <w:p w14:paraId="4673B8BE" w14:textId="77777777" w:rsidR="00C2235D" w:rsidRPr="00EB6D16" w:rsidRDefault="00C2235D" w:rsidP="00EB6D16"/>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t>Résumé de l’enquête</w:t>
      </w:r>
    </w:p>
    <w:p w14:paraId="6F5CBCCE" w14:textId="3D2BB656" w:rsidR="72ABF02A" w:rsidRDefault="5670903F" w:rsidP="14C3B622">
      <w:pPr>
        <w:spacing w:before="240" w:after="240"/>
        <w:rPr>
          <w:rFonts w:asciiTheme="minorHAnsi" w:eastAsiaTheme="minorEastAsia" w:hAnsiTheme="minorHAnsi" w:cstheme="minorBidi"/>
          <w:color w:val="000000" w:themeColor="text1"/>
        </w:rPr>
      </w:pPr>
      <w:r w:rsidRPr="3E956E99">
        <w:rPr>
          <w:rFonts w:asciiTheme="minorHAnsi" w:eastAsiaTheme="minorEastAsia" w:hAnsiTheme="minorHAnsi" w:cstheme="minorBidi"/>
          <w:color w:val="000000" w:themeColor="text1"/>
        </w:rPr>
        <w:t xml:space="preserve">Le 4 juillet 2024, la Commission </w:t>
      </w:r>
      <w:r w:rsidR="79AD4B88" w:rsidRPr="3E956E99">
        <w:rPr>
          <w:rFonts w:asciiTheme="minorHAnsi" w:eastAsiaTheme="minorEastAsia" w:hAnsiTheme="minorHAnsi" w:cstheme="minorBidi"/>
          <w:color w:val="000000" w:themeColor="text1"/>
        </w:rPr>
        <w:t>d</w:t>
      </w:r>
      <w:r w:rsidR="79E8A86D" w:rsidRPr="3E956E99">
        <w:rPr>
          <w:rFonts w:asciiTheme="minorHAnsi" w:eastAsiaTheme="minorEastAsia" w:hAnsiTheme="minorHAnsi" w:cstheme="minorBidi"/>
          <w:color w:val="000000" w:themeColor="text1"/>
        </w:rPr>
        <w:t>éclenche</w:t>
      </w:r>
      <w:r w:rsidRPr="3E956E99">
        <w:rPr>
          <w:rFonts w:asciiTheme="minorHAnsi" w:eastAsiaTheme="minorEastAsia" w:hAnsiTheme="minorHAnsi" w:cstheme="minorBidi"/>
          <w:color w:val="000000" w:themeColor="text1"/>
        </w:rPr>
        <w:t xml:space="preserve"> une enquête de sa propre initiative à la suite d'une veille médiatique </w:t>
      </w:r>
      <w:r w:rsidR="2D02B2B1" w:rsidRPr="3E956E99">
        <w:rPr>
          <w:rFonts w:asciiTheme="minorHAnsi" w:eastAsiaTheme="minorEastAsia" w:hAnsiTheme="minorHAnsi" w:cstheme="minorBidi"/>
          <w:color w:val="000000" w:themeColor="text1"/>
        </w:rPr>
        <w:t xml:space="preserve">concernant </w:t>
      </w:r>
      <w:r w:rsidR="0939E0AD" w:rsidRPr="3E956E99">
        <w:rPr>
          <w:rFonts w:asciiTheme="minorHAnsi" w:eastAsiaTheme="minorEastAsia" w:hAnsiTheme="minorHAnsi" w:cstheme="minorBidi"/>
          <w:color w:val="000000" w:themeColor="text1"/>
        </w:rPr>
        <w:t>les conditions</w:t>
      </w:r>
      <w:r w:rsidR="2D02B2B1" w:rsidRPr="3E956E99">
        <w:rPr>
          <w:rFonts w:asciiTheme="minorHAnsi" w:eastAsiaTheme="minorEastAsia" w:hAnsiTheme="minorHAnsi" w:cstheme="minorBidi"/>
          <w:color w:val="000000" w:themeColor="text1"/>
        </w:rPr>
        <w:t xml:space="preserve"> de vie </w:t>
      </w:r>
      <w:r w:rsidR="5953EACF" w:rsidRPr="3E956E99">
        <w:rPr>
          <w:rFonts w:asciiTheme="minorHAnsi" w:eastAsiaTheme="minorEastAsia" w:hAnsiTheme="minorHAnsi" w:cstheme="minorBidi"/>
          <w:color w:val="000000" w:themeColor="text1"/>
        </w:rPr>
        <w:t>dans un centre de réadaptation</w:t>
      </w:r>
      <w:r w:rsidR="6519ABA6" w:rsidRPr="3E956E99">
        <w:rPr>
          <w:rFonts w:asciiTheme="minorHAnsi" w:eastAsiaTheme="minorEastAsia" w:hAnsiTheme="minorHAnsi" w:cstheme="minorBidi"/>
          <w:color w:val="000000" w:themeColor="text1"/>
        </w:rPr>
        <w:t xml:space="preserve"> </w:t>
      </w:r>
      <w:r w:rsidRPr="3E956E99">
        <w:rPr>
          <w:rFonts w:asciiTheme="minorHAnsi" w:eastAsiaTheme="minorEastAsia" w:hAnsiTheme="minorHAnsi" w:cstheme="minorBidi"/>
          <w:color w:val="000000" w:themeColor="text1"/>
        </w:rPr>
        <w:t>de</w:t>
      </w:r>
      <w:r w:rsidR="3EC419B6" w:rsidRPr="3E956E99">
        <w:rPr>
          <w:rFonts w:asciiTheme="minorHAnsi" w:eastAsiaTheme="minorEastAsia" w:hAnsiTheme="minorHAnsi" w:cstheme="minorBidi"/>
          <w:color w:val="000000" w:themeColor="text1"/>
        </w:rPr>
        <w:t xml:space="preserve"> </w:t>
      </w:r>
      <w:r w:rsidRPr="3E956E99">
        <w:rPr>
          <w:rFonts w:asciiTheme="minorHAnsi" w:eastAsiaTheme="minorEastAsia" w:hAnsiTheme="minorHAnsi" w:cstheme="minorBidi"/>
          <w:color w:val="000000" w:themeColor="text1"/>
        </w:rPr>
        <w:t>jeunes avec une déficience intellectuelle, un trouble du spectre de l'autisme ou une déficience physique</w:t>
      </w:r>
      <w:r w:rsidR="30BAC56E" w:rsidRPr="3E956E99">
        <w:rPr>
          <w:rFonts w:asciiTheme="minorHAnsi" w:eastAsiaTheme="minorEastAsia" w:hAnsiTheme="minorHAnsi" w:cstheme="minorBidi"/>
          <w:color w:val="000000" w:themeColor="text1"/>
        </w:rPr>
        <w:t>.</w:t>
      </w:r>
      <w:r w:rsidRPr="3E956E99">
        <w:rPr>
          <w:rFonts w:asciiTheme="minorHAnsi" w:eastAsiaTheme="minorEastAsia" w:hAnsiTheme="minorHAnsi" w:cstheme="minorBidi"/>
          <w:color w:val="000000" w:themeColor="text1"/>
        </w:rPr>
        <w:t xml:space="preserve"> </w:t>
      </w:r>
      <w:r w:rsidR="3347BD88" w:rsidRPr="3E956E99">
        <w:rPr>
          <w:rFonts w:asciiTheme="minorHAnsi" w:eastAsiaTheme="minorEastAsia" w:hAnsiTheme="minorHAnsi" w:cstheme="minorBidi"/>
          <w:color w:val="000000" w:themeColor="text1"/>
        </w:rPr>
        <w:t xml:space="preserve"> </w:t>
      </w:r>
      <w:r w:rsidR="06773240" w:rsidRPr="3E956E99">
        <w:rPr>
          <w:rFonts w:asciiTheme="minorHAnsi" w:eastAsiaTheme="minorEastAsia" w:hAnsiTheme="minorHAnsi" w:cstheme="minorBidi"/>
          <w:color w:val="000000" w:themeColor="text1"/>
        </w:rPr>
        <w:t>C</w:t>
      </w:r>
      <w:r w:rsidR="365D51EB" w:rsidRPr="3E956E99">
        <w:rPr>
          <w:rFonts w:asciiTheme="minorHAnsi" w:eastAsiaTheme="minorEastAsia" w:hAnsiTheme="minorHAnsi" w:cstheme="minorBidi"/>
          <w:color w:val="000000" w:themeColor="text1"/>
        </w:rPr>
        <w:t xml:space="preserve">es jeunes </w:t>
      </w:r>
      <w:r w:rsidR="5E67635E" w:rsidRPr="3E956E99">
        <w:rPr>
          <w:rFonts w:asciiTheme="minorHAnsi" w:eastAsiaTheme="minorEastAsia" w:hAnsiTheme="minorHAnsi" w:cstheme="minorBidi"/>
          <w:color w:val="000000" w:themeColor="text1"/>
        </w:rPr>
        <w:t>seraient</w:t>
      </w:r>
      <w:r w:rsidRPr="3E956E99">
        <w:rPr>
          <w:rFonts w:asciiTheme="minorHAnsi" w:eastAsiaTheme="minorEastAsia" w:hAnsiTheme="minorHAnsi" w:cstheme="minorBidi"/>
          <w:color w:val="000000" w:themeColor="text1"/>
        </w:rPr>
        <w:t xml:space="preserve"> </w:t>
      </w:r>
      <w:r w:rsidR="5E67635E" w:rsidRPr="3E956E99">
        <w:rPr>
          <w:rFonts w:asciiTheme="minorHAnsi" w:eastAsiaTheme="minorEastAsia" w:hAnsiTheme="minorHAnsi" w:cstheme="minorBidi"/>
          <w:color w:val="000000" w:themeColor="text1"/>
        </w:rPr>
        <w:t>hébergés dans</w:t>
      </w:r>
      <w:r w:rsidRPr="3E956E99">
        <w:rPr>
          <w:rFonts w:asciiTheme="minorHAnsi" w:eastAsiaTheme="minorEastAsia" w:hAnsiTheme="minorHAnsi" w:cstheme="minorBidi"/>
          <w:color w:val="000000" w:themeColor="text1"/>
        </w:rPr>
        <w:t xml:space="preserve"> </w:t>
      </w:r>
      <w:r w:rsidR="1D79E029" w:rsidRPr="3E956E99">
        <w:rPr>
          <w:rFonts w:asciiTheme="minorHAnsi" w:eastAsiaTheme="minorEastAsia" w:hAnsiTheme="minorHAnsi" w:cstheme="minorBidi"/>
          <w:color w:val="000000" w:themeColor="text1"/>
        </w:rPr>
        <w:t>D</w:t>
      </w:r>
      <w:r w:rsidRPr="3E956E99">
        <w:rPr>
          <w:rFonts w:asciiTheme="minorHAnsi" w:eastAsiaTheme="minorEastAsia" w:hAnsiTheme="minorHAnsi" w:cstheme="minorBidi"/>
          <w:color w:val="000000" w:themeColor="text1"/>
        </w:rPr>
        <w:t>es conditions qui ne respecteraient pas leurs besoins et leurs droits</w:t>
      </w:r>
      <w:r w:rsidR="198F24E5" w:rsidRPr="3E956E99">
        <w:rPr>
          <w:rFonts w:asciiTheme="minorHAnsi" w:eastAsiaTheme="minorEastAsia" w:hAnsiTheme="minorHAnsi" w:cstheme="minorBidi"/>
          <w:color w:val="000000" w:themeColor="text1"/>
        </w:rPr>
        <w:t xml:space="preserve">, </w:t>
      </w:r>
      <w:r w:rsidRPr="3E956E99">
        <w:rPr>
          <w:rFonts w:asciiTheme="minorHAnsi" w:eastAsiaTheme="minorEastAsia" w:hAnsiTheme="minorHAnsi" w:cstheme="minorBidi"/>
          <w:color w:val="000000" w:themeColor="text1"/>
        </w:rPr>
        <w:t>dans l’unité de débordement</w:t>
      </w:r>
      <w:r w:rsidR="677687D6" w:rsidRPr="3E956E99">
        <w:rPr>
          <w:rFonts w:asciiTheme="minorHAnsi" w:eastAsiaTheme="minorEastAsia" w:hAnsiTheme="minorHAnsi" w:cstheme="minorBidi"/>
          <w:color w:val="000000" w:themeColor="text1"/>
        </w:rPr>
        <w:t xml:space="preserve"> d’un</w:t>
      </w:r>
      <w:r w:rsidR="3FFFAFBD" w:rsidRPr="3E956E99">
        <w:rPr>
          <w:rFonts w:asciiTheme="minorHAnsi" w:eastAsiaTheme="minorEastAsia" w:hAnsiTheme="minorHAnsi" w:cstheme="minorBidi"/>
          <w:color w:val="000000" w:themeColor="text1"/>
        </w:rPr>
        <w:t xml:space="preserve"> </w:t>
      </w:r>
      <w:r w:rsidRPr="3E956E99">
        <w:rPr>
          <w:rFonts w:asciiTheme="minorHAnsi" w:eastAsiaTheme="minorEastAsia" w:hAnsiTheme="minorHAnsi" w:cstheme="minorBidi"/>
          <w:color w:val="000000" w:themeColor="text1"/>
        </w:rPr>
        <w:t>centre de réadaptation</w:t>
      </w:r>
      <w:r w:rsidR="00EB6D16">
        <w:rPr>
          <w:rFonts w:asciiTheme="minorHAnsi" w:eastAsiaTheme="minorEastAsia" w:hAnsiTheme="minorHAnsi" w:cstheme="minorBidi"/>
          <w:color w:val="000000" w:themeColor="text1"/>
        </w:rPr>
        <w:t>.</w:t>
      </w:r>
    </w:p>
    <w:p w14:paraId="4C8B4EEE" w14:textId="1429EBC5" w:rsidR="72ABF02A" w:rsidRDefault="72ABF02A" w:rsidP="00EB6D16">
      <w:pPr>
        <w:spacing w:before="240" w:after="240"/>
        <w:rPr>
          <w:rFonts w:asciiTheme="minorHAnsi" w:eastAsiaTheme="minorEastAsia" w:hAnsiTheme="minorHAnsi" w:cstheme="minorBidi"/>
          <w:color w:val="000000" w:themeColor="text1"/>
        </w:rPr>
      </w:pPr>
      <w:r w:rsidRPr="5A2DE456">
        <w:rPr>
          <w:rFonts w:asciiTheme="minorHAnsi" w:eastAsiaTheme="minorEastAsia" w:hAnsiTheme="minorHAnsi" w:cstheme="minorBidi"/>
          <w:color w:val="000000" w:themeColor="text1"/>
        </w:rPr>
        <w:t xml:space="preserve">Au terme de l’enquête de la Commission, </w:t>
      </w:r>
      <w:r w:rsidR="2DEE767E" w:rsidRPr="5A2DE456">
        <w:rPr>
          <w:rFonts w:asciiTheme="minorHAnsi" w:eastAsiaTheme="minorEastAsia" w:hAnsiTheme="minorHAnsi" w:cstheme="minorBidi"/>
          <w:color w:val="000000" w:themeColor="text1"/>
        </w:rPr>
        <w:t>le</w:t>
      </w:r>
      <w:r w:rsidRPr="5A2DE456">
        <w:rPr>
          <w:rFonts w:asciiTheme="minorHAnsi" w:eastAsiaTheme="minorEastAsia" w:hAnsiTheme="minorHAnsi" w:cstheme="minorBidi"/>
          <w:color w:val="000000" w:themeColor="text1"/>
        </w:rPr>
        <w:t xml:space="preserve"> ministère de la Santé et des Services sociaux (ci-après «</w:t>
      </w:r>
      <w:r w:rsidR="00EB6D16">
        <w:rPr>
          <w:rFonts w:asciiTheme="minorHAnsi" w:eastAsiaTheme="minorEastAsia" w:hAnsiTheme="minorHAnsi" w:cstheme="minorBidi"/>
          <w:color w:val="000000" w:themeColor="text1"/>
        </w:rPr>
        <w:t> </w:t>
      </w:r>
      <w:r w:rsidRPr="5A2DE456">
        <w:rPr>
          <w:rFonts w:asciiTheme="minorHAnsi" w:eastAsiaTheme="minorEastAsia" w:hAnsiTheme="minorHAnsi" w:cstheme="minorBidi"/>
          <w:color w:val="000000" w:themeColor="text1"/>
        </w:rPr>
        <w:t>MSSS</w:t>
      </w:r>
      <w:r w:rsidR="00EB6D16">
        <w:rPr>
          <w:rFonts w:asciiTheme="minorHAnsi" w:eastAsiaTheme="minorEastAsia" w:hAnsiTheme="minorHAnsi" w:cstheme="minorBidi"/>
          <w:color w:val="000000" w:themeColor="text1"/>
        </w:rPr>
        <w:t> </w:t>
      </w:r>
      <w:r w:rsidRPr="5A2DE456">
        <w:rPr>
          <w:rFonts w:asciiTheme="minorHAnsi" w:eastAsiaTheme="minorEastAsia" w:hAnsiTheme="minorHAnsi" w:cstheme="minorBidi"/>
          <w:color w:val="000000" w:themeColor="text1"/>
        </w:rPr>
        <w:t xml:space="preserve">»), </w:t>
      </w:r>
      <w:r w:rsidR="69BCBFD3" w:rsidRPr="5A2DE456">
        <w:rPr>
          <w:rFonts w:asciiTheme="minorHAnsi" w:eastAsiaTheme="minorEastAsia" w:hAnsiTheme="minorHAnsi" w:cstheme="minorBidi"/>
          <w:color w:val="000000" w:themeColor="text1"/>
        </w:rPr>
        <w:t>la</w:t>
      </w:r>
      <w:r w:rsidRPr="5A2DE456">
        <w:rPr>
          <w:rFonts w:asciiTheme="minorHAnsi" w:eastAsiaTheme="minorEastAsia" w:hAnsiTheme="minorHAnsi" w:cstheme="minorBidi"/>
          <w:color w:val="000000" w:themeColor="text1"/>
        </w:rPr>
        <w:t xml:space="preserve"> directrice nationale de la protection de la jeunesse, </w:t>
      </w:r>
      <w:r w:rsidR="5E85FAD7" w:rsidRPr="5A2DE456">
        <w:rPr>
          <w:rFonts w:asciiTheme="minorHAnsi" w:eastAsiaTheme="minorEastAsia" w:hAnsiTheme="minorHAnsi" w:cstheme="minorBidi"/>
          <w:color w:val="000000" w:themeColor="text1"/>
        </w:rPr>
        <w:t xml:space="preserve">la </w:t>
      </w:r>
      <w:r w:rsidRPr="5A2DE456">
        <w:rPr>
          <w:rFonts w:asciiTheme="minorHAnsi" w:eastAsiaTheme="minorEastAsia" w:hAnsiTheme="minorHAnsi" w:cstheme="minorBidi"/>
          <w:color w:val="000000" w:themeColor="text1"/>
        </w:rPr>
        <w:t xml:space="preserve">directrice de la protection de la jeunesse du Centre intégré de santé et de services sociaux (CISSS) de l'Abitibi-Témiscamingue (ci-après « DPJ ») et </w:t>
      </w:r>
      <w:r w:rsidR="113EB7A1" w:rsidRPr="5A2DE456">
        <w:rPr>
          <w:rFonts w:asciiTheme="minorHAnsi" w:eastAsiaTheme="minorEastAsia" w:hAnsiTheme="minorHAnsi" w:cstheme="minorBidi"/>
          <w:color w:val="000000" w:themeColor="text1"/>
        </w:rPr>
        <w:t xml:space="preserve">la </w:t>
      </w:r>
      <w:r w:rsidRPr="5A2DE456">
        <w:rPr>
          <w:rFonts w:asciiTheme="minorHAnsi" w:eastAsiaTheme="minorEastAsia" w:hAnsiTheme="minorHAnsi" w:cstheme="minorBidi"/>
          <w:color w:val="000000" w:themeColor="text1"/>
        </w:rPr>
        <w:t>présidente-directrice générale du CISSS de l’Abitibi-Témiscamingue (ci-après « PDG »)</w:t>
      </w:r>
      <w:r w:rsidR="225EBE76" w:rsidRPr="5A2DE456">
        <w:rPr>
          <w:rFonts w:asciiTheme="minorHAnsi" w:eastAsiaTheme="minorEastAsia" w:hAnsiTheme="minorHAnsi" w:cstheme="minorBidi"/>
          <w:color w:val="000000" w:themeColor="text1"/>
        </w:rPr>
        <w:t xml:space="preserve"> </w:t>
      </w:r>
      <w:r w:rsidR="2478D948" w:rsidRPr="00EB6D16">
        <w:rPr>
          <w:rFonts w:asciiTheme="minorHAnsi" w:eastAsiaTheme="minorEastAsia" w:hAnsiTheme="minorHAnsi" w:cstheme="minorBidi"/>
          <w:color w:val="000000" w:themeColor="text1"/>
        </w:rPr>
        <w:t xml:space="preserve">ont reçu l’exposé factuel et ont été invités à produire leurs commentaires.  </w:t>
      </w:r>
    </w:p>
    <w:p w14:paraId="0050880F" w14:textId="5D25F9AC" w:rsidR="2478D948" w:rsidRDefault="007D3B9C" w:rsidP="00EB6D16">
      <w:pPr>
        <w:pStyle w:val="Titre2"/>
        <w:rPr>
          <w:rFonts w:eastAsia="Aptos"/>
        </w:rPr>
      </w:pPr>
      <w:r>
        <w:rPr>
          <w:rFonts w:eastAsia="Aptos"/>
        </w:rPr>
        <w:t>P</w:t>
      </w:r>
      <w:r w:rsidR="2478D948" w:rsidRPr="616632F2">
        <w:rPr>
          <w:rFonts w:eastAsia="Aptos"/>
        </w:rPr>
        <w:t xml:space="preserve">rincipaux éléments révélés par l’enquête </w:t>
      </w:r>
    </w:p>
    <w:p w14:paraId="50676ECB" w14:textId="4ACE4E5E" w:rsidR="009C52C8" w:rsidRPr="00EB6D16" w:rsidRDefault="45473E95" w:rsidP="00EB6D16">
      <w:pPr>
        <w:spacing w:before="240" w:after="240" w:line="240" w:lineRule="auto"/>
        <w:rPr>
          <w:rFonts w:asciiTheme="minorHAnsi" w:eastAsiaTheme="minorEastAsia" w:hAnsiTheme="minorHAnsi" w:cstheme="minorBidi"/>
          <w:color w:val="000000" w:themeColor="text1"/>
        </w:rPr>
      </w:pPr>
      <w:r w:rsidRPr="00EB6D16">
        <w:rPr>
          <w:rFonts w:asciiTheme="minorHAnsi" w:eastAsiaTheme="minorEastAsia" w:hAnsiTheme="minorHAnsi" w:cstheme="minorBidi"/>
          <w:color w:val="000000" w:themeColor="text1"/>
        </w:rPr>
        <w:t>L’enquête</w:t>
      </w:r>
      <w:r w:rsidR="2E64A62E" w:rsidRPr="00EB6D16">
        <w:rPr>
          <w:rFonts w:asciiTheme="minorHAnsi" w:eastAsiaTheme="minorEastAsia" w:hAnsiTheme="minorHAnsi" w:cstheme="minorBidi"/>
          <w:color w:val="000000" w:themeColor="text1"/>
        </w:rPr>
        <w:t xml:space="preserve"> a</w:t>
      </w:r>
      <w:r w:rsidRPr="00EB6D16">
        <w:rPr>
          <w:rFonts w:asciiTheme="minorHAnsi" w:eastAsiaTheme="minorEastAsia" w:hAnsiTheme="minorHAnsi" w:cstheme="minorBidi"/>
          <w:color w:val="000000" w:themeColor="text1"/>
        </w:rPr>
        <w:t xml:space="preserve"> révélé que l’hébergement des adolescents dans l’unité de débordement du centre de réadaptation, en l’absence de ressource spécifique dédiée à cette clientèle DI-TSA présentant des besoins particuliers importants notamment en raison d’un risque suicidaire, ne répondait pas à leurs besoins.</w:t>
      </w:r>
    </w:p>
    <w:p w14:paraId="44015302" w14:textId="4509A842" w:rsidR="00114382" w:rsidRPr="00114382" w:rsidRDefault="00513322" w:rsidP="00114382">
      <w:pPr>
        <w:pStyle w:val="Titre2"/>
        <w:spacing w:before="0" w:after="0" w:line="240" w:lineRule="auto"/>
      </w:pPr>
      <w:r w:rsidRPr="003814DF">
        <w:t xml:space="preserve">Conclusions </w:t>
      </w:r>
    </w:p>
    <w:p w14:paraId="6D6E725A" w14:textId="77777777" w:rsidR="009D2746" w:rsidRDefault="009D2746" w:rsidP="00C2235D">
      <w:pPr>
        <w:spacing w:after="0" w:line="240" w:lineRule="auto"/>
        <w:outlineLvl w:val="2"/>
        <w:rPr>
          <w:rFonts w:eastAsia="Calibri" w:cs="Aptos"/>
          <w:b/>
          <w:bCs/>
          <w:caps/>
          <w:szCs w:val="22"/>
        </w:rPr>
      </w:pPr>
    </w:p>
    <w:p w14:paraId="6113081D" w14:textId="58AB7F75" w:rsidR="009D2746" w:rsidRPr="003814DF" w:rsidRDefault="00513322" w:rsidP="1BF638EC">
      <w:pPr>
        <w:spacing w:after="0" w:line="240" w:lineRule="auto"/>
        <w:outlineLvl w:val="2"/>
        <w:rPr>
          <w:rFonts w:eastAsia="Calibri" w:cs="Aptos"/>
          <w:b/>
          <w:bCs/>
          <w:caps/>
        </w:rPr>
      </w:pPr>
      <w:r w:rsidRPr="1BF638EC">
        <w:rPr>
          <w:rFonts w:eastAsia="Calibri" w:cs="Aptos"/>
          <w:b/>
          <w:bCs/>
          <w:caps/>
        </w:rPr>
        <w:t>CONSID</w:t>
      </w:r>
      <w:r w:rsidR="00FD0A69" w:rsidRPr="1BF638EC">
        <w:rPr>
          <w:rFonts w:eastAsia="Calibri" w:cs="Aptos"/>
          <w:b/>
          <w:bCs/>
          <w:caps/>
        </w:rPr>
        <w:t>É</w:t>
      </w:r>
      <w:r w:rsidRPr="1BF638EC">
        <w:rPr>
          <w:rFonts w:eastAsia="Calibri" w:cs="Aptos"/>
          <w:b/>
          <w:bCs/>
          <w:caps/>
        </w:rPr>
        <w:t xml:space="preserve">RANT </w:t>
      </w:r>
    </w:p>
    <w:p w14:paraId="23D1482C" w14:textId="5754337A" w:rsidR="22892DA3" w:rsidRDefault="0FC28FCB" w:rsidP="14C3B622">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5A2DE456">
        <w:rPr>
          <w:rFonts w:asciiTheme="minorHAnsi" w:eastAsiaTheme="minorEastAsia" w:hAnsiTheme="minorHAnsi" w:cstheme="minorBidi"/>
          <w:color w:val="000000" w:themeColor="text1"/>
        </w:rPr>
        <w:t>que</w:t>
      </w:r>
      <w:proofErr w:type="gramEnd"/>
      <w:r w:rsidRPr="5A2DE456">
        <w:rPr>
          <w:rFonts w:asciiTheme="minorHAnsi" w:eastAsiaTheme="minorEastAsia" w:hAnsiTheme="minorHAnsi" w:cstheme="minorBidi"/>
          <w:color w:val="000000" w:themeColor="text1"/>
        </w:rPr>
        <w:t xml:space="preserve">, à défaut d’avoir une unité spécialisée pour jeunes présentant des troubles de santé mentale, </w:t>
      </w:r>
      <w:r w:rsidR="79E19EF2" w:rsidRPr="5A2DE456">
        <w:rPr>
          <w:rFonts w:asciiTheme="minorHAnsi" w:eastAsiaTheme="minorEastAsia" w:hAnsiTheme="minorHAnsi" w:cstheme="minorBidi"/>
          <w:color w:val="000000" w:themeColor="text1"/>
        </w:rPr>
        <w:t>le centre de réadaptation</w:t>
      </w:r>
      <w:r w:rsidRPr="5A2DE456">
        <w:rPr>
          <w:rFonts w:asciiTheme="minorHAnsi" w:eastAsiaTheme="minorEastAsia" w:hAnsiTheme="minorHAnsi" w:cstheme="minorBidi"/>
          <w:color w:val="000000" w:themeColor="text1"/>
        </w:rPr>
        <w:t xml:space="preserve"> a hébergé, entre le 18 novembre 2023 et le 14 décembre 2024, des adolescents au profil DI-TSA-DP dans un espace inoccupé;</w:t>
      </w:r>
    </w:p>
    <w:p w14:paraId="0AEA8E45" w14:textId="2F81457C"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 séjour dans l’unité de débordement se voulait temporaire dans l’objectif d’assurer la sécurité des usagers dans un contexte d’urgence suicidaire alors que l’hébergement requis pour cette clientèle n’existe pas dans la région;</w:t>
      </w:r>
    </w:p>
    <w:p w14:paraId="59FC98F5" w14:textId="242A5BB3" w:rsidR="22892DA3" w:rsidRDefault="22892DA3" w:rsidP="5A2DE456">
      <w:pPr>
        <w:pStyle w:val="Paragraphedeliste"/>
        <w:numPr>
          <w:ilvl w:val="0"/>
          <w:numId w:val="2"/>
        </w:numPr>
        <w:spacing w:before="240" w:after="240"/>
        <w:rPr>
          <w:rFonts w:asciiTheme="minorHAnsi" w:eastAsiaTheme="minorEastAsia" w:hAnsiTheme="minorHAnsi" w:cstheme="minorBidi"/>
          <w:color w:val="000000" w:themeColor="text1"/>
        </w:rPr>
      </w:pPr>
      <w:r w:rsidRPr="5A2DE456">
        <w:rPr>
          <w:rFonts w:asciiTheme="minorHAnsi" w:eastAsiaTheme="minorEastAsia" w:hAnsiTheme="minorHAnsi" w:cstheme="minorBidi"/>
          <w:color w:val="000000" w:themeColor="text1"/>
        </w:rPr>
        <w:lastRenderedPageBreak/>
        <w:t xml:space="preserve"> </w:t>
      </w:r>
      <w:proofErr w:type="gramStart"/>
      <w:r w:rsidRPr="5A2DE456">
        <w:rPr>
          <w:rFonts w:asciiTheme="minorHAnsi" w:eastAsiaTheme="minorEastAsia" w:hAnsiTheme="minorHAnsi" w:cstheme="minorBidi"/>
          <w:color w:val="000000" w:themeColor="text1"/>
        </w:rPr>
        <w:t>que</w:t>
      </w:r>
      <w:proofErr w:type="gramEnd"/>
      <w:r w:rsidRPr="5A2DE456">
        <w:rPr>
          <w:rFonts w:asciiTheme="minorHAnsi" w:eastAsiaTheme="minorEastAsia" w:hAnsiTheme="minorHAnsi" w:cstheme="minorBidi"/>
          <w:color w:val="000000" w:themeColor="text1"/>
        </w:rPr>
        <w:t xml:space="preserve"> les trois chambres de cette unité de débordement ne disposaient ni de fenêtres, ni d’un système de chauffage adéquat, et étaient séparées par des paravents;</w:t>
      </w:r>
    </w:p>
    <w:p w14:paraId="0EF12DD0" w14:textId="4BD7E460"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qu’une</w:t>
      </w:r>
      <w:proofErr w:type="gramEnd"/>
      <w:r w:rsidRPr="4022801E">
        <w:rPr>
          <w:rFonts w:asciiTheme="minorHAnsi" w:eastAsiaTheme="minorEastAsia" w:hAnsiTheme="minorHAnsi" w:cstheme="minorBidi"/>
          <w:color w:val="000000" w:themeColor="text1"/>
        </w:rPr>
        <w:t xml:space="preserve"> pièce avec une fenêtre a été rendue disponible pour des activités de jour seulement plusieurs mois après le début de l’hébergement des adolescents dans cette unité;</w:t>
      </w:r>
    </w:p>
    <w:p w14:paraId="0CDF9D0F" w14:textId="415979A9"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les adolescents hébergés dans cette unité présentaient des besoins particulièrement importants, notamment en raison de leur risque suicidaire;</w:t>
      </w:r>
    </w:p>
    <w:p w14:paraId="135C3F19" w14:textId="526BDB2A"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les tuyaux apparents dans la salle de bain ont permis à un adolescent de faire deux tentatives de suicide, révélant des lacunes importantes dans l’évaluation de la sécurité des lieux;</w:t>
      </w:r>
    </w:p>
    <w:p w14:paraId="1F6DD45D" w14:textId="6A0F18BD"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l’évaluation et la gestion du risque suicidaire spécifique à clientèle TSA n’avaient pas initialement été envisagées à l’ouverture de l’unité;</w:t>
      </w:r>
    </w:p>
    <w:p w14:paraId="53325E4D" w14:textId="7438451A"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les éducateurs de l’unité, n’étant ni formés ni outillés pour intervenir auprès d’adolescents présentant à la fois un risque suicidaire et des caractéristiques liés au TSA, ont appliqué les procédures habituelles, ce qui a amené de la détresse chez les adolescents;</w:t>
      </w:r>
    </w:p>
    <w:p w14:paraId="35F7D281" w14:textId="04B1ACC9"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répondre aux besoins d’un adolescent à risque suicidaire requiert une analyse clinique de sa situation afin d’identifier les formes de soutien requises, incluant un milieu d’hébergement adapté permettant une sortie de crise;</w:t>
      </w:r>
    </w:p>
    <w:p w14:paraId="1AA2249A" w14:textId="41CA7A90"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les besoins de sécurité des adolescents </w:t>
      </w:r>
      <w:proofErr w:type="gramStart"/>
      <w:r w:rsidRPr="4022801E">
        <w:rPr>
          <w:rFonts w:asciiTheme="minorHAnsi" w:eastAsiaTheme="minorEastAsia" w:hAnsiTheme="minorHAnsi" w:cstheme="minorBidi"/>
          <w:color w:val="000000" w:themeColor="text1"/>
        </w:rPr>
        <w:t>ont</w:t>
      </w:r>
      <w:proofErr w:type="gramEnd"/>
      <w:r w:rsidRPr="4022801E">
        <w:rPr>
          <w:rFonts w:asciiTheme="minorHAnsi" w:eastAsiaTheme="minorEastAsia" w:hAnsiTheme="minorHAnsi" w:cstheme="minorBidi"/>
          <w:color w:val="000000" w:themeColor="text1"/>
        </w:rPr>
        <w:t xml:space="preserve"> été priorisés au détriment des besoins sociaux comme l’accès à une programmation régulière et à une scolarisation sans que l’impact de l’isolement ait été évalué par la DPJ;</w:t>
      </w:r>
    </w:p>
    <w:p w14:paraId="2AB7D4A0" w14:textId="34027351" w:rsidR="22892DA3" w:rsidRDefault="22892DA3"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les conditions de vie des adolescents dans l’unité ne leur permettaient pas de s’apaiser et de favoriser leur adhésion à la programmation de réadaptation;</w:t>
      </w:r>
    </w:p>
    <w:p w14:paraId="0D0CCC09" w14:textId="2B3DB4B2" w:rsidR="22892DA3" w:rsidRDefault="0F16F434" w:rsidP="14C3B622">
      <w:pPr>
        <w:pStyle w:val="Paragraphedeliste"/>
        <w:numPr>
          <w:ilvl w:val="0"/>
          <w:numId w:val="2"/>
        </w:numPr>
        <w:spacing w:before="240" w:after="240"/>
        <w:rPr>
          <w:rFonts w:asciiTheme="minorHAnsi" w:eastAsiaTheme="minorEastAsia" w:hAnsiTheme="minorHAnsi" w:cstheme="minorBidi"/>
          <w:color w:val="000000" w:themeColor="text1"/>
        </w:rPr>
      </w:pPr>
      <w:r w:rsidRPr="14C3B622">
        <w:rPr>
          <w:rFonts w:asciiTheme="minorHAnsi" w:eastAsiaTheme="minorEastAsia" w:hAnsiTheme="minorHAnsi" w:cstheme="minorBidi"/>
          <w:color w:val="000000" w:themeColor="text1"/>
        </w:rPr>
        <w:t xml:space="preserve"> </w:t>
      </w:r>
      <w:proofErr w:type="gramStart"/>
      <w:r w:rsidRPr="14C3B622">
        <w:rPr>
          <w:rFonts w:asciiTheme="minorHAnsi" w:eastAsiaTheme="minorEastAsia" w:hAnsiTheme="minorHAnsi" w:cstheme="minorBidi"/>
          <w:color w:val="000000" w:themeColor="text1"/>
        </w:rPr>
        <w:t>qu’un</w:t>
      </w:r>
      <w:proofErr w:type="gramEnd"/>
      <w:r w:rsidRPr="14C3B622">
        <w:rPr>
          <w:rFonts w:asciiTheme="minorHAnsi" w:eastAsiaTheme="minorEastAsia" w:hAnsiTheme="minorHAnsi" w:cstheme="minorBidi"/>
          <w:color w:val="000000" w:themeColor="text1"/>
        </w:rPr>
        <w:t xml:space="preserve"> rapport d’enquête du Commissaire aux plaintes et à la qualité des services du CISSS de l’Abitibi-Témiscamingue conclue que des enjeux reliés à l’adaptation des soins et des</w:t>
      </w:r>
      <w:r w:rsidR="06A1D734" w:rsidRPr="14C3B622">
        <w:rPr>
          <w:rFonts w:asciiTheme="minorHAnsi" w:eastAsiaTheme="minorEastAsia" w:hAnsiTheme="minorHAnsi" w:cstheme="minorBidi"/>
          <w:color w:val="000000" w:themeColor="text1"/>
        </w:rPr>
        <w:t xml:space="preserve"> </w:t>
      </w:r>
      <w:r w:rsidR="3DCBA32B" w:rsidRPr="14C3B622">
        <w:rPr>
          <w:rFonts w:asciiTheme="minorHAnsi" w:eastAsiaTheme="minorEastAsia" w:hAnsiTheme="minorHAnsi" w:cstheme="minorBidi"/>
          <w:color w:val="000000" w:themeColor="text1"/>
        </w:rPr>
        <w:t>services aux particularités de la clientèle ont été présents dès l’ouverture de l’unité de débordement;</w:t>
      </w:r>
    </w:p>
    <w:p w14:paraId="03877756" w14:textId="7C1CD609" w:rsidR="22892DA3" w:rsidRDefault="3DCBA32B" w:rsidP="14C3B622">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14C3B622">
        <w:rPr>
          <w:rFonts w:asciiTheme="minorHAnsi" w:eastAsiaTheme="minorEastAsia" w:hAnsiTheme="minorHAnsi" w:cstheme="minorBidi"/>
          <w:color w:val="000000" w:themeColor="text1"/>
        </w:rPr>
        <w:t>qu’en</w:t>
      </w:r>
      <w:proofErr w:type="gramEnd"/>
      <w:r w:rsidRPr="14C3B622">
        <w:rPr>
          <w:rFonts w:asciiTheme="minorHAnsi" w:eastAsiaTheme="minorEastAsia" w:hAnsiTheme="minorHAnsi" w:cstheme="minorBidi"/>
          <w:color w:val="000000" w:themeColor="text1"/>
        </w:rPr>
        <w:t xml:space="preserve"> cours d’enquête, le 20 novembre 2024, le CISSS de l’Abitibi-Témiscamingue a pris la décision de fermer l’unité de débordement ;</w:t>
      </w:r>
    </w:p>
    <w:p w14:paraId="6AD99923" w14:textId="054C9519" w:rsidR="22892DA3" w:rsidRDefault="48760387" w:rsidP="14C3B622">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14C3B622">
        <w:rPr>
          <w:rFonts w:asciiTheme="minorHAnsi" w:eastAsiaTheme="minorEastAsia" w:hAnsiTheme="minorHAnsi" w:cstheme="minorBidi"/>
          <w:color w:val="000000" w:themeColor="text1"/>
        </w:rPr>
        <w:t>que</w:t>
      </w:r>
      <w:proofErr w:type="gramEnd"/>
      <w:r w:rsidRPr="14C3B622">
        <w:rPr>
          <w:rFonts w:asciiTheme="minorHAnsi" w:eastAsiaTheme="minorEastAsia" w:hAnsiTheme="minorHAnsi" w:cstheme="minorBidi"/>
          <w:color w:val="000000" w:themeColor="text1"/>
        </w:rPr>
        <w:t xml:space="preserve"> les adolescents qui étaient hébergés dans l’unité de débordement ont été transférés dans une unité de réadaptation pour les personnes en situation de DI, à la suite du transfert d’adultes lors de l’ouverture d</w:t>
      </w:r>
      <w:r w:rsidR="47DAD998" w:rsidRPr="14C3B622">
        <w:rPr>
          <w:rFonts w:asciiTheme="minorHAnsi" w:eastAsiaTheme="minorEastAsia" w:hAnsiTheme="minorHAnsi" w:cstheme="minorBidi"/>
          <w:color w:val="000000" w:themeColor="text1"/>
        </w:rPr>
        <w:t>’une</w:t>
      </w:r>
      <w:r w:rsidRPr="14C3B622">
        <w:rPr>
          <w:rFonts w:asciiTheme="minorHAnsi" w:eastAsiaTheme="minorEastAsia" w:hAnsiTheme="minorHAnsi" w:cstheme="minorBidi"/>
          <w:color w:val="000000" w:themeColor="text1"/>
        </w:rPr>
        <w:t xml:space="preserve"> la Maison des aînés et alternative (MDAA) </w:t>
      </w:r>
    </w:p>
    <w:p w14:paraId="2DE3032F" w14:textId="54578F96" w:rsidR="22892DA3" w:rsidRDefault="48760387" w:rsidP="4022801E">
      <w:pPr>
        <w:pStyle w:val="Paragraphedeliste"/>
        <w:numPr>
          <w:ilvl w:val="0"/>
          <w:numId w:val="2"/>
        </w:numPr>
        <w:spacing w:before="240" w:after="240"/>
        <w:rPr>
          <w:rFonts w:asciiTheme="minorHAnsi" w:eastAsiaTheme="minorEastAsia" w:hAnsiTheme="minorHAnsi" w:cstheme="minorBidi"/>
          <w:color w:val="000000" w:themeColor="text1"/>
        </w:rPr>
      </w:pPr>
      <w:r w:rsidRPr="4022801E">
        <w:rPr>
          <w:rFonts w:asciiTheme="minorHAnsi" w:eastAsiaTheme="minorEastAsia" w:hAnsiTheme="minorHAnsi" w:cstheme="minorBidi"/>
          <w:color w:val="000000" w:themeColor="text1"/>
        </w:rPr>
        <w:t xml:space="preserve"> </w:t>
      </w: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plusieurs demandes de financement déposées en 2023 et en 2024 par le CISSS de l’Abitibi-Témiscamingue auprès du MSSS pour des ressources spécifiques pour une clientèle DI-TSA n’ont pas reçu de réponse positive;</w:t>
      </w:r>
    </w:p>
    <w:p w14:paraId="2BCFFF30" w14:textId="44B1A1E6" w:rsidR="22892DA3" w:rsidRDefault="48760387" w:rsidP="4022801E">
      <w:pPr>
        <w:pStyle w:val="Paragraphedeliste"/>
        <w:numPr>
          <w:ilvl w:val="0"/>
          <w:numId w:val="2"/>
        </w:numPr>
        <w:spacing w:before="240" w:after="240"/>
        <w:rPr>
          <w:rFonts w:asciiTheme="minorHAnsi" w:eastAsiaTheme="minorEastAsia" w:hAnsiTheme="minorHAnsi" w:cstheme="minorBidi"/>
          <w:color w:val="000000" w:themeColor="text1"/>
        </w:rPr>
      </w:pPr>
      <w:proofErr w:type="gramStart"/>
      <w:r w:rsidRPr="4022801E">
        <w:rPr>
          <w:rFonts w:asciiTheme="minorHAnsi" w:eastAsiaTheme="minorEastAsia" w:hAnsiTheme="minorHAnsi" w:cstheme="minorBidi"/>
          <w:color w:val="000000" w:themeColor="text1"/>
        </w:rPr>
        <w:t>que</w:t>
      </w:r>
      <w:proofErr w:type="gramEnd"/>
      <w:r w:rsidRPr="4022801E">
        <w:rPr>
          <w:rFonts w:asciiTheme="minorHAnsi" w:eastAsiaTheme="minorEastAsia" w:hAnsiTheme="minorHAnsi" w:cstheme="minorBidi"/>
          <w:color w:val="000000" w:themeColor="text1"/>
        </w:rPr>
        <w:t xml:space="preserve"> la DPJ a la responsabilité de voir à ce que l’hébergement de l’enfant s’effectue dans des conditions adéquates.</w:t>
      </w:r>
    </w:p>
    <w:p w14:paraId="101A288A" w14:textId="77777777" w:rsidR="00320F1C" w:rsidRDefault="00320F1C">
      <w:pPr>
        <w:suppressAutoHyphens w:val="0"/>
        <w:autoSpaceDE/>
        <w:autoSpaceDN/>
        <w:adjustRightInd/>
        <w:spacing w:after="160" w:line="259" w:lineRule="auto"/>
        <w:textAlignment w:val="auto"/>
        <w:rPr>
          <w:rFonts w:eastAsia="Calibri" w:cs="Aptos"/>
          <w:b/>
          <w:bCs/>
          <w:caps/>
          <w:lang w:eastAsia="fr-CA"/>
        </w:rPr>
      </w:pPr>
      <w:r>
        <w:rPr>
          <w:rFonts w:eastAsia="Calibri" w:cs="Aptos"/>
          <w:b/>
          <w:bCs/>
          <w:caps/>
          <w:lang w:eastAsia="fr-CA"/>
        </w:rPr>
        <w:br w:type="page"/>
      </w:r>
    </w:p>
    <w:p w14:paraId="6B7B9447" w14:textId="543D570F" w:rsidR="1B463628" w:rsidRPr="00366352" w:rsidRDefault="00513322" w:rsidP="00366352">
      <w:pPr>
        <w:keepNext/>
        <w:spacing w:after="160" w:line="259" w:lineRule="auto"/>
        <w:rPr>
          <w:rFonts w:eastAsia="Aptos" w:cs="Aptos"/>
        </w:rPr>
      </w:pPr>
      <w:r w:rsidRPr="5A2DE456">
        <w:rPr>
          <w:rFonts w:eastAsia="Calibri" w:cs="Aptos"/>
          <w:b/>
          <w:bCs/>
          <w:caps/>
          <w:lang w:eastAsia="fr-CA"/>
        </w:rPr>
        <w:lastRenderedPageBreak/>
        <w:t>Pour ces motifs,</w:t>
      </w:r>
      <w:r w:rsidR="51267B93" w:rsidRPr="5A2DE456">
        <w:rPr>
          <w:rFonts w:eastAsia="Calibri" w:cs="Aptos"/>
          <w:b/>
          <w:bCs/>
          <w:caps/>
          <w:lang w:eastAsia="fr-CA"/>
        </w:rPr>
        <w:t xml:space="preserve"> </w:t>
      </w:r>
      <w:r w:rsidR="47F3AAA4" w:rsidRPr="5A2DE456">
        <w:rPr>
          <w:rFonts w:asciiTheme="minorHAnsi" w:eastAsiaTheme="minorEastAsia" w:hAnsiTheme="minorHAnsi" w:cstheme="minorBidi"/>
          <w:color w:val="000000" w:themeColor="text1"/>
        </w:rPr>
        <w:t xml:space="preserve">La Commission a raison de croire que les droits des adolescents hébergés à l’unité de débordement </w:t>
      </w:r>
      <w:r w:rsidR="30FE8988" w:rsidRPr="5A2DE456">
        <w:rPr>
          <w:rFonts w:asciiTheme="minorHAnsi" w:eastAsiaTheme="minorEastAsia" w:hAnsiTheme="minorHAnsi" w:cstheme="minorBidi"/>
          <w:color w:val="000000" w:themeColor="text1"/>
        </w:rPr>
        <w:t xml:space="preserve">du centre de réadaptation du CISSS de l’Abitibi-Témiscamingue </w:t>
      </w:r>
      <w:r w:rsidR="47F3AAA4" w:rsidRPr="5A2DE456">
        <w:rPr>
          <w:rFonts w:asciiTheme="minorHAnsi" w:eastAsiaTheme="minorEastAsia" w:hAnsiTheme="minorHAnsi" w:cstheme="minorBidi"/>
          <w:color w:val="000000" w:themeColor="text1"/>
        </w:rPr>
        <w:t xml:space="preserve">  prévus à l’article 11.1 de la Loi sur la protec</w:t>
      </w:r>
      <w:r w:rsidR="45D0EB0A" w:rsidRPr="5A2DE456">
        <w:rPr>
          <w:rFonts w:asciiTheme="minorHAnsi" w:eastAsiaTheme="minorEastAsia" w:hAnsiTheme="minorHAnsi" w:cstheme="minorBidi"/>
          <w:color w:val="000000" w:themeColor="text1"/>
        </w:rPr>
        <w:t>tion de la jeunesse ont été lésés par la DPJ et la DPG du CISSS de l’Abitibi-Témiscamingue ainsi que le MSSS.</w:t>
      </w:r>
    </w:p>
    <w:p w14:paraId="5C5D7B4A" w14:textId="67F52610" w:rsidR="1B463628" w:rsidRDefault="00513322" w:rsidP="14C3B622">
      <w:pPr>
        <w:pStyle w:val="Titre2"/>
        <w:keepNext/>
        <w:spacing w:before="0" w:after="160" w:line="259" w:lineRule="auto"/>
        <w:rPr>
          <w:rFonts w:asciiTheme="minorHAnsi" w:eastAsiaTheme="minorEastAsia" w:hAnsiTheme="minorHAnsi" w:cstheme="minorBidi"/>
          <w:color w:val="000000" w:themeColor="text1"/>
        </w:rPr>
      </w:pPr>
      <w:r>
        <w:t>Recommandations</w:t>
      </w:r>
    </w:p>
    <w:p w14:paraId="49D05D03" w14:textId="262DCA7B" w:rsidR="47B2AC5F" w:rsidRDefault="6A4C814E" w:rsidP="5D5786C0">
      <w:pPr>
        <w:keepNext/>
        <w:rPr>
          <w:rFonts w:eastAsia="Aptos"/>
          <w:color w:val="000000" w:themeColor="text1"/>
          <w:szCs w:val="22"/>
        </w:rPr>
      </w:pPr>
      <w:r w:rsidRPr="5D5786C0">
        <w:rPr>
          <w:rFonts w:eastAsia="Aptos"/>
          <w:color w:val="000000" w:themeColor="text1"/>
          <w:szCs w:val="22"/>
        </w:rPr>
        <w:t>La Commission recommande à la DPJ et à la DPG du CISSS de l’Abitibi-Témiscamingue ce qui suit :</w:t>
      </w:r>
    </w:p>
    <w:p w14:paraId="7D72981F" w14:textId="4E83716A" w:rsidR="003779C2" w:rsidRPr="00C44B7C" w:rsidRDefault="00C44B7C" w:rsidP="00D4640E">
      <w:pPr>
        <w:pStyle w:val="Titre3"/>
        <w:keepNext/>
      </w:pPr>
      <w:r>
        <w:t>RECOMMANDATION</w:t>
      </w:r>
      <w:r w:rsidR="003779C2">
        <w:t xml:space="preserve"> 1 </w:t>
      </w:r>
    </w:p>
    <w:p w14:paraId="426811C4" w14:textId="16E78C02" w:rsidR="2878FEC4" w:rsidRDefault="7D21B792" w:rsidP="2878FEC4">
      <w:pPr>
        <w:keepNext/>
        <w:spacing w:after="0" w:line="240" w:lineRule="auto"/>
        <w:rPr>
          <w:rFonts w:eastAsia="Calibri"/>
        </w:rPr>
      </w:pPr>
      <w:r w:rsidRPr="0AD9FC5E">
        <w:rPr>
          <w:rFonts w:eastAsia="Calibri"/>
        </w:rPr>
        <w:t>S’assurer que les adolescents ayant résidé dans l’unité de débordement soient maintenant hébergés dans une unité répondant à leurs besoins, et informer la Commission de cette vérification le plus rapidement possible.</w:t>
      </w:r>
    </w:p>
    <w:p w14:paraId="4503C78D" w14:textId="18C21D26" w:rsidR="0AD9FC5E" w:rsidRDefault="0AD9FC5E" w:rsidP="0AD9FC5E">
      <w:pPr>
        <w:keepNext/>
        <w:spacing w:after="0" w:line="240" w:lineRule="auto"/>
        <w:rPr>
          <w:rFonts w:eastAsia="Calibri"/>
        </w:rPr>
      </w:pPr>
    </w:p>
    <w:p w14:paraId="51D69F97" w14:textId="38497923" w:rsidR="003779C2" w:rsidRPr="00C44B7C" w:rsidRDefault="00C44B7C" w:rsidP="00C44B7C">
      <w:pPr>
        <w:pStyle w:val="Titre3"/>
      </w:pPr>
      <w:r>
        <w:t xml:space="preserve">RECOMMANDATION 2 </w:t>
      </w:r>
    </w:p>
    <w:p w14:paraId="7003AD57" w14:textId="0B25EDF9" w:rsidR="17386BB1" w:rsidRDefault="17386BB1" w:rsidP="7D765EB0">
      <w:pPr>
        <w:spacing w:after="0" w:line="240" w:lineRule="auto"/>
        <w:rPr>
          <w:rFonts w:eastAsia="Calibri"/>
        </w:rPr>
      </w:pPr>
      <w:r w:rsidRPr="7D765EB0">
        <w:rPr>
          <w:rFonts w:eastAsia="Calibri"/>
        </w:rPr>
        <w:t>S’assurer que des évaluations des besoins des enfants à besoins particuliers soient effectuées en temps utile afin d’assurer que ces besoins soient pris en compte dans le choix de l’hébergement, et notamment de l’unité de CR dans laquelle ils seront placés.</w:t>
      </w:r>
    </w:p>
    <w:p w14:paraId="47C1BE5D" w14:textId="77777777" w:rsidR="00616FA6" w:rsidRDefault="00616FA6" w:rsidP="00C2235D">
      <w:pPr>
        <w:spacing w:after="0" w:line="240" w:lineRule="auto"/>
        <w:rPr>
          <w:rFonts w:eastAsia="Calibri"/>
          <w:b/>
          <w:bCs/>
        </w:rPr>
      </w:pPr>
    </w:p>
    <w:p w14:paraId="721A45E7" w14:textId="472D5B4C" w:rsidR="00742562" w:rsidRPr="009C29E3" w:rsidRDefault="003779C2" w:rsidP="00C44B7C">
      <w:pPr>
        <w:pStyle w:val="Titre3"/>
      </w:pPr>
      <w:r>
        <w:t xml:space="preserve">Recommandation 3 </w:t>
      </w:r>
    </w:p>
    <w:p w14:paraId="2CFBAFFB" w14:textId="659DC6D5" w:rsidR="127FF457" w:rsidRDefault="127FF457" w:rsidP="0FC04DA8">
      <w:pPr>
        <w:spacing w:after="0" w:line="240" w:lineRule="auto"/>
        <w:rPr>
          <w:rFonts w:eastAsia="Calibri"/>
        </w:rPr>
      </w:pPr>
      <w:r w:rsidRPr="7E5FD490">
        <w:rPr>
          <w:rFonts w:eastAsia="Calibri"/>
        </w:rPr>
        <w:t>Évaluer les impacts sur la santé mentale et physique des adolescents de leur</w:t>
      </w:r>
      <w:r w:rsidR="263E4E11" w:rsidRPr="7E5FD490">
        <w:rPr>
          <w:rFonts w:eastAsia="Calibri"/>
        </w:rPr>
        <w:t xml:space="preserve"> </w:t>
      </w:r>
      <w:r w:rsidRPr="7E5FD490">
        <w:rPr>
          <w:rFonts w:eastAsia="Calibri"/>
        </w:rPr>
        <w:t>hébergement dans l’unité de débordement; et remédier à ces impacts en fournissant</w:t>
      </w:r>
      <w:r w:rsidR="66573AFA" w:rsidRPr="7E5FD490">
        <w:rPr>
          <w:rFonts w:eastAsia="Calibri"/>
        </w:rPr>
        <w:t xml:space="preserve"> </w:t>
      </w:r>
      <w:r w:rsidRPr="7E5FD490">
        <w:rPr>
          <w:rFonts w:eastAsia="Calibri"/>
        </w:rPr>
        <w:t>les services appropriés</w:t>
      </w:r>
      <w:r w:rsidR="1EE11353" w:rsidRPr="7E5FD490">
        <w:rPr>
          <w:rFonts w:eastAsia="Calibri"/>
        </w:rPr>
        <w:t>.</w:t>
      </w:r>
    </w:p>
    <w:p w14:paraId="12DE28B8" w14:textId="1FE2ED42" w:rsidR="00616FA6" w:rsidRDefault="00616FA6" w:rsidP="09462DEF">
      <w:pPr>
        <w:spacing w:after="0" w:line="240" w:lineRule="auto"/>
        <w:rPr>
          <w:rFonts w:eastAsia="Calibri"/>
        </w:rPr>
      </w:pPr>
    </w:p>
    <w:p w14:paraId="2A3D3C18" w14:textId="2DEA8727" w:rsidR="00742562" w:rsidRPr="009C29E3" w:rsidRDefault="003779C2" w:rsidP="00C44B7C">
      <w:pPr>
        <w:pStyle w:val="Titre3"/>
      </w:pPr>
      <w:r>
        <w:t xml:space="preserve">Recommandation </w:t>
      </w:r>
      <w:r w:rsidR="009C52C8">
        <w:t>4</w:t>
      </w:r>
    </w:p>
    <w:p w14:paraId="4103025F" w14:textId="395C3E1F" w:rsidR="3507CF1C" w:rsidRDefault="3507CF1C" w:rsidP="0FC04DA8">
      <w:pPr>
        <w:spacing w:after="0" w:line="240" w:lineRule="auto"/>
      </w:pPr>
      <w:r>
        <w:t>Offrir une formation aux membres du personnel intervenants et gestionnaires sur</w:t>
      </w:r>
      <w:r w:rsidR="3ECF1BEF">
        <w:t xml:space="preserve"> </w:t>
      </w:r>
      <w:r>
        <w:t>les meilleures approches cliniques auprès des enfants DI-TSA à risque suicidaire.</w:t>
      </w:r>
    </w:p>
    <w:p w14:paraId="2827E672" w14:textId="5E06AA57" w:rsidR="55AA206D" w:rsidRDefault="55AA206D" w:rsidP="55AA206D">
      <w:pPr>
        <w:spacing w:after="0" w:line="240" w:lineRule="auto"/>
      </w:pPr>
    </w:p>
    <w:p w14:paraId="47F7852A" w14:textId="62705367" w:rsidR="3507CF1C" w:rsidRDefault="3507CF1C" w:rsidP="55AA206D">
      <w:pPr>
        <w:pStyle w:val="Titre3"/>
      </w:pPr>
      <w:r>
        <w:t>Recommandation 5</w:t>
      </w:r>
    </w:p>
    <w:p w14:paraId="13FBAB0C" w14:textId="1F25B1A7" w:rsidR="12A060D0" w:rsidRDefault="3507CF1C" w:rsidP="7D765EB0">
      <w:pPr>
        <w:spacing w:after="0" w:line="240" w:lineRule="auto"/>
        <w:rPr>
          <w:rFonts w:asciiTheme="minorHAnsi" w:eastAsiaTheme="minorEastAsia" w:hAnsiTheme="minorHAnsi" w:cstheme="minorBidi"/>
        </w:rPr>
      </w:pPr>
      <w:r w:rsidRPr="7D765EB0">
        <w:rPr>
          <w:rFonts w:asciiTheme="minorHAnsi" w:eastAsiaTheme="minorEastAsia" w:hAnsiTheme="minorHAnsi" w:cstheme="minorBidi"/>
          <w:color w:val="000000" w:themeColor="text1"/>
          <w:szCs w:val="22"/>
        </w:rPr>
        <w:t>De prendre les mesures nécessaires afin de s’assurer que les unités de débordement</w:t>
      </w:r>
      <w:r w:rsidR="5B39BBE8" w:rsidRPr="7D765EB0">
        <w:rPr>
          <w:rFonts w:asciiTheme="minorHAnsi" w:eastAsiaTheme="minorEastAsia" w:hAnsiTheme="minorHAnsi" w:cstheme="minorBidi"/>
          <w:color w:val="000000" w:themeColor="text1"/>
          <w:szCs w:val="22"/>
        </w:rPr>
        <w:t xml:space="preserve"> </w:t>
      </w:r>
      <w:r w:rsidRPr="7D765EB0">
        <w:rPr>
          <w:rFonts w:asciiTheme="minorHAnsi" w:eastAsiaTheme="minorEastAsia" w:hAnsiTheme="minorHAnsi" w:cstheme="minorBidi"/>
        </w:rPr>
        <w:t>temporaires ne soient pas utilisées comme milieux de vie pour des enfants</w:t>
      </w:r>
      <w:r w:rsidR="2F938699" w:rsidRPr="7D765EB0">
        <w:rPr>
          <w:rFonts w:asciiTheme="minorHAnsi" w:eastAsiaTheme="minorEastAsia" w:hAnsiTheme="minorHAnsi" w:cstheme="minorBidi"/>
        </w:rPr>
        <w:t>.</w:t>
      </w:r>
    </w:p>
    <w:p w14:paraId="4872C3F2" w14:textId="1E5BF046" w:rsidR="12A060D0" w:rsidRDefault="12A060D0" w:rsidP="2878FEC4">
      <w:pPr>
        <w:spacing w:after="0" w:line="240" w:lineRule="auto"/>
        <w:rPr>
          <w:b/>
          <w:bCs/>
        </w:rPr>
      </w:pPr>
    </w:p>
    <w:p w14:paraId="15BBF3DE" w14:textId="0CE589D2" w:rsidR="00753204" w:rsidRPr="00753204" w:rsidRDefault="00B329A9" w:rsidP="0F600D2D">
      <w:pPr>
        <w:suppressAutoHyphens w:val="0"/>
        <w:autoSpaceDE/>
        <w:autoSpaceDN/>
        <w:adjustRightInd/>
        <w:spacing w:after="0" w:line="240" w:lineRule="auto"/>
        <w:textAlignment w:val="auto"/>
        <w:rPr>
          <w:rFonts w:eastAsia="Calibri"/>
        </w:rPr>
      </w:pPr>
      <w:r w:rsidRPr="0F600D2D">
        <w:rPr>
          <w:rFonts w:eastAsia="Calibri"/>
        </w:rPr>
        <w:t xml:space="preserve"> </w:t>
      </w:r>
      <w:r w:rsidR="17ABD8C2" w:rsidRPr="0F600D2D">
        <w:rPr>
          <w:rFonts w:eastAsia="Calibri"/>
        </w:rPr>
        <w:t>La Commission recommande au MSSS ce qui suit :</w:t>
      </w:r>
    </w:p>
    <w:p w14:paraId="15F83667" w14:textId="50ADFB77" w:rsidR="00753204" w:rsidRPr="00753204" w:rsidRDefault="00753204" w:rsidP="7A86FC67">
      <w:pPr>
        <w:suppressAutoHyphens w:val="0"/>
        <w:autoSpaceDE/>
        <w:autoSpaceDN/>
        <w:adjustRightInd/>
        <w:spacing w:after="0" w:line="240" w:lineRule="auto"/>
        <w:textAlignment w:val="auto"/>
        <w:rPr>
          <w:rFonts w:eastAsia="Calibri"/>
        </w:rPr>
      </w:pPr>
    </w:p>
    <w:p w14:paraId="4B915219" w14:textId="341FE756" w:rsidR="00753204" w:rsidRPr="00753204" w:rsidRDefault="17ABD8C2" w:rsidP="7A86FC67">
      <w:pPr>
        <w:suppressAutoHyphens w:val="0"/>
        <w:autoSpaceDE/>
        <w:autoSpaceDN/>
        <w:adjustRightInd/>
        <w:spacing w:after="0" w:line="240" w:lineRule="auto"/>
        <w:textAlignment w:val="auto"/>
        <w:rPr>
          <w:rFonts w:eastAsia="Calibri"/>
          <w:b/>
          <w:bCs/>
        </w:rPr>
      </w:pPr>
      <w:r w:rsidRPr="7A86FC67">
        <w:rPr>
          <w:rFonts w:eastAsia="Calibri"/>
          <w:b/>
          <w:bCs/>
        </w:rPr>
        <w:t>RECOMMANDATION 6</w:t>
      </w:r>
    </w:p>
    <w:p w14:paraId="3B97515B" w14:textId="0B97665E" w:rsidR="00753204" w:rsidRPr="00753204" w:rsidRDefault="17ABD8C2" w:rsidP="0AD9FC5E">
      <w:pPr>
        <w:suppressAutoHyphens w:val="0"/>
        <w:autoSpaceDE/>
        <w:autoSpaceDN/>
        <w:adjustRightInd/>
        <w:spacing w:after="0" w:line="240" w:lineRule="auto"/>
        <w:textAlignment w:val="auto"/>
        <w:rPr>
          <w:rFonts w:eastAsia="Calibri"/>
        </w:rPr>
      </w:pPr>
      <w:r w:rsidRPr="0AD9FC5E">
        <w:rPr>
          <w:rFonts w:eastAsia="Calibri"/>
        </w:rPr>
        <w:t>De prendre les mesures nécessaires afin d’assurer que les ressources octroyées aux</w:t>
      </w:r>
      <w:r w:rsidR="78922E7A" w:rsidRPr="0AD9FC5E">
        <w:rPr>
          <w:rFonts w:eastAsia="Calibri"/>
        </w:rPr>
        <w:t xml:space="preserve"> </w:t>
      </w:r>
      <w:r w:rsidRPr="0AD9FC5E">
        <w:rPr>
          <w:rFonts w:eastAsia="Calibri"/>
        </w:rPr>
        <w:t>établissements sont suffisantes pour leur permettre de remplir leurs obligations</w:t>
      </w:r>
      <w:r w:rsidR="6D93F04A" w:rsidRPr="0AD9FC5E">
        <w:rPr>
          <w:rFonts w:eastAsia="Calibri"/>
        </w:rPr>
        <w:t xml:space="preserve"> </w:t>
      </w:r>
      <w:r w:rsidRPr="0AD9FC5E">
        <w:rPr>
          <w:rFonts w:eastAsia="Calibri"/>
        </w:rPr>
        <w:t>envers la population, et notamment de respecter les droits des enfants vulnérables</w:t>
      </w:r>
      <w:r w:rsidR="6E1B93BD" w:rsidRPr="0AD9FC5E">
        <w:rPr>
          <w:rFonts w:eastAsia="Calibri"/>
        </w:rPr>
        <w:t xml:space="preserve"> </w:t>
      </w:r>
      <w:r w:rsidRPr="0AD9FC5E">
        <w:rPr>
          <w:rFonts w:eastAsia="Calibri"/>
        </w:rPr>
        <w:t>qui sont sous leur protection.</w:t>
      </w:r>
    </w:p>
    <w:p w14:paraId="3638B365" w14:textId="335BEE38" w:rsidR="0AD9FC5E" w:rsidRDefault="0AD9FC5E" w:rsidP="0AD9FC5E">
      <w:pPr>
        <w:spacing w:after="0" w:line="240" w:lineRule="auto"/>
        <w:rPr>
          <w:rFonts w:eastAsia="Calibri"/>
        </w:rPr>
      </w:pPr>
    </w:p>
    <w:p w14:paraId="776D7C20" w14:textId="287A1E58" w:rsidR="00753204" w:rsidRPr="00753204" w:rsidRDefault="17ABD8C2" w:rsidP="7A86FC67">
      <w:pPr>
        <w:suppressAutoHyphens w:val="0"/>
        <w:autoSpaceDE/>
        <w:autoSpaceDN/>
        <w:adjustRightInd/>
        <w:spacing w:after="0" w:line="240" w:lineRule="auto"/>
        <w:textAlignment w:val="auto"/>
        <w:rPr>
          <w:rFonts w:eastAsia="Calibri"/>
          <w:b/>
          <w:bCs/>
        </w:rPr>
      </w:pPr>
      <w:r w:rsidRPr="7A86FC67">
        <w:rPr>
          <w:rFonts w:eastAsia="Calibri"/>
          <w:b/>
          <w:bCs/>
        </w:rPr>
        <w:t>RECOMMANDATION 7</w:t>
      </w:r>
    </w:p>
    <w:p w14:paraId="759BDC10" w14:textId="3C0341A0" w:rsidR="731224F1" w:rsidRDefault="17ABD8C2" w:rsidP="00366352">
      <w:pPr>
        <w:suppressAutoHyphens w:val="0"/>
        <w:autoSpaceDE/>
        <w:autoSpaceDN/>
        <w:adjustRightInd/>
        <w:spacing w:after="0" w:line="240" w:lineRule="auto"/>
        <w:textAlignment w:val="auto"/>
        <w:rPr>
          <w:rFonts w:eastAsia="Calibri"/>
        </w:rPr>
      </w:pPr>
      <w:r w:rsidRPr="7E5FD490">
        <w:rPr>
          <w:rFonts w:eastAsia="Calibri"/>
        </w:rPr>
        <w:t>De prendre les mesures nécessaires afin d’assurer que lorsque des problématiques</w:t>
      </w:r>
      <w:r w:rsidR="68B286B7" w:rsidRPr="7E5FD490">
        <w:rPr>
          <w:rFonts w:eastAsia="Calibri"/>
        </w:rPr>
        <w:t xml:space="preserve"> </w:t>
      </w:r>
      <w:r w:rsidRPr="7E5FD490">
        <w:rPr>
          <w:rFonts w:eastAsia="Calibri"/>
        </w:rPr>
        <w:t>reliées aux</w:t>
      </w:r>
      <w:r w:rsidR="590AE2C7" w:rsidRPr="7E5FD490">
        <w:rPr>
          <w:rFonts w:eastAsia="Calibri"/>
        </w:rPr>
        <w:t xml:space="preserve"> </w:t>
      </w:r>
      <w:r w:rsidRPr="7E5FD490">
        <w:rPr>
          <w:rFonts w:eastAsia="Calibri"/>
        </w:rPr>
        <w:t>ressources sont portées à la connaissance du MSSS par une DPJ ou une</w:t>
      </w:r>
      <w:r w:rsidR="6908C3C7" w:rsidRPr="7E5FD490">
        <w:rPr>
          <w:rFonts w:eastAsia="Calibri"/>
        </w:rPr>
        <w:t xml:space="preserve"> </w:t>
      </w:r>
      <w:r w:rsidRPr="7E5FD490">
        <w:rPr>
          <w:rFonts w:eastAsia="Calibri"/>
        </w:rPr>
        <w:t>PDG, qu’une évaluation des impacts potentiels sur les droits des enfants soit</w:t>
      </w:r>
      <w:r w:rsidR="5747AA1C" w:rsidRPr="7E5FD490">
        <w:rPr>
          <w:rFonts w:eastAsia="Calibri"/>
        </w:rPr>
        <w:t xml:space="preserve"> </w:t>
      </w:r>
      <w:r w:rsidRPr="7E5FD490">
        <w:rPr>
          <w:rFonts w:eastAsia="Calibri"/>
        </w:rPr>
        <w:t>exécutée rapidement, afin d’assurer le respect des droits</w:t>
      </w:r>
    </w:p>
    <w:p w14:paraId="7255D213" w14:textId="77777777" w:rsidR="00366352" w:rsidRDefault="00366352" w:rsidP="00366352">
      <w:pPr>
        <w:suppressAutoHyphens w:val="0"/>
        <w:autoSpaceDE/>
        <w:autoSpaceDN/>
        <w:adjustRightInd/>
        <w:spacing w:after="0" w:line="240" w:lineRule="auto"/>
        <w:textAlignment w:val="auto"/>
        <w:rPr>
          <w:rFonts w:eastAsia="Calibri"/>
        </w:rPr>
      </w:pPr>
    </w:p>
    <w:p w14:paraId="5CD2E313" w14:textId="3B9ED6A1" w:rsidR="2A815330" w:rsidRPr="00320F1C" w:rsidRDefault="2D9304F5" w:rsidP="2A815330">
      <w:pPr>
        <w:spacing w:after="0" w:line="240" w:lineRule="auto"/>
        <w:rPr>
          <w:rFonts w:asciiTheme="minorHAnsi" w:eastAsiaTheme="minorEastAsia" w:hAnsiTheme="minorHAnsi" w:cstheme="minorBidi"/>
          <w:szCs w:val="22"/>
        </w:rPr>
      </w:pPr>
      <w:r w:rsidRPr="2A815330">
        <w:rPr>
          <w:rFonts w:asciiTheme="minorHAnsi" w:eastAsiaTheme="minorEastAsia" w:hAnsiTheme="minorHAnsi" w:cstheme="minorBidi"/>
          <w:color w:val="000000" w:themeColor="text1"/>
          <w:szCs w:val="22"/>
        </w:rPr>
        <w:t>Informer la Commission de la mise en œuvre des recommandations, et ce, dans les trois (3) mois de la réception des présentes recommandations.</w:t>
      </w:r>
    </w:p>
    <w:p w14:paraId="2FEA6879" w14:textId="7E2F84D6" w:rsidR="00753204" w:rsidRPr="0036635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669BCF4C" w:rsidR="00C2235D" w:rsidRPr="00320F1C" w:rsidRDefault="602F113F" w:rsidP="00C2235D">
      <w:pPr>
        <w:spacing w:after="0" w:line="240" w:lineRule="auto"/>
        <w:rPr>
          <w:sz w:val="24"/>
          <w:szCs w:val="24"/>
          <w:lang w:eastAsia="fr-CA"/>
        </w:rPr>
      </w:pPr>
      <w:bookmarkStart w:id="1" w:name="_Int_W0RQ9His"/>
      <w:r w:rsidRPr="00320F1C">
        <w:rPr>
          <w:sz w:val="24"/>
          <w:szCs w:val="24"/>
          <w:lang w:eastAsia="fr-CA"/>
        </w:rPr>
        <w:t>Chapitre</w:t>
      </w:r>
      <w:bookmarkEnd w:id="1"/>
      <w:r w:rsidR="00C2235D" w:rsidRPr="00320F1C">
        <w:rPr>
          <w:sz w:val="24"/>
          <w:szCs w:val="24"/>
          <w:lang w:eastAsia="fr-CA"/>
        </w:rPr>
        <w:t> P-34.1</w:t>
      </w:r>
    </w:p>
    <w:p w14:paraId="155E7EFC" w14:textId="33772E14" w:rsidR="00C2235D" w:rsidRPr="00320F1C" w:rsidRDefault="00C2235D" w:rsidP="00C2235D">
      <w:pPr>
        <w:spacing w:after="0" w:line="240" w:lineRule="auto"/>
        <w:rPr>
          <w:rFonts w:cs="Arial"/>
          <w:b/>
          <w:caps/>
          <w:sz w:val="24"/>
          <w:szCs w:val="24"/>
          <w:lang w:eastAsia="fr-CA"/>
        </w:rPr>
      </w:pPr>
      <w:r w:rsidRPr="00320F1C">
        <w:rPr>
          <w:rFonts w:cs="Arial"/>
          <w:b/>
          <w:caps/>
          <w:sz w:val="24"/>
          <w:szCs w:val="24"/>
          <w:lang w:eastAsia="fr-CA"/>
        </w:rPr>
        <w:t>Loi sur la protection de la jeunesse</w:t>
      </w:r>
    </w:p>
    <w:p w14:paraId="653A5838" w14:textId="77777777" w:rsidR="00C2235D" w:rsidRPr="00320F1C" w:rsidRDefault="00C2235D" w:rsidP="00C2235D">
      <w:pPr>
        <w:spacing w:after="0" w:line="240" w:lineRule="auto"/>
        <w:rPr>
          <w:sz w:val="24"/>
          <w:szCs w:val="24"/>
          <w:lang w:eastAsia="fr-CA"/>
        </w:rPr>
      </w:pPr>
      <w:r w:rsidRPr="00320F1C">
        <w:rPr>
          <w:sz w:val="24"/>
          <w:szCs w:val="24"/>
          <w:lang w:eastAsia="fr-CA"/>
        </w:rPr>
        <w:t>(Extraits)</w:t>
      </w:r>
    </w:p>
    <w:p w14:paraId="68207B2E" w14:textId="77777777" w:rsidR="00C2235D" w:rsidRDefault="00C2235D" w:rsidP="00C2235D">
      <w:pPr>
        <w:spacing w:after="0" w:line="240" w:lineRule="auto"/>
        <w:rPr>
          <w:b/>
          <w:bCs/>
        </w:rPr>
      </w:pPr>
    </w:p>
    <w:p w14:paraId="27B07C2F" w14:textId="77777777" w:rsidR="00D4640E" w:rsidRPr="008F33E7" w:rsidRDefault="00D4640E" w:rsidP="00D4640E">
      <w:pPr>
        <w:spacing w:after="0"/>
        <w:rPr>
          <w:b/>
          <w:bCs/>
        </w:rPr>
      </w:pPr>
      <w:r w:rsidRPr="008F33E7">
        <w:rPr>
          <w:b/>
          <w:bCs/>
        </w:rPr>
        <w:t>CHAPITRE II</w:t>
      </w:r>
    </w:p>
    <w:p w14:paraId="3898D9FC" w14:textId="77777777" w:rsidR="00D4640E" w:rsidRPr="008F33E7" w:rsidRDefault="00D4640E" w:rsidP="00D4640E">
      <w:pPr>
        <w:spacing w:after="0"/>
      </w:pPr>
      <w:r w:rsidRPr="008F33E7">
        <w:t xml:space="preserve">PRINCIPES GÉNÉRAUX, DROITS DE L’ENFANT ET DE SES PARENTS ET RESPONSABILITÉS DES PARENTS </w:t>
      </w:r>
    </w:p>
    <w:p w14:paraId="5AEF7A41" w14:textId="77777777" w:rsidR="00D4640E" w:rsidRPr="008F33E7" w:rsidRDefault="00D4640E" w:rsidP="00D4640E">
      <w:pPr>
        <w:spacing w:before="120"/>
      </w:pPr>
      <w:r w:rsidRPr="008F33E7">
        <w:t>[…]</w:t>
      </w:r>
    </w:p>
    <w:p w14:paraId="3031E40F" w14:textId="77777777" w:rsidR="00D4640E" w:rsidRPr="008F33E7" w:rsidRDefault="00D4640E" w:rsidP="00D4640E">
      <w:pPr>
        <w:spacing w:after="0"/>
      </w:pPr>
      <w:r w:rsidRPr="008F33E7">
        <w:rPr>
          <w:b/>
          <w:bCs/>
        </w:rPr>
        <w:t>SECTION II</w:t>
      </w:r>
    </w:p>
    <w:p w14:paraId="0506E221" w14:textId="77777777" w:rsidR="00D4640E" w:rsidRDefault="00D4640E" w:rsidP="00D4640E">
      <w:pPr>
        <w:spacing w:after="0"/>
      </w:pPr>
      <w:r w:rsidRPr="008F33E7">
        <w:t>DROITS DE L’ENFANT ET DE SES PARENTS</w:t>
      </w:r>
    </w:p>
    <w:p w14:paraId="741DB4D2" w14:textId="77777777" w:rsidR="00D4640E" w:rsidRDefault="00D4640E" w:rsidP="00D4640E">
      <w:pPr>
        <w:spacing w:before="120"/>
      </w:pPr>
      <w:r>
        <w:t>[…]</w:t>
      </w:r>
    </w:p>
    <w:p w14:paraId="7944FFD5" w14:textId="667FE893" w:rsidR="00D4640E" w:rsidRDefault="71467CBB" w:rsidP="00D4640E">
      <w:pPr>
        <w:spacing w:before="120"/>
      </w:pPr>
      <w:hyperlink r:id="rId12" w:anchor="se:11_1">
        <w:r w:rsidRPr="00320F1C">
          <w:rPr>
            <w:rStyle w:val="Lienhypertexte"/>
            <w:b/>
            <w:bCs/>
          </w:rPr>
          <w:t>11.1</w:t>
        </w:r>
      </w:hyperlink>
      <w:r>
        <w:t>.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3CCF7281" w14:textId="754C7676" w:rsidR="00C2235D" w:rsidRPr="00F26414" w:rsidRDefault="00C2235D" w:rsidP="00B329A9">
      <w:pPr>
        <w:spacing w:after="0" w:line="240" w:lineRule="auto"/>
      </w:pPr>
    </w:p>
    <w:sectPr w:rsidR="00C2235D" w:rsidRPr="00F26414" w:rsidSect="00513322">
      <w:headerReference w:type="default" r:id="rId13"/>
      <w:footerReference w:type="even" r:id="rId14"/>
      <w:footerReference w:type="default" r:id="rId15"/>
      <w:headerReference w:type="first" r:id="rId16"/>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CD8D" w14:textId="77777777" w:rsidR="00EE52D9" w:rsidRDefault="00EE52D9">
      <w:pPr>
        <w:spacing w:after="0" w:line="240" w:lineRule="auto"/>
      </w:pPr>
      <w:r>
        <w:separator/>
      </w:r>
    </w:p>
  </w:endnote>
  <w:endnote w:type="continuationSeparator" w:id="0">
    <w:p w14:paraId="15AE4BF8" w14:textId="77777777" w:rsidR="00EE52D9" w:rsidRDefault="00EE52D9">
      <w:pPr>
        <w:spacing w:after="0" w:line="240" w:lineRule="auto"/>
      </w:pPr>
      <w:r>
        <w:continuationSeparator/>
      </w:r>
    </w:p>
  </w:endnote>
  <w:endnote w:type="continuationNotice" w:id="1">
    <w:p w14:paraId="0BD59840" w14:textId="77777777" w:rsidR="00EE52D9" w:rsidRDefault="00EE5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Content>
      <w:p w14:paraId="4D8225E4" w14:textId="3FFD612B" w:rsidR="00513322" w:rsidRDefault="5D5786C0" w:rsidP="5D5786C0">
        <w:pPr>
          <w:pStyle w:val="Pieddepage"/>
          <w:rPr>
            <w:rFonts w:asciiTheme="minorHAnsi" w:eastAsiaTheme="minorEastAsia" w:hAnsiTheme="minorHAnsi" w:cstheme="minorBidi"/>
            <w:color w:val="000000" w:themeColor="text1"/>
            <w:szCs w:val="22"/>
          </w:rPr>
        </w:pPr>
        <w:r>
          <w:t xml:space="preserve">Résumé des conclusions et recommandations - Enquête systémique – </w:t>
        </w:r>
        <w:r w:rsidRPr="5D5786C0">
          <w:rPr>
            <w:rFonts w:asciiTheme="minorHAnsi" w:eastAsiaTheme="minorEastAsia" w:hAnsiTheme="minorHAnsi" w:cstheme="minorBidi"/>
            <w:color w:val="000000" w:themeColor="text1"/>
            <w:szCs w:val="22"/>
          </w:rPr>
          <w:t>Abitibi-Témiscamingue</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4BBF" w14:textId="77777777" w:rsidR="00EE52D9" w:rsidRDefault="00EE52D9">
      <w:pPr>
        <w:spacing w:after="0" w:line="240" w:lineRule="auto"/>
      </w:pPr>
      <w:r>
        <w:separator/>
      </w:r>
    </w:p>
  </w:footnote>
  <w:footnote w:type="continuationSeparator" w:id="0">
    <w:p w14:paraId="0EC04C17" w14:textId="77777777" w:rsidR="00EE52D9" w:rsidRDefault="00EE52D9">
      <w:pPr>
        <w:spacing w:after="0" w:line="240" w:lineRule="auto"/>
      </w:pPr>
      <w:r>
        <w:continuationSeparator/>
      </w:r>
    </w:p>
  </w:footnote>
  <w:footnote w:type="continuationNotice" w:id="1">
    <w:p w14:paraId="19D31532" w14:textId="77777777" w:rsidR="00EE52D9" w:rsidRDefault="00EE5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4546FDBC">
      <w:start w:val="1"/>
      <w:numFmt w:val="bullet"/>
      <w:lvlText w:val=""/>
      <w:lvlJc w:val="left"/>
      <w:pPr>
        <w:ind w:left="1428" w:hanging="360"/>
      </w:pPr>
      <w:rPr>
        <w:rFonts w:ascii="Wingdings" w:hAnsi="Wingdings" w:hint="default"/>
      </w:rPr>
    </w:lvl>
    <w:lvl w:ilvl="1" w:tplc="CF86DFD0" w:tentative="1">
      <w:start w:val="1"/>
      <w:numFmt w:val="bullet"/>
      <w:lvlText w:val="o"/>
      <w:lvlJc w:val="left"/>
      <w:pPr>
        <w:ind w:left="2148" w:hanging="360"/>
      </w:pPr>
      <w:rPr>
        <w:rFonts w:ascii="Courier New" w:hAnsi="Courier New" w:hint="default"/>
      </w:rPr>
    </w:lvl>
    <w:lvl w:ilvl="2" w:tplc="A7CA8B40" w:tentative="1">
      <w:start w:val="1"/>
      <w:numFmt w:val="bullet"/>
      <w:lvlText w:val=""/>
      <w:lvlJc w:val="left"/>
      <w:pPr>
        <w:ind w:left="2868" w:hanging="360"/>
      </w:pPr>
      <w:rPr>
        <w:rFonts w:ascii="Wingdings" w:hAnsi="Wingdings" w:hint="default"/>
      </w:rPr>
    </w:lvl>
    <w:lvl w:ilvl="3" w:tplc="A9EE9B7E" w:tentative="1">
      <w:start w:val="1"/>
      <w:numFmt w:val="bullet"/>
      <w:lvlText w:val=""/>
      <w:lvlJc w:val="left"/>
      <w:pPr>
        <w:ind w:left="3588" w:hanging="360"/>
      </w:pPr>
      <w:rPr>
        <w:rFonts w:ascii="Symbol" w:hAnsi="Symbol" w:hint="default"/>
      </w:rPr>
    </w:lvl>
    <w:lvl w:ilvl="4" w:tplc="A6C43F98" w:tentative="1">
      <w:start w:val="1"/>
      <w:numFmt w:val="bullet"/>
      <w:lvlText w:val="o"/>
      <w:lvlJc w:val="left"/>
      <w:pPr>
        <w:ind w:left="4308" w:hanging="360"/>
      </w:pPr>
      <w:rPr>
        <w:rFonts w:ascii="Courier New" w:hAnsi="Courier New" w:hint="default"/>
      </w:rPr>
    </w:lvl>
    <w:lvl w:ilvl="5" w:tplc="3E128748" w:tentative="1">
      <w:start w:val="1"/>
      <w:numFmt w:val="bullet"/>
      <w:lvlText w:val=""/>
      <w:lvlJc w:val="left"/>
      <w:pPr>
        <w:ind w:left="5028" w:hanging="360"/>
      </w:pPr>
      <w:rPr>
        <w:rFonts w:ascii="Wingdings" w:hAnsi="Wingdings" w:hint="default"/>
      </w:rPr>
    </w:lvl>
    <w:lvl w:ilvl="6" w:tplc="44024D9C" w:tentative="1">
      <w:start w:val="1"/>
      <w:numFmt w:val="bullet"/>
      <w:lvlText w:val=""/>
      <w:lvlJc w:val="left"/>
      <w:pPr>
        <w:ind w:left="5748" w:hanging="360"/>
      </w:pPr>
      <w:rPr>
        <w:rFonts w:ascii="Symbol" w:hAnsi="Symbol" w:hint="default"/>
      </w:rPr>
    </w:lvl>
    <w:lvl w:ilvl="7" w:tplc="D09EF236" w:tentative="1">
      <w:start w:val="1"/>
      <w:numFmt w:val="bullet"/>
      <w:lvlText w:val="o"/>
      <w:lvlJc w:val="left"/>
      <w:pPr>
        <w:ind w:left="6468" w:hanging="360"/>
      </w:pPr>
      <w:rPr>
        <w:rFonts w:ascii="Courier New" w:hAnsi="Courier New" w:hint="default"/>
      </w:rPr>
    </w:lvl>
    <w:lvl w:ilvl="8" w:tplc="8E1E97CE" w:tentative="1">
      <w:start w:val="1"/>
      <w:numFmt w:val="bullet"/>
      <w:lvlText w:val=""/>
      <w:lvlJc w:val="left"/>
      <w:pPr>
        <w:ind w:left="7188" w:hanging="360"/>
      </w:pPr>
      <w:rPr>
        <w:rFonts w:ascii="Wingdings" w:hAnsi="Wingdings" w:hint="default"/>
      </w:rPr>
    </w:lvl>
  </w:abstractNum>
  <w:abstractNum w:abstractNumId="1" w15:restartNumberingAfterBreak="0">
    <w:nsid w:val="0F5567C8"/>
    <w:multiLevelType w:val="hybridMultilevel"/>
    <w:tmpl w:val="BC74483E"/>
    <w:lvl w:ilvl="0" w:tplc="83781F18">
      <w:start w:val="53"/>
      <w:numFmt w:val="bullet"/>
      <w:lvlText w:val="-"/>
      <w:lvlJc w:val="left"/>
      <w:pPr>
        <w:ind w:left="720" w:hanging="360"/>
      </w:pPr>
      <w:rPr>
        <w:rFonts w:ascii="Aptos" w:hAnsi="Aptos" w:hint="default"/>
      </w:rPr>
    </w:lvl>
    <w:lvl w:ilvl="1" w:tplc="592C4790" w:tentative="1">
      <w:start w:val="1"/>
      <w:numFmt w:val="bullet"/>
      <w:lvlText w:val="o"/>
      <w:lvlJc w:val="left"/>
      <w:pPr>
        <w:ind w:left="1440" w:hanging="360"/>
      </w:pPr>
      <w:rPr>
        <w:rFonts w:ascii="Courier New" w:hAnsi="Courier New" w:hint="default"/>
      </w:rPr>
    </w:lvl>
    <w:lvl w:ilvl="2" w:tplc="EDCADD90" w:tentative="1">
      <w:start w:val="1"/>
      <w:numFmt w:val="bullet"/>
      <w:lvlText w:val=""/>
      <w:lvlJc w:val="left"/>
      <w:pPr>
        <w:ind w:left="2160" w:hanging="360"/>
      </w:pPr>
      <w:rPr>
        <w:rFonts w:ascii="Wingdings" w:hAnsi="Wingdings" w:hint="default"/>
      </w:rPr>
    </w:lvl>
    <w:lvl w:ilvl="3" w:tplc="6A7A2284" w:tentative="1">
      <w:start w:val="1"/>
      <w:numFmt w:val="bullet"/>
      <w:lvlText w:val=""/>
      <w:lvlJc w:val="left"/>
      <w:pPr>
        <w:ind w:left="2880" w:hanging="360"/>
      </w:pPr>
      <w:rPr>
        <w:rFonts w:ascii="Symbol" w:hAnsi="Symbol" w:hint="default"/>
      </w:rPr>
    </w:lvl>
    <w:lvl w:ilvl="4" w:tplc="866A192E" w:tentative="1">
      <w:start w:val="1"/>
      <w:numFmt w:val="bullet"/>
      <w:lvlText w:val="o"/>
      <w:lvlJc w:val="left"/>
      <w:pPr>
        <w:ind w:left="3600" w:hanging="360"/>
      </w:pPr>
      <w:rPr>
        <w:rFonts w:ascii="Courier New" w:hAnsi="Courier New" w:hint="default"/>
      </w:rPr>
    </w:lvl>
    <w:lvl w:ilvl="5" w:tplc="8236E4E6" w:tentative="1">
      <w:start w:val="1"/>
      <w:numFmt w:val="bullet"/>
      <w:lvlText w:val=""/>
      <w:lvlJc w:val="left"/>
      <w:pPr>
        <w:ind w:left="4320" w:hanging="360"/>
      </w:pPr>
      <w:rPr>
        <w:rFonts w:ascii="Wingdings" w:hAnsi="Wingdings" w:hint="default"/>
      </w:rPr>
    </w:lvl>
    <w:lvl w:ilvl="6" w:tplc="FA064B06" w:tentative="1">
      <w:start w:val="1"/>
      <w:numFmt w:val="bullet"/>
      <w:lvlText w:val=""/>
      <w:lvlJc w:val="left"/>
      <w:pPr>
        <w:ind w:left="5040" w:hanging="360"/>
      </w:pPr>
      <w:rPr>
        <w:rFonts w:ascii="Symbol" w:hAnsi="Symbol" w:hint="default"/>
      </w:rPr>
    </w:lvl>
    <w:lvl w:ilvl="7" w:tplc="A75AD96A" w:tentative="1">
      <w:start w:val="1"/>
      <w:numFmt w:val="bullet"/>
      <w:lvlText w:val="o"/>
      <w:lvlJc w:val="left"/>
      <w:pPr>
        <w:ind w:left="5760" w:hanging="360"/>
      </w:pPr>
      <w:rPr>
        <w:rFonts w:ascii="Courier New" w:hAnsi="Courier New" w:hint="default"/>
      </w:rPr>
    </w:lvl>
    <w:lvl w:ilvl="8" w:tplc="5288B190" w:tentative="1">
      <w:start w:val="1"/>
      <w:numFmt w:val="bullet"/>
      <w:lvlText w:val=""/>
      <w:lvlJc w:val="left"/>
      <w:pPr>
        <w:ind w:left="6480" w:hanging="360"/>
      </w:pPr>
      <w:rPr>
        <w:rFonts w:ascii="Wingdings" w:hAnsi="Wingdings" w:hint="default"/>
      </w:rPr>
    </w:lvl>
  </w:abstractNum>
  <w:abstractNum w:abstractNumId="2" w15:restartNumberingAfterBreak="0">
    <w:nsid w:val="19F744D6"/>
    <w:multiLevelType w:val="hybridMultilevel"/>
    <w:tmpl w:val="8228DCD2"/>
    <w:lvl w:ilvl="0" w:tplc="BA306254">
      <w:start w:val="1"/>
      <w:numFmt w:val="bullet"/>
      <w:lvlText w:val=""/>
      <w:lvlJc w:val="left"/>
      <w:pPr>
        <w:ind w:left="720" w:hanging="360"/>
      </w:pPr>
      <w:rPr>
        <w:rFonts w:ascii="Symbol" w:hAnsi="Symbol" w:hint="default"/>
      </w:rPr>
    </w:lvl>
    <w:lvl w:ilvl="1" w:tplc="86364894" w:tentative="1">
      <w:start w:val="1"/>
      <w:numFmt w:val="bullet"/>
      <w:lvlText w:val="o"/>
      <w:lvlJc w:val="left"/>
      <w:pPr>
        <w:ind w:left="1440" w:hanging="360"/>
      </w:pPr>
      <w:rPr>
        <w:rFonts w:ascii="Courier New" w:hAnsi="Courier New" w:hint="default"/>
      </w:rPr>
    </w:lvl>
    <w:lvl w:ilvl="2" w:tplc="D56AD8D6" w:tentative="1">
      <w:start w:val="1"/>
      <w:numFmt w:val="bullet"/>
      <w:lvlText w:val=""/>
      <w:lvlJc w:val="left"/>
      <w:pPr>
        <w:ind w:left="2160" w:hanging="360"/>
      </w:pPr>
      <w:rPr>
        <w:rFonts w:ascii="Wingdings" w:hAnsi="Wingdings" w:hint="default"/>
      </w:rPr>
    </w:lvl>
    <w:lvl w:ilvl="3" w:tplc="425071E6" w:tentative="1">
      <w:start w:val="1"/>
      <w:numFmt w:val="bullet"/>
      <w:lvlText w:val=""/>
      <w:lvlJc w:val="left"/>
      <w:pPr>
        <w:ind w:left="2880" w:hanging="360"/>
      </w:pPr>
      <w:rPr>
        <w:rFonts w:ascii="Symbol" w:hAnsi="Symbol" w:hint="default"/>
      </w:rPr>
    </w:lvl>
    <w:lvl w:ilvl="4" w:tplc="DCCC2A32" w:tentative="1">
      <w:start w:val="1"/>
      <w:numFmt w:val="bullet"/>
      <w:lvlText w:val="o"/>
      <w:lvlJc w:val="left"/>
      <w:pPr>
        <w:ind w:left="3600" w:hanging="360"/>
      </w:pPr>
      <w:rPr>
        <w:rFonts w:ascii="Courier New" w:hAnsi="Courier New" w:hint="default"/>
      </w:rPr>
    </w:lvl>
    <w:lvl w:ilvl="5" w:tplc="41C466BC" w:tentative="1">
      <w:start w:val="1"/>
      <w:numFmt w:val="bullet"/>
      <w:lvlText w:val=""/>
      <w:lvlJc w:val="left"/>
      <w:pPr>
        <w:ind w:left="4320" w:hanging="360"/>
      </w:pPr>
      <w:rPr>
        <w:rFonts w:ascii="Wingdings" w:hAnsi="Wingdings" w:hint="default"/>
      </w:rPr>
    </w:lvl>
    <w:lvl w:ilvl="6" w:tplc="A36277B6" w:tentative="1">
      <w:start w:val="1"/>
      <w:numFmt w:val="bullet"/>
      <w:lvlText w:val=""/>
      <w:lvlJc w:val="left"/>
      <w:pPr>
        <w:ind w:left="5040" w:hanging="360"/>
      </w:pPr>
      <w:rPr>
        <w:rFonts w:ascii="Symbol" w:hAnsi="Symbol" w:hint="default"/>
      </w:rPr>
    </w:lvl>
    <w:lvl w:ilvl="7" w:tplc="EE749E24" w:tentative="1">
      <w:start w:val="1"/>
      <w:numFmt w:val="bullet"/>
      <w:lvlText w:val="o"/>
      <w:lvlJc w:val="left"/>
      <w:pPr>
        <w:ind w:left="5760" w:hanging="360"/>
      </w:pPr>
      <w:rPr>
        <w:rFonts w:ascii="Courier New" w:hAnsi="Courier New" w:hint="default"/>
      </w:rPr>
    </w:lvl>
    <w:lvl w:ilvl="8" w:tplc="67E4F79E" w:tentative="1">
      <w:start w:val="1"/>
      <w:numFmt w:val="bullet"/>
      <w:lvlText w:val=""/>
      <w:lvlJc w:val="left"/>
      <w:pPr>
        <w:ind w:left="6480" w:hanging="360"/>
      </w:pPr>
      <w:rPr>
        <w:rFonts w:ascii="Wingdings" w:hAnsi="Wingdings" w:hint="default"/>
      </w:rPr>
    </w:lvl>
  </w:abstractNum>
  <w:abstractNum w:abstractNumId="3" w15:restartNumberingAfterBreak="0">
    <w:nsid w:val="1C8C59FF"/>
    <w:multiLevelType w:val="hybridMultilevel"/>
    <w:tmpl w:val="8B527098"/>
    <w:lvl w:ilvl="0" w:tplc="DD0218A0">
      <w:start w:val="1"/>
      <w:numFmt w:val="bullet"/>
      <w:lvlText w:val=""/>
      <w:lvlJc w:val="left"/>
      <w:pPr>
        <w:ind w:left="720" w:hanging="360"/>
      </w:pPr>
      <w:rPr>
        <w:rFonts w:ascii="Wingdings" w:hAnsi="Wingdings" w:hint="default"/>
      </w:rPr>
    </w:lvl>
    <w:lvl w:ilvl="1" w:tplc="22DCD584" w:tentative="1">
      <w:start w:val="1"/>
      <w:numFmt w:val="bullet"/>
      <w:lvlText w:val="o"/>
      <w:lvlJc w:val="left"/>
      <w:pPr>
        <w:ind w:left="1440" w:hanging="360"/>
      </w:pPr>
      <w:rPr>
        <w:rFonts w:ascii="Courier New" w:hAnsi="Courier New" w:hint="default"/>
      </w:rPr>
    </w:lvl>
    <w:lvl w:ilvl="2" w:tplc="ADAADB16" w:tentative="1">
      <w:start w:val="1"/>
      <w:numFmt w:val="bullet"/>
      <w:lvlText w:val=""/>
      <w:lvlJc w:val="left"/>
      <w:pPr>
        <w:ind w:left="2160" w:hanging="360"/>
      </w:pPr>
      <w:rPr>
        <w:rFonts w:ascii="Wingdings" w:hAnsi="Wingdings" w:hint="default"/>
      </w:rPr>
    </w:lvl>
    <w:lvl w:ilvl="3" w:tplc="74AED878" w:tentative="1">
      <w:start w:val="1"/>
      <w:numFmt w:val="bullet"/>
      <w:lvlText w:val=""/>
      <w:lvlJc w:val="left"/>
      <w:pPr>
        <w:ind w:left="2880" w:hanging="360"/>
      </w:pPr>
      <w:rPr>
        <w:rFonts w:ascii="Symbol" w:hAnsi="Symbol" w:hint="default"/>
      </w:rPr>
    </w:lvl>
    <w:lvl w:ilvl="4" w:tplc="05027E8E" w:tentative="1">
      <w:start w:val="1"/>
      <w:numFmt w:val="bullet"/>
      <w:lvlText w:val="o"/>
      <w:lvlJc w:val="left"/>
      <w:pPr>
        <w:ind w:left="3600" w:hanging="360"/>
      </w:pPr>
      <w:rPr>
        <w:rFonts w:ascii="Courier New" w:hAnsi="Courier New" w:hint="default"/>
      </w:rPr>
    </w:lvl>
    <w:lvl w:ilvl="5" w:tplc="71368A4E" w:tentative="1">
      <w:start w:val="1"/>
      <w:numFmt w:val="bullet"/>
      <w:lvlText w:val=""/>
      <w:lvlJc w:val="left"/>
      <w:pPr>
        <w:ind w:left="4320" w:hanging="360"/>
      </w:pPr>
      <w:rPr>
        <w:rFonts w:ascii="Wingdings" w:hAnsi="Wingdings" w:hint="default"/>
      </w:rPr>
    </w:lvl>
    <w:lvl w:ilvl="6" w:tplc="727ED38A" w:tentative="1">
      <w:start w:val="1"/>
      <w:numFmt w:val="bullet"/>
      <w:lvlText w:val=""/>
      <w:lvlJc w:val="left"/>
      <w:pPr>
        <w:ind w:left="5040" w:hanging="360"/>
      </w:pPr>
      <w:rPr>
        <w:rFonts w:ascii="Symbol" w:hAnsi="Symbol" w:hint="default"/>
      </w:rPr>
    </w:lvl>
    <w:lvl w:ilvl="7" w:tplc="F5D0B03C" w:tentative="1">
      <w:start w:val="1"/>
      <w:numFmt w:val="bullet"/>
      <w:lvlText w:val="o"/>
      <w:lvlJc w:val="left"/>
      <w:pPr>
        <w:ind w:left="5760" w:hanging="360"/>
      </w:pPr>
      <w:rPr>
        <w:rFonts w:ascii="Courier New" w:hAnsi="Courier New" w:hint="default"/>
      </w:rPr>
    </w:lvl>
    <w:lvl w:ilvl="8" w:tplc="9DDA2A80" w:tentative="1">
      <w:start w:val="1"/>
      <w:numFmt w:val="bullet"/>
      <w:lvlText w:val=""/>
      <w:lvlJc w:val="left"/>
      <w:pPr>
        <w:ind w:left="6480" w:hanging="360"/>
      </w:pPr>
      <w:rPr>
        <w:rFonts w:ascii="Wingdings" w:hAnsi="Wingdings" w:hint="default"/>
      </w:rPr>
    </w:lvl>
  </w:abstractNum>
  <w:abstractNum w:abstractNumId="4" w15:restartNumberingAfterBreak="0">
    <w:nsid w:val="2D496521"/>
    <w:multiLevelType w:val="hybridMultilevel"/>
    <w:tmpl w:val="C2466F8C"/>
    <w:lvl w:ilvl="0" w:tplc="D088A768">
      <w:start w:val="1"/>
      <w:numFmt w:val="bullet"/>
      <w:lvlText w:val=""/>
      <w:lvlJc w:val="left"/>
      <w:pPr>
        <w:ind w:left="720" w:hanging="360"/>
      </w:pPr>
      <w:rPr>
        <w:rFonts w:ascii="Symbol" w:hAnsi="Symbol" w:hint="default"/>
      </w:rPr>
    </w:lvl>
    <w:lvl w:ilvl="1" w:tplc="CD9C7A9A">
      <w:start w:val="1"/>
      <w:numFmt w:val="bullet"/>
      <w:lvlText w:val="o"/>
      <w:lvlJc w:val="left"/>
      <w:pPr>
        <w:ind w:left="1440" w:hanging="360"/>
      </w:pPr>
      <w:rPr>
        <w:rFonts w:ascii="Courier New" w:hAnsi="Courier New" w:hint="default"/>
      </w:rPr>
    </w:lvl>
    <w:lvl w:ilvl="2" w:tplc="C70EF148">
      <w:start w:val="1"/>
      <w:numFmt w:val="bullet"/>
      <w:lvlText w:val=""/>
      <w:lvlJc w:val="left"/>
      <w:pPr>
        <w:ind w:left="2160" w:hanging="360"/>
      </w:pPr>
      <w:rPr>
        <w:rFonts w:ascii="Wingdings" w:hAnsi="Wingdings" w:hint="default"/>
      </w:rPr>
    </w:lvl>
    <w:lvl w:ilvl="3" w:tplc="FA867D5E">
      <w:start w:val="1"/>
      <w:numFmt w:val="bullet"/>
      <w:lvlText w:val=""/>
      <w:lvlJc w:val="left"/>
      <w:pPr>
        <w:ind w:left="2880" w:hanging="360"/>
      </w:pPr>
      <w:rPr>
        <w:rFonts w:ascii="Symbol" w:hAnsi="Symbol" w:hint="default"/>
      </w:rPr>
    </w:lvl>
    <w:lvl w:ilvl="4" w:tplc="F23EF1B6">
      <w:start w:val="1"/>
      <w:numFmt w:val="bullet"/>
      <w:lvlText w:val="o"/>
      <w:lvlJc w:val="left"/>
      <w:pPr>
        <w:ind w:left="3600" w:hanging="360"/>
      </w:pPr>
      <w:rPr>
        <w:rFonts w:ascii="Courier New" w:hAnsi="Courier New" w:hint="default"/>
      </w:rPr>
    </w:lvl>
    <w:lvl w:ilvl="5" w:tplc="6778BDEC">
      <w:start w:val="1"/>
      <w:numFmt w:val="bullet"/>
      <w:lvlText w:val=""/>
      <w:lvlJc w:val="left"/>
      <w:pPr>
        <w:ind w:left="4320" w:hanging="360"/>
      </w:pPr>
      <w:rPr>
        <w:rFonts w:ascii="Wingdings" w:hAnsi="Wingdings" w:hint="default"/>
      </w:rPr>
    </w:lvl>
    <w:lvl w:ilvl="6" w:tplc="ACB2A6C0">
      <w:start w:val="1"/>
      <w:numFmt w:val="bullet"/>
      <w:lvlText w:val=""/>
      <w:lvlJc w:val="left"/>
      <w:pPr>
        <w:ind w:left="5040" w:hanging="360"/>
      </w:pPr>
      <w:rPr>
        <w:rFonts w:ascii="Symbol" w:hAnsi="Symbol" w:hint="default"/>
      </w:rPr>
    </w:lvl>
    <w:lvl w:ilvl="7" w:tplc="AEEC2B22">
      <w:start w:val="1"/>
      <w:numFmt w:val="bullet"/>
      <w:lvlText w:val="o"/>
      <w:lvlJc w:val="left"/>
      <w:pPr>
        <w:ind w:left="5760" w:hanging="360"/>
      </w:pPr>
      <w:rPr>
        <w:rFonts w:ascii="Courier New" w:hAnsi="Courier New" w:hint="default"/>
      </w:rPr>
    </w:lvl>
    <w:lvl w:ilvl="8" w:tplc="41A85A1E">
      <w:start w:val="1"/>
      <w:numFmt w:val="bullet"/>
      <w:lvlText w:val=""/>
      <w:lvlJc w:val="left"/>
      <w:pPr>
        <w:ind w:left="6480" w:hanging="360"/>
      </w:pPr>
      <w:rPr>
        <w:rFonts w:ascii="Wingdings" w:hAnsi="Wingdings" w:hint="default"/>
      </w:rPr>
    </w:lvl>
  </w:abstractNum>
  <w:abstractNum w:abstractNumId="5" w15:restartNumberingAfterBreak="0">
    <w:nsid w:val="3C7E60BC"/>
    <w:multiLevelType w:val="hybridMultilevel"/>
    <w:tmpl w:val="D31C910E"/>
    <w:lvl w:ilvl="0" w:tplc="3A8EB354">
      <w:start w:val="1"/>
      <w:numFmt w:val="bullet"/>
      <w:lvlText w:val=""/>
      <w:lvlJc w:val="left"/>
      <w:pPr>
        <w:ind w:left="720" w:hanging="360"/>
      </w:pPr>
      <w:rPr>
        <w:rFonts w:ascii="Symbol" w:hAnsi="Symbol" w:hint="default"/>
      </w:rPr>
    </w:lvl>
    <w:lvl w:ilvl="1" w:tplc="1C2049D0" w:tentative="1">
      <w:start w:val="1"/>
      <w:numFmt w:val="bullet"/>
      <w:lvlText w:val="o"/>
      <w:lvlJc w:val="left"/>
      <w:pPr>
        <w:ind w:left="1440" w:hanging="360"/>
      </w:pPr>
      <w:rPr>
        <w:rFonts w:ascii="Courier New" w:hAnsi="Courier New" w:hint="default"/>
      </w:rPr>
    </w:lvl>
    <w:lvl w:ilvl="2" w:tplc="0E70590E" w:tentative="1">
      <w:start w:val="1"/>
      <w:numFmt w:val="bullet"/>
      <w:lvlText w:val=""/>
      <w:lvlJc w:val="left"/>
      <w:pPr>
        <w:ind w:left="2160" w:hanging="360"/>
      </w:pPr>
      <w:rPr>
        <w:rFonts w:ascii="Wingdings" w:hAnsi="Wingdings" w:hint="default"/>
      </w:rPr>
    </w:lvl>
    <w:lvl w:ilvl="3" w:tplc="06C4EB70" w:tentative="1">
      <w:start w:val="1"/>
      <w:numFmt w:val="bullet"/>
      <w:lvlText w:val=""/>
      <w:lvlJc w:val="left"/>
      <w:pPr>
        <w:ind w:left="2880" w:hanging="360"/>
      </w:pPr>
      <w:rPr>
        <w:rFonts w:ascii="Symbol" w:hAnsi="Symbol" w:hint="default"/>
      </w:rPr>
    </w:lvl>
    <w:lvl w:ilvl="4" w:tplc="B242091A" w:tentative="1">
      <w:start w:val="1"/>
      <w:numFmt w:val="bullet"/>
      <w:lvlText w:val="o"/>
      <w:lvlJc w:val="left"/>
      <w:pPr>
        <w:ind w:left="3600" w:hanging="360"/>
      </w:pPr>
      <w:rPr>
        <w:rFonts w:ascii="Courier New" w:hAnsi="Courier New" w:hint="default"/>
      </w:rPr>
    </w:lvl>
    <w:lvl w:ilvl="5" w:tplc="7B5282A8" w:tentative="1">
      <w:start w:val="1"/>
      <w:numFmt w:val="bullet"/>
      <w:lvlText w:val=""/>
      <w:lvlJc w:val="left"/>
      <w:pPr>
        <w:ind w:left="4320" w:hanging="360"/>
      </w:pPr>
      <w:rPr>
        <w:rFonts w:ascii="Wingdings" w:hAnsi="Wingdings" w:hint="default"/>
      </w:rPr>
    </w:lvl>
    <w:lvl w:ilvl="6" w:tplc="CC80EDF4" w:tentative="1">
      <w:start w:val="1"/>
      <w:numFmt w:val="bullet"/>
      <w:lvlText w:val=""/>
      <w:lvlJc w:val="left"/>
      <w:pPr>
        <w:ind w:left="5040" w:hanging="360"/>
      </w:pPr>
      <w:rPr>
        <w:rFonts w:ascii="Symbol" w:hAnsi="Symbol" w:hint="default"/>
      </w:rPr>
    </w:lvl>
    <w:lvl w:ilvl="7" w:tplc="31B2EA48" w:tentative="1">
      <w:start w:val="1"/>
      <w:numFmt w:val="bullet"/>
      <w:lvlText w:val="o"/>
      <w:lvlJc w:val="left"/>
      <w:pPr>
        <w:ind w:left="5760" w:hanging="360"/>
      </w:pPr>
      <w:rPr>
        <w:rFonts w:ascii="Courier New" w:hAnsi="Courier New" w:hint="default"/>
      </w:rPr>
    </w:lvl>
    <w:lvl w:ilvl="8" w:tplc="4D7CFB0A" w:tentative="1">
      <w:start w:val="1"/>
      <w:numFmt w:val="bullet"/>
      <w:lvlText w:val=""/>
      <w:lvlJc w:val="left"/>
      <w:pPr>
        <w:ind w:left="6480" w:hanging="360"/>
      </w:pPr>
      <w:rPr>
        <w:rFonts w:ascii="Wingdings" w:hAnsi="Wingdings" w:hint="default"/>
      </w:rPr>
    </w:lvl>
  </w:abstractNum>
  <w:abstractNum w:abstractNumId="6" w15:restartNumberingAfterBreak="0">
    <w:nsid w:val="63BAA736"/>
    <w:multiLevelType w:val="hybridMultilevel"/>
    <w:tmpl w:val="6596AD18"/>
    <w:lvl w:ilvl="0" w:tplc="05EEE954">
      <w:start w:val="1"/>
      <w:numFmt w:val="bullet"/>
      <w:lvlText w:val=""/>
      <w:lvlJc w:val="left"/>
      <w:pPr>
        <w:ind w:left="720" w:hanging="360"/>
      </w:pPr>
      <w:rPr>
        <w:rFonts w:ascii="Symbol" w:hAnsi="Symbol" w:hint="default"/>
      </w:rPr>
    </w:lvl>
    <w:lvl w:ilvl="1" w:tplc="02E6763C">
      <w:start w:val="1"/>
      <w:numFmt w:val="bullet"/>
      <w:lvlText w:val="o"/>
      <w:lvlJc w:val="left"/>
      <w:pPr>
        <w:ind w:left="1440" w:hanging="360"/>
      </w:pPr>
      <w:rPr>
        <w:rFonts w:ascii="Courier New" w:hAnsi="Courier New" w:hint="default"/>
      </w:rPr>
    </w:lvl>
    <w:lvl w:ilvl="2" w:tplc="7C9E2968">
      <w:start w:val="1"/>
      <w:numFmt w:val="bullet"/>
      <w:lvlText w:val=""/>
      <w:lvlJc w:val="left"/>
      <w:pPr>
        <w:ind w:left="2160" w:hanging="360"/>
      </w:pPr>
      <w:rPr>
        <w:rFonts w:ascii="Wingdings" w:hAnsi="Wingdings" w:hint="default"/>
      </w:rPr>
    </w:lvl>
    <w:lvl w:ilvl="3" w:tplc="07E07546">
      <w:start w:val="1"/>
      <w:numFmt w:val="bullet"/>
      <w:lvlText w:val=""/>
      <w:lvlJc w:val="left"/>
      <w:pPr>
        <w:ind w:left="2880" w:hanging="360"/>
      </w:pPr>
      <w:rPr>
        <w:rFonts w:ascii="Symbol" w:hAnsi="Symbol" w:hint="default"/>
      </w:rPr>
    </w:lvl>
    <w:lvl w:ilvl="4" w:tplc="777091FA">
      <w:start w:val="1"/>
      <w:numFmt w:val="bullet"/>
      <w:lvlText w:val="o"/>
      <w:lvlJc w:val="left"/>
      <w:pPr>
        <w:ind w:left="3600" w:hanging="360"/>
      </w:pPr>
      <w:rPr>
        <w:rFonts w:ascii="Courier New" w:hAnsi="Courier New" w:hint="default"/>
      </w:rPr>
    </w:lvl>
    <w:lvl w:ilvl="5" w:tplc="A330029E">
      <w:start w:val="1"/>
      <w:numFmt w:val="bullet"/>
      <w:lvlText w:val=""/>
      <w:lvlJc w:val="left"/>
      <w:pPr>
        <w:ind w:left="4320" w:hanging="360"/>
      </w:pPr>
      <w:rPr>
        <w:rFonts w:ascii="Wingdings" w:hAnsi="Wingdings" w:hint="default"/>
      </w:rPr>
    </w:lvl>
    <w:lvl w:ilvl="6" w:tplc="C220C1D6">
      <w:start w:val="1"/>
      <w:numFmt w:val="bullet"/>
      <w:lvlText w:val=""/>
      <w:lvlJc w:val="left"/>
      <w:pPr>
        <w:ind w:left="5040" w:hanging="360"/>
      </w:pPr>
      <w:rPr>
        <w:rFonts w:ascii="Symbol" w:hAnsi="Symbol" w:hint="default"/>
      </w:rPr>
    </w:lvl>
    <w:lvl w:ilvl="7" w:tplc="A3B84F70">
      <w:start w:val="1"/>
      <w:numFmt w:val="bullet"/>
      <w:lvlText w:val="o"/>
      <w:lvlJc w:val="left"/>
      <w:pPr>
        <w:ind w:left="5760" w:hanging="360"/>
      </w:pPr>
      <w:rPr>
        <w:rFonts w:ascii="Courier New" w:hAnsi="Courier New" w:hint="default"/>
      </w:rPr>
    </w:lvl>
    <w:lvl w:ilvl="8" w:tplc="F602335C">
      <w:start w:val="1"/>
      <w:numFmt w:val="bullet"/>
      <w:lvlText w:val=""/>
      <w:lvlJc w:val="left"/>
      <w:pPr>
        <w:ind w:left="6480" w:hanging="360"/>
      </w:pPr>
      <w:rPr>
        <w:rFonts w:ascii="Wingdings" w:hAnsi="Wingdings" w:hint="default"/>
      </w:rPr>
    </w:lvl>
  </w:abstractNum>
  <w:abstractNum w:abstractNumId="7" w15:restartNumberingAfterBreak="0">
    <w:nsid w:val="67D22A2A"/>
    <w:multiLevelType w:val="hybridMultilevel"/>
    <w:tmpl w:val="61F8F542"/>
    <w:lvl w:ilvl="0" w:tplc="508EAB50">
      <w:start w:val="1"/>
      <w:numFmt w:val="bullet"/>
      <w:lvlText w:val=""/>
      <w:lvlJc w:val="left"/>
      <w:pPr>
        <w:ind w:left="720" w:hanging="360"/>
      </w:pPr>
      <w:rPr>
        <w:rFonts w:ascii="Symbol" w:hAnsi="Symbol" w:hint="default"/>
      </w:rPr>
    </w:lvl>
    <w:lvl w:ilvl="1" w:tplc="B434D2EE" w:tentative="1">
      <w:start w:val="1"/>
      <w:numFmt w:val="bullet"/>
      <w:lvlText w:val="o"/>
      <w:lvlJc w:val="left"/>
      <w:pPr>
        <w:ind w:left="1440" w:hanging="360"/>
      </w:pPr>
      <w:rPr>
        <w:rFonts w:ascii="Courier New" w:hAnsi="Courier New" w:hint="default"/>
      </w:rPr>
    </w:lvl>
    <w:lvl w:ilvl="2" w:tplc="8A6A875C" w:tentative="1">
      <w:start w:val="1"/>
      <w:numFmt w:val="bullet"/>
      <w:lvlText w:val=""/>
      <w:lvlJc w:val="left"/>
      <w:pPr>
        <w:ind w:left="2160" w:hanging="360"/>
      </w:pPr>
      <w:rPr>
        <w:rFonts w:ascii="Wingdings" w:hAnsi="Wingdings" w:hint="default"/>
      </w:rPr>
    </w:lvl>
    <w:lvl w:ilvl="3" w:tplc="5922FCEE" w:tentative="1">
      <w:start w:val="1"/>
      <w:numFmt w:val="bullet"/>
      <w:lvlText w:val=""/>
      <w:lvlJc w:val="left"/>
      <w:pPr>
        <w:ind w:left="2880" w:hanging="360"/>
      </w:pPr>
      <w:rPr>
        <w:rFonts w:ascii="Symbol" w:hAnsi="Symbol" w:hint="default"/>
      </w:rPr>
    </w:lvl>
    <w:lvl w:ilvl="4" w:tplc="F3964464" w:tentative="1">
      <w:start w:val="1"/>
      <w:numFmt w:val="bullet"/>
      <w:lvlText w:val="o"/>
      <w:lvlJc w:val="left"/>
      <w:pPr>
        <w:ind w:left="3600" w:hanging="360"/>
      </w:pPr>
      <w:rPr>
        <w:rFonts w:ascii="Courier New" w:hAnsi="Courier New" w:hint="default"/>
      </w:rPr>
    </w:lvl>
    <w:lvl w:ilvl="5" w:tplc="03D4322C" w:tentative="1">
      <w:start w:val="1"/>
      <w:numFmt w:val="bullet"/>
      <w:lvlText w:val=""/>
      <w:lvlJc w:val="left"/>
      <w:pPr>
        <w:ind w:left="4320" w:hanging="360"/>
      </w:pPr>
      <w:rPr>
        <w:rFonts w:ascii="Wingdings" w:hAnsi="Wingdings" w:hint="default"/>
      </w:rPr>
    </w:lvl>
    <w:lvl w:ilvl="6" w:tplc="1C40060E" w:tentative="1">
      <w:start w:val="1"/>
      <w:numFmt w:val="bullet"/>
      <w:lvlText w:val=""/>
      <w:lvlJc w:val="left"/>
      <w:pPr>
        <w:ind w:left="5040" w:hanging="360"/>
      </w:pPr>
      <w:rPr>
        <w:rFonts w:ascii="Symbol" w:hAnsi="Symbol" w:hint="default"/>
      </w:rPr>
    </w:lvl>
    <w:lvl w:ilvl="7" w:tplc="7FD8E46A" w:tentative="1">
      <w:start w:val="1"/>
      <w:numFmt w:val="bullet"/>
      <w:lvlText w:val="o"/>
      <w:lvlJc w:val="left"/>
      <w:pPr>
        <w:ind w:left="5760" w:hanging="360"/>
      </w:pPr>
      <w:rPr>
        <w:rFonts w:ascii="Courier New" w:hAnsi="Courier New" w:hint="default"/>
      </w:rPr>
    </w:lvl>
    <w:lvl w:ilvl="8" w:tplc="7DA4A3FC" w:tentative="1">
      <w:start w:val="1"/>
      <w:numFmt w:val="bullet"/>
      <w:lvlText w:val=""/>
      <w:lvlJc w:val="left"/>
      <w:pPr>
        <w:ind w:left="6480" w:hanging="360"/>
      </w:pPr>
      <w:rPr>
        <w:rFonts w:ascii="Wingdings" w:hAnsi="Wingdings" w:hint="default"/>
      </w:rPr>
    </w:lvl>
  </w:abstractNum>
  <w:abstractNum w:abstractNumId="8" w15:restartNumberingAfterBreak="0">
    <w:nsid w:val="6A760AB6"/>
    <w:multiLevelType w:val="hybridMultilevel"/>
    <w:tmpl w:val="27D2E8B6"/>
    <w:lvl w:ilvl="0" w:tplc="D6505DF4">
      <w:start w:val="1"/>
      <w:numFmt w:val="bullet"/>
      <w:pStyle w:val="Listepucesansgras"/>
      <w:lvlText w:val=""/>
      <w:lvlJc w:val="left"/>
      <w:pPr>
        <w:ind w:left="720" w:hanging="360"/>
      </w:pPr>
      <w:rPr>
        <w:rFonts w:ascii="Symbol" w:hAnsi="Symbol" w:hint="default"/>
      </w:rPr>
    </w:lvl>
    <w:lvl w:ilvl="1" w:tplc="ED2C4904" w:tentative="1">
      <w:start w:val="1"/>
      <w:numFmt w:val="bullet"/>
      <w:lvlText w:val="o"/>
      <w:lvlJc w:val="left"/>
      <w:pPr>
        <w:ind w:left="1440" w:hanging="360"/>
      </w:pPr>
      <w:rPr>
        <w:rFonts w:ascii="Courier New" w:hAnsi="Courier New" w:hint="default"/>
      </w:rPr>
    </w:lvl>
    <w:lvl w:ilvl="2" w:tplc="9FE0D2C0" w:tentative="1">
      <w:start w:val="1"/>
      <w:numFmt w:val="bullet"/>
      <w:lvlText w:val=""/>
      <w:lvlJc w:val="left"/>
      <w:pPr>
        <w:ind w:left="2160" w:hanging="360"/>
      </w:pPr>
      <w:rPr>
        <w:rFonts w:ascii="Wingdings" w:hAnsi="Wingdings" w:hint="default"/>
      </w:rPr>
    </w:lvl>
    <w:lvl w:ilvl="3" w:tplc="9F4E1FCC" w:tentative="1">
      <w:start w:val="1"/>
      <w:numFmt w:val="bullet"/>
      <w:lvlText w:val=""/>
      <w:lvlJc w:val="left"/>
      <w:pPr>
        <w:ind w:left="2880" w:hanging="360"/>
      </w:pPr>
      <w:rPr>
        <w:rFonts w:ascii="Symbol" w:hAnsi="Symbol" w:hint="default"/>
      </w:rPr>
    </w:lvl>
    <w:lvl w:ilvl="4" w:tplc="35B4A66A" w:tentative="1">
      <w:start w:val="1"/>
      <w:numFmt w:val="bullet"/>
      <w:lvlText w:val="o"/>
      <w:lvlJc w:val="left"/>
      <w:pPr>
        <w:ind w:left="3600" w:hanging="360"/>
      </w:pPr>
      <w:rPr>
        <w:rFonts w:ascii="Courier New" w:hAnsi="Courier New" w:hint="default"/>
      </w:rPr>
    </w:lvl>
    <w:lvl w:ilvl="5" w:tplc="9D2C326E" w:tentative="1">
      <w:start w:val="1"/>
      <w:numFmt w:val="bullet"/>
      <w:lvlText w:val=""/>
      <w:lvlJc w:val="left"/>
      <w:pPr>
        <w:ind w:left="4320" w:hanging="360"/>
      </w:pPr>
      <w:rPr>
        <w:rFonts w:ascii="Wingdings" w:hAnsi="Wingdings" w:hint="default"/>
      </w:rPr>
    </w:lvl>
    <w:lvl w:ilvl="6" w:tplc="257455EE" w:tentative="1">
      <w:start w:val="1"/>
      <w:numFmt w:val="bullet"/>
      <w:lvlText w:val=""/>
      <w:lvlJc w:val="left"/>
      <w:pPr>
        <w:ind w:left="5040" w:hanging="360"/>
      </w:pPr>
      <w:rPr>
        <w:rFonts w:ascii="Symbol" w:hAnsi="Symbol" w:hint="default"/>
      </w:rPr>
    </w:lvl>
    <w:lvl w:ilvl="7" w:tplc="DF4C1F0A" w:tentative="1">
      <w:start w:val="1"/>
      <w:numFmt w:val="bullet"/>
      <w:lvlText w:val="o"/>
      <w:lvlJc w:val="left"/>
      <w:pPr>
        <w:ind w:left="5760" w:hanging="360"/>
      </w:pPr>
      <w:rPr>
        <w:rFonts w:ascii="Courier New" w:hAnsi="Courier New" w:hint="default"/>
      </w:rPr>
    </w:lvl>
    <w:lvl w:ilvl="8" w:tplc="358E1072"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B2981CFA">
      <w:start w:val="1"/>
      <w:numFmt w:val="bullet"/>
      <w:lvlText w:val=""/>
      <w:lvlJc w:val="left"/>
      <w:pPr>
        <w:ind w:left="720" w:hanging="360"/>
      </w:pPr>
      <w:rPr>
        <w:rFonts w:ascii="Symbol" w:hAnsi="Symbol" w:hint="default"/>
      </w:rPr>
    </w:lvl>
    <w:lvl w:ilvl="1" w:tplc="120A4686" w:tentative="1">
      <w:start w:val="1"/>
      <w:numFmt w:val="bullet"/>
      <w:lvlText w:val="o"/>
      <w:lvlJc w:val="left"/>
      <w:pPr>
        <w:ind w:left="1440" w:hanging="360"/>
      </w:pPr>
      <w:rPr>
        <w:rFonts w:ascii="Courier New" w:hAnsi="Courier New" w:hint="default"/>
      </w:rPr>
    </w:lvl>
    <w:lvl w:ilvl="2" w:tplc="E586FF72" w:tentative="1">
      <w:start w:val="1"/>
      <w:numFmt w:val="bullet"/>
      <w:lvlText w:val=""/>
      <w:lvlJc w:val="left"/>
      <w:pPr>
        <w:ind w:left="2160" w:hanging="360"/>
      </w:pPr>
      <w:rPr>
        <w:rFonts w:ascii="Wingdings" w:hAnsi="Wingdings" w:hint="default"/>
      </w:rPr>
    </w:lvl>
    <w:lvl w:ilvl="3" w:tplc="61A67F72" w:tentative="1">
      <w:start w:val="1"/>
      <w:numFmt w:val="bullet"/>
      <w:lvlText w:val=""/>
      <w:lvlJc w:val="left"/>
      <w:pPr>
        <w:ind w:left="2880" w:hanging="360"/>
      </w:pPr>
      <w:rPr>
        <w:rFonts w:ascii="Symbol" w:hAnsi="Symbol" w:hint="default"/>
      </w:rPr>
    </w:lvl>
    <w:lvl w:ilvl="4" w:tplc="B1FA6610" w:tentative="1">
      <w:start w:val="1"/>
      <w:numFmt w:val="bullet"/>
      <w:lvlText w:val="o"/>
      <w:lvlJc w:val="left"/>
      <w:pPr>
        <w:ind w:left="3600" w:hanging="360"/>
      </w:pPr>
      <w:rPr>
        <w:rFonts w:ascii="Courier New" w:hAnsi="Courier New" w:hint="default"/>
      </w:rPr>
    </w:lvl>
    <w:lvl w:ilvl="5" w:tplc="D6D648FA" w:tentative="1">
      <w:start w:val="1"/>
      <w:numFmt w:val="bullet"/>
      <w:lvlText w:val=""/>
      <w:lvlJc w:val="left"/>
      <w:pPr>
        <w:ind w:left="4320" w:hanging="360"/>
      </w:pPr>
      <w:rPr>
        <w:rFonts w:ascii="Wingdings" w:hAnsi="Wingdings" w:hint="default"/>
      </w:rPr>
    </w:lvl>
    <w:lvl w:ilvl="6" w:tplc="0ED07E0A" w:tentative="1">
      <w:start w:val="1"/>
      <w:numFmt w:val="bullet"/>
      <w:lvlText w:val=""/>
      <w:lvlJc w:val="left"/>
      <w:pPr>
        <w:ind w:left="5040" w:hanging="360"/>
      </w:pPr>
      <w:rPr>
        <w:rFonts w:ascii="Symbol" w:hAnsi="Symbol" w:hint="default"/>
      </w:rPr>
    </w:lvl>
    <w:lvl w:ilvl="7" w:tplc="A94EC260" w:tentative="1">
      <w:start w:val="1"/>
      <w:numFmt w:val="bullet"/>
      <w:lvlText w:val="o"/>
      <w:lvlJc w:val="left"/>
      <w:pPr>
        <w:ind w:left="5760" w:hanging="360"/>
      </w:pPr>
      <w:rPr>
        <w:rFonts w:ascii="Courier New" w:hAnsi="Courier New" w:hint="default"/>
      </w:rPr>
    </w:lvl>
    <w:lvl w:ilvl="8" w:tplc="95E4E110" w:tentative="1">
      <w:start w:val="1"/>
      <w:numFmt w:val="bullet"/>
      <w:lvlText w:val=""/>
      <w:lvlJc w:val="left"/>
      <w:pPr>
        <w:ind w:left="6480" w:hanging="360"/>
      </w:pPr>
      <w:rPr>
        <w:rFonts w:ascii="Wingdings" w:hAnsi="Wingdings" w:hint="default"/>
      </w:rPr>
    </w:lvl>
  </w:abstractNum>
  <w:abstractNum w:abstractNumId="10" w15:restartNumberingAfterBreak="0">
    <w:nsid w:val="7AC64E58"/>
    <w:multiLevelType w:val="hybridMultilevel"/>
    <w:tmpl w:val="24DEAB88"/>
    <w:lvl w:ilvl="0" w:tplc="D8AA9D86">
      <w:start w:val="53"/>
      <w:numFmt w:val="bullet"/>
      <w:lvlText w:val="-"/>
      <w:lvlJc w:val="left"/>
      <w:pPr>
        <w:ind w:left="1428" w:hanging="360"/>
      </w:pPr>
      <w:rPr>
        <w:rFonts w:ascii="Aptos" w:hAnsi="Aptos" w:hint="default"/>
      </w:rPr>
    </w:lvl>
    <w:lvl w:ilvl="1" w:tplc="A52C3746" w:tentative="1">
      <w:start w:val="1"/>
      <w:numFmt w:val="bullet"/>
      <w:lvlText w:val="o"/>
      <w:lvlJc w:val="left"/>
      <w:pPr>
        <w:ind w:left="2148" w:hanging="360"/>
      </w:pPr>
      <w:rPr>
        <w:rFonts w:ascii="Courier New" w:hAnsi="Courier New" w:hint="default"/>
      </w:rPr>
    </w:lvl>
    <w:lvl w:ilvl="2" w:tplc="FA7868C6" w:tentative="1">
      <w:start w:val="1"/>
      <w:numFmt w:val="bullet"/>
      <w:lvlText w:val=""/>
      <w:lvlJc w:val="left"/>
      <w:pPr>
        <w:ind w:left="2868" w:hanging="360"/>
      </w:pPr>
      <w:rPr>
        <w:rFonts w:ascii="Wingdings" w:hAnsi="Wingdings" w:hint="default"/>
      </w:rPr>
    </w:lvl>
    <w:lvl w:ilvl="3" w:tplc="F030E2E2" w:tentative="1">
      <w:start w:val="1"/>
      <w:numFmt w:val="bullet"/>
      <w:lvlText w:val=""/>
      <w:lvlJc w:val="left"/>
      <w:pPr>
        <w:ind w:left="3588" w:hanging="360"/>
      </w:pPr>
      <w:rPr>
        <w:rFonts w:ascii="Symbol" w:hAnsi="Symbol" w:hint="default"/>
      </w:rPr>
    </w:lvl>
    <w:lvl w:ilvl="4" w:tplc="9FBC805A" w:tentative="1">
      <w:start w:val="1"/>
      <w:numFmt w:val="bullet"/>
      <w:lvlText w:val="o"/>
      <w:lvlJc w:val="left"/>
      <w:pPr>
        <w:ind w:left="4308" w:hanging="360"/>
      </w:pPr>
      <w:rPr>
        <w:rFonts w:ascii="Courier New" w:hAnsi="Courier New" w:hint="default"/>
      </w:rPr>
    </w:lvl>
    <w:lvl w:ilvl="5" w:tplc="78141B60" w:tentative="1">
      <w:start w:val="1"/>
      <w:numFmt w:val="bullet"/>
      <w:lvlText w:val=""/>
      <w:lvlJc w:val="left"/>
      <w:pPr>
        <w:ind w:left="5028" w:hanging="360"/>
      </w:pPr>
      <w:rPr>
        <w:rFonts w:ascii="Wingdings" w:hAnsi="Wingdings" w:hint="default"/>
      </w:rPr>
    </w:lvl>
    <w:lvl w:ilvl="6" w:tplc="8354981C" w:tentative="1">
      <w:start w:val="1"/>
      <w:numFmt w:val="bullet"/>
      <w:lvlText w:val=""/>
      <w:lvlJc w:val="left"/>
      <w:pPr>
        <w:ind w:left="5748" w:hanging="360"/>
      </w:pPr>
      <w:rPr>
        <w:rFonts w:ascii="Symbol" w:hAnsi="Symbol" w:hint="default"/>
      </w:rPr>
    </w:lvl>
    <w:lvl w:ilvl="7" w:tplc="F4749CA4" w:tentative="1">
      <w:start w:val="1"/>
      <w:numFmt w:val="bullet"/>
      <w:lvlText w:val="o"/>
      <w:lvlJc w:val="left"/>
      <w:pPr>
        <w:ind w:left="6468" w:hanging="360"/>
      </w:pPr>
      <w:rPr>
        <w:rFonts w:ascii="Courier New" w:hAnsi="Courier New" w:hint="default"/>
      </w:rPr>
    </w:lvl>
    <w:lvl w:ilvl="8" w:tplc="C012FF96" w:tentative="1">
      <w:start w:val="1"/>
      <w:numFmt w:val="bullet"/>
      <w:lvlText w:val=""/>
      <w:lvlJc w:val="left"/>
      <w:pPr>
        <w:ind w:left="7188" w:hanging="360"/>
      </w:pPr>
      <w:rPr>
        <w:rFonts w:ascii="Wingdings" w:hAnsi="Wingdings" w:hint="default"/>
      </w:rPr>
    </w:lvl>
  </w:abstractNum>
  <w:num w:numId="1" w16cid:durableId="154493398">
    <w:abstractNumId w:val="4"/>
  </w:num>
  <w:num w:numId="2" w16cid:durableId="807480902">
    <w:abstractNumId w:val="6"/>
  </w:num>
  <w:num w:numId="3" w16cid:durableId="960457458">
    <w:abstractNumId w:val="2"/>
  </w:num>
  <w:num w:numId="4" w16cid:durableId="1320574884">
    <w:abstractNumId w:val="9"/>
  </w:num>
  <w:num w:numId="5" w16cid:durableId="452989219">
    <w:abstractNumId w:val="7"/>
  </w:num>
  <w:num w:numId="6" w16cid:durableId="2057855240">
    <w:abstractNumId w:val="3"/>
  </w:num>
  <w:num w:numId="7" w16cid:durableId="1774397852">
    <w:abstractNumId w:val="8"/>
  </w:num>
  <w:num w:numId="8" w16cid:durableId="1957911212">
    <w:abstractNumId w:val="5"/>
  </w:num>
  <w:num w:numId="9" w16cid:durableId="1470198082">
    <w:abstractNumId w:val="1"/>
  </w:num>
  <w:num w:numId="10" w16cid:durableId="1077703053">
    <w:abstractNumId w:val="0"/>
  </w:num>
  <w:num w:numId="11" w16cid:durableId="1511141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x3VyAy7M03Qm6Lui/7iMnWTNIAs27+4bt4jVcxOEVm1nOvEm39s/iMjk3me9Dg6wisMmCPYavsITy41u78SSA==" w:salt="8Sc3wTSS+uyFBOvf7XW31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84551"/>
    <w:rsid w:val="00085479"/>
    <w:rsid w:val="00085597"/>
    <w:rsid w:val="00092E3A"/>
    <w:rsid w:val="00095614"/>
    <w:rsid w:val="000B426C"/>
    <w:rsid w:val="000B4F49"/>
    <w:rsid w:val="000D6967"/>
    <w:rsid w:val="000D6E63"/>
    <w:rsid w:val="000E417A"/>
    <w:rsid w:val="000E6DCF"/>
    <w:rsid w:val="00114382"/>
    <w:rsid w:val="0016660F"/>
    <w:rsid w:val="00170B0E"/>
    <w:rsid w:val="00175343"/>
    <w:rsid w:val="0019572F"/>
    <w:rsid w:val="001A2EC5"/>
    <w:rsid w:val="001C65CF"/>
    <w:rsid w:val="001D2731"/>
    <w:rsid w:val="001F0AF0"/>
    <w:rsid w:val="001F2A69"/>
    <w:rsid w:val="0020008D"/>
    <w:rsid w:val="0021737A"/>
    <w:rsid w:val="0022762A"/>
    <w:rsid w:val="002425CE"/>
    <w:rsid w:val="002615E9"/>
    <w:rsid w:val="0026B5F4"/>
    <w:rsid w:val="00286EEB"/>
    <w:rsid w:val="002C554D"/>
    <w:rsid w:val="002D07E7"/>
    <w:rsid w:val="002E098D"/>
    <w:rsid w:val="002E3F2C"/>
    <w:rsid w:val="00301D12"/>
    <w:rsid w:val="0031371E"/>
    <w:rsid w:val="00317EFA"/>
    <w:rsid w:val="00320F1C"/>
    <w:rsid w:val="00341AFA"/>
    <w:rsid w:val="00353BEB"/>
    <w:rsid w:val="00366352"/>
    <w:rsid w:val="003779C2"/>
    <w:rsid w:val="003814DF"/>
    <w:rsid w:val="00387E15"/>
    <w:rsid w:val="003B08F5"/>
    <w:rsid w:val="003B7770"/>
    <w:rsid w:val="003C0E88"/>
    <w:rsid w:val="00403A0A"/>
    <w:rsid w:val="00432411"/>
    <w:rsid w:val="00460213"/>
    <w:rsid w:val="004648B9"/>
    <w:rsid w:val="00483647"/>
    <w:rsid w:val="00493519"/>
    <w:rsid w:val="0049729B"/>
    <w:rsid w:val="004B1FB0"/>
    <w:rsid w:val="004C3AA4"/>
    <w:rsid w:val="004C60FC"/>
    <w:rsid w:val="004F7897"/>
    <w:rsid w:val="00501D99"/>
    <w:rsid w:val="00513322"/>
    <w:rsid w:val="005378AB"/>
    <w:rsid w:val="005875BD"/>
    <w:rsid w:val="005B261D"/>
    <w:rsid w:val="005C2437"/>
    <w:rsid w:val="005D129F"/>
    <w:rsid w:val="005D5D47"/>
    <w:rsid w:val="005E07A3"/>
    <w:rsid w:val="005E1B75"/>
    <w:rsid w:val="00604123"/>
    <w:rsid w:val="00610699"/>
    <w:rsid w:val="006128E8"/>
    <w:rsid w:val="00616471"/>
    <w:rsid w:val="00616FA6"/>
    <w:rsid w:val="00625A95"/>
    <w:rsid w:val="0066166B"/>
    <w:rsid w:val="006636B2"/>
    <w:rsid w:val="0068391A"/>
    <w:rsid w:val="006C67DA"/>
    <w:rsid w:val="006E223C"/>
    <w:rsid w:val="00707C7F"/>
    <w:rsid w:val="0071446A"/>
    <w:rsid w:val="007149B9"/>
    <w:rsid w:val="00720041"/>
    <w:rsid w:val="007204DB"/>
    <w:rsid w:val="00731748"/>
    <w:rsid w:val="007344DD"/>
    <w:rsid w:val="00742562"/>
    <w:rsid w:val="00742FC8"/>
    <w:rsid w:val="00747551"/>
    <w:rsid w:val="00753204"/>
    <w:rsid w:val="007778EC"/>
    <w:rsid w:val="00787FD0"/>
    <w:rsid w:val="00792AF4"/>
    <w:rsid w:val="007B37AB"/>
    <w:rsid w:val="007C405A"/>
    <w:rsid w:val="007C6FA8"/>
    <w:rsid w:val="007D0917"/>
    <w:rsid w:val="007D3B9C"/>
    <w:rsid w:val="007E1F09"/>
    <w:rsid w:val="007F7322"/>
    <w:rsid w:val="00800664"/>
    <w:rsid w:val="00820755"/>
    <w:rsid w:val="00851E7D"/>
    <w:rsid w:val="00860C4F"/>
    <w:rsid w:val="00881054"/>
    <w:rsid w:val="008D447E"/>
    <w:rsid w:val="00907CA4"/>
    <w:rsid w:val="00957C9E"/>
    <w:rsid w:val="009C29E3"/>
    <w:rsid w:val="009C52C8"/>
    <w:rsid w:val="009D1B56"/>
    <w:rsid w:val="009D2746"/>
    <w:rsid w:val="009F3472"/>
    <w:rsid w:val="00A32EE6"/>
    <w:rsid w:val="00A37667"/>
    <w:rsid w:val="00A62723"/>
    <w:rsid w:val="00A70F39"/>
    <w:rsid w:val="00A85364"/>
    <w:rsid w:val="00A941B5"/>
    <w:rsid w:val="00AB12CE"/>
    <w:rsid w:val="00AC5500"/>
    <w:rsid w:val="00B329A9"/>
    <w:rsid w:val="00B3623D"/>
    <w:rsid w:val="00B3688D"/>
    <w:rsid w:val="00B41715"/>
    <w:rsid w:val="00B81241"/>
    <w:rsid w:val="00B91314"/>
    <w:rsid w:val="00BB1E96"/>
    <w:rsid w:val="00BB28F8"/>
    <w:rsid w:val="00BE6671"/>
    <w:rsid w:val="00C2235D"/>
    <w:rsid w:val="00C371D6"/>
    <w:rsid w:val="00C3738D"/>
    <w:rsid w:val="00C426F4"/>
    <w:rsid w:val="00C44B7C"/>
    <w:rsid w:val="00C84D98"/>
    <w:rsid w:val="00CA7603"/>
    <w:rsid w:val="00CB0BC3"/>
    <w:rsid w:val="00D02E0D"/>
    <w:rsid w:val="00D11705"/>
    <w:rsid w:val="00D13B6F"/>
    <w:rsid w:val="00D23E49"/>
    <w:rsid w:val="00D335AB"/>
    <w:rsid w:val="00D43404"/>
    <w:rsid w:val="00D4640E"/>
    <w:rsid w:val="00D50292"/>
    <w:rsid w:val="00D800AE"/>
    <w:rsid w:val="00D835C3"/>
    <w:rsid w:val="00D9429D"/>
    <w:rsid w:val="00DA12C3"/>
    <w:rsid w:val="00DA47C0"/>
    <w:rsid w:val="00DC2D1A"/>
    <w:rsid w:val="00DC4DDF"/>
    <w:rsid w:val="00E11A8E"/>
    <w:rsid w:val="00E1569B"/>
    <w:rsid w:val="00E21860"/>
    <w:rsid w:val="00E2540E"/>
    <w:rsid w:val="00E4486B"/>
    <w:rsid w:val="00E515AA"/>
    <w:rsid w:val="00E87707"/>
    <w:rsid w:val="00E9258B"/>
    <w:rsid w:val="00EA6C9A"/>
    <w:rsid w:val="00EA7E9D"/>
    <w:rsid w:val="00EB6D16"/>
    <w:rsid w:val="00EC12F8"/>
    <w:rsid w:val="00EC1D0C"/>
    <w:rsid w:val="00EC67C7"/>
    <w:rsid w:val="00EE52D9"/>
    <w:rsid w:val="00F20790"/>
    <w:rsid w:val="00F360BE"/>
    <w:rsid w:val="00F40880"/>
    <w:rsid w:val="00F81AFC"/>
    <w:rsid w:val="00F82EDC"/>
    <w:rsid w:val="00F844F1"/>
    <w:rsid w:val="00F8749B"/>
    <w:rsid w:val="00F931F4"/>
    <w:rsid w:val="00FC0995"/>
    <w:rsid w:val="00FD0916"/>
    <w:rsid w:val="00FD0A69"/>
    <w:rsid w:val="00FD6D93"/>
    <w:rsid w:val="00FE1364"/>
    <w:rsid w:val="013B4706"/>
    <w:rsid w:val="02FCC82C"/>
    <w:rsid w:val="031CF78F"/>
    <w:rsid w:val="03A18A0D"/>
    <w:rsid w:val="04001ED4"/>
    <w:rsid w:val="060D85C5"/>
    <w:rsid w:val="06773240"/>
    <w:rsid w:val="06A1D734"/>
    <w:rsid w:val="06DB44D8"/>
    <w:rsid w:val="0868B647"/>
    <w:rsid w:val="08CC13E1"/>
    <w:rsid w:val="08CF1D0F"/>
    <w:rsid w:val="0939E0AD"/>
    <w:rsid w:val="09462DEF"/>
    <w:rsid w:val="096FE8A8"/>
    <w:rsid w:val="099BADC8"/>
    <w:rsid w:val="09AA6957"/>
    <w:rsid w:val="0A1ABA89"/>
    <w:rsid w:val="0AD9FC5E"/>
    <w:rsid w:val="0CA38E48"/>
    <w:rsid w:val="0F16F434"/>
    <w:rsid w:val="0F600D2D"/>
    <w:rsid w:val="0FC04DA8"/>
    <w:rsid w:val="0FC28FCB"/>
    <w:rsid w:val="106AEE99"/>
    <w:rsid w:val="113EB7A1"/>
    <w:rsid w:val="127FF457"/>
    <w:rsid w:val="12A060D0"/>
    <w:rsid w:val="14C3B622"/>
    <w:rsid w:val="15B30E8F"/>
    <w:rsid w:val="15C4B6C3"/>
    <w:rsid w:val="161CE3A4"/>
    <w:rsid w:val="1628B219"/>
    <w:rsid w:val="16C9FC33"/>
    <w:rsid w:val="1720F560"/>
    <w:rsid w:val="17386BB1"/>
    <w:rsid w:val="1788EC50"/>
    <w:rsid w:val="17ABD8C2"/>
    <w:rsid w:val="17D0972B"/>
    <w:rsid w:val="184B6BF9"/>
    <w:rsid w:val="186D4592"/>
    <w:rsid w:val="19424CBA"/>
    <w:rsid w:val="198F24E5"/>
    <w:rsid w:val="1B463628"/>
    <w:rsid w:val="1BF638EC"/>
    <w:rsid w:val="1C7CFA0C"/>
    <w:rsid w:val="1D6F7EE2"/>
    <w:rsid w:val="1D79E029"/>
    <w:rsid w:val="1ECC607A"/>
    <w:rsid w:val="1EE11353"/>
    <w:rsid w:val="1F99E52D"/>
    <w:rsid w:val="1FC0895D"/>
    <w:rsid w:val="1FD1496A"/>
    <w:rsid w:val="2020C54E"/>
    <w:rsid w:val="21B99B0F"/>
    <w:rsid w:val="22132B6B"/>
    <w:rsid w:val="225EBE76"/>
    <w:rsid w:val="22892DA3"/>
    <w:rsid w:val="2478D948"/>
    <w:rsid w:val="24AC4C08"/>
    <w:rsid w:val="257AD74B"/>
    <w:rsid w:val="25AF0D73"/>
    <w:rsid w:val="26360E7A"/>
    <w:rsid w:val="263E4E11"/>
    <w:rsid w:val="2878FEC4"/>
    <w:rsid w:val="2945CCFE"/>
    <w:rsid w:val="2A815330"/>
    <w:rsid w:val="2B5D5F44"/>
    <w:rsid w:val="2B7D399A"/>
    <w:rsid w:val="2D02B2B1"/>
    <w:rsid w:val="2D9304F5"/>
    <w:rsid w:val="2DEE767E"/>
    <w:rsid w:val="2E64A62E"/>
    <w:rsid w:val="2EC45D81"/>
    <w:rsid w:val="2F3851AE"/>
    <w:rsid w:val="2F938699"/>
    <w:rsid w:val="30BAC56E"/>
    <w:rsid w:val="30FE8988"/>
    <w:rsid w:val="32AC6FA0"/>
    <w:rsid w:val="3347BD88"/>
    <w:rsid w:val="33F1E59C"/>
    <w:rsid w:val="33F9A2FE"/>
    <w:rsid w:val="342C1909"/>
    <w:rsid w:val="3507CF1C"/>
    <w:rsid w:val="35F13C0E"/>
    <w:rsid w:val="365D51EB"/>
    <w:rsid w:val="38797431"/>
    <w:rsid w:val="39246851"/>
    <w:rsid w:val="392CBE38"/>
    <w:rsid w:val="3A372E05"/>
    <w:rsid w:val="3A572C31"/>
    <w:rsid w:val="3B3CB7BC"/>
    <w:rsid w:val="3C0F6003"/>
    <w:rsid w:val="3C9E75BE"/>
    <w:rsid w:val="3DCBA32B"/>
    <w:rsid w:val="3E956E99"/>
    <w:rsid w:val="3EC419B6"/>
    <w:rsid w:val="3ECF1BEF"/>
    <w:rsid w:val="3EEB05CB"/>
    <w:rsid w:val="3F7553C3"/>
    <w:rsid w:val="3FB8E093"/>
    <w:rsid w:val="3FDD8876"/>
    <w:rsid w:val="3FFFAFBD"/>
    <w:rsid w:val="4022801E"/>
    <w:rsid w:val="40B6E769"/>
    <w:rsid w:val="40DC7498"/>
    <w:rsid w:val="448D2938"/>
    <w:rsid w:val="45473E95"/>
    <w:rsid w:val="455FAC58"/>
    <w:rsid w:val="45749110"/>
    <w:rsid w:val="45D0EB0A"/>
    <w:rsid w:val="461B29E7"/>
    <w:rsid w:val="467BFDC2"/>
    <w:rsid w:val="478EE100"/>
    <w:rsid w:val="47B2AC5F"/>
    <w:rsid w:val="47BDAE92"/>
    <w:rsid w:val="47DAD998"/>
    <w:rsid w:val="47EBBCB9"/>
    <w:rsid w:val="47F212EE"/>
    <w:rsid w:val="47F3AAA4"/>
    <w:rsid w:val="48760387"/>
    <w:rsid w:val="4AF2FA5E"/>
    <w:rsid w:val="4B710D1C"/>
    <w:rsid w:val="4CD0B4EE"/>
    <w:rsid w:val="4F5F29CC"/>
    <w:rsid w:val="4FA08922"/>
    <w:rsid w:val="50675DEB"/>
    <w:rsid w:val="508282BB"/>
    <w:rsid w:val="51267B93"/>
    <w:rsid w:val="522B31FC"/>
    <w:rsid w:val="52CDFB36"/>
    <w:rsid w:val="55AA206D"/>
    <w:rsid w:val="5670903F"/>
    <w:rsid w:val="5747AA1C"/>
    <w:rsid w:val="579CFA79"/>
    <w:rsid w:val="587E5CBD"/>
    <w:rsid w:val="58FAB3F0"/>
    <w:rsid w:val="590AE2C7"/>
    <w:rsid w:val="5953EACF"/>
    <w:rsid w:val="5A2DE456"/>
    <w:rsid w:val="5AD44979"/>
    <w:rsid w:val="5B39BBE8"/>
    <w:rsid w:val="5B97DA26"/>
    <w:rsid w:val="5BAE9A50"/>
    <w:rsid w:val="5BFD08CA"/>
    <w:rsid w:val="5C98B0C8"/>
    <w:rsid w:val="5D515996"/>
    <w:rsid w:val="5D5786C0"/>
    <w:rsid w:val="5DE309B0"/>
    <w:rsid w:val="5E67635E"/>
    <w:rsid w:val="5E85FAD7"/>
    <w:rsid w:val="5F44BC83"/>
    <w:rsid w:val="602F113F"/>
    <w:rsid w:val="608E5399"/>
    <w:rsid w:val="616632F2"/>
    <w:rsid w:val="61757D5D"/>
    <w:rsid w:val="61E43950"/>
    <w:rsid w:val="62848C56"/>
    <w:rsid w:val="63301EB4"/>
    <w:rsid w:val="646BBE27"/>
    <w:rsid w:val="651922CE"/>
    <w:rsid w:val="6519ABA6"/>
    <w:rsid w:val="651C2D85"/>
    <w:rsid w:val="65940EFB"/>
    <w:rsid w:val="659CA7A9"/>
    <w:rsid w:val="66573AFA"/>
    <w:rsid w:val="665CD8E1"/>
    <w:rsid w:val="671E0F58"/>
    <w:rsid w:val="677687D6"/>
    <w:rsid w:val="68B286B7"/>
    <w:rsid w:val="6908C3C7"/>
    <w:rsid w:val="69BCBFD3"/>
    <w:rsid w:val="6A4C814E"/>
    <w:rsid w:val="6D93F04A"/>
    <w:rsid w:val="6D96D202"/>
    <w:rsid w:val="6E1B93BD"/>
    <w:rsid w:val="6F17942C"/>
    <w:rsid w:val="71467CBB"/>
    <w:rsid w:val="72ABF02A"/>
    <w:rsid w:val="731224F1"/>
    <w:rsid w:val="7382FD62"/>
    <w:rsid w:val="74107FCD"/>
    <w:rsid w:val="74438698"/>
    <w:rsid w:val="749A01AD"/>
    <w:rsid w:val="74B17534"/>
    <w:rsid w:val="755C9311"/>
    <w:rsid w:val="760E37F7"/>
    <w:rsid w:val="7695647E"/>
    <w:rsid w:val="769C469E"/>
    <w:rsid w:val="7805989D"/>
    <w:rsid w:val="78922E7A"/>
    <w:rsid w:val="79AD4B88"/>
    <w:rsid w:val="79E19EF2"/>
    <w:rsid w:val="79E8A86D"/>
    <w:rsid w:val="7A86FC67"/>
    <w:rsid w:val="7B68312C"/>
    <w:rsid w:val="7C91DF29"/>
    <w:rsid w:val="7D06A618"/>
    <w:rsid w:val="7D140D3D"/>
    <w:rsid w:val="7D21B792"/>
    <w:rsid w:val="7D765EB0"/>
    <w:rsid w:val="7E4716C1"/>
    <w:rsid w:val="7E5FD490"/>
    <w:rsid w:val="7F7FD85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CA43AFFE-C978-4662-B78E-1A5362AB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EB6D16"/>
    <w:pPr>
      <w:spacing w:after="0" w:line="540" w:lineRule="atLeast"/>
      <w:outlineLvl w:val="0"/>
    </w:pPr>
    <w:rPr>
      <w:rFonts w:eastAsia="Calibri" w:cs="Aptos"/>
      <w:b/>
      <w:bCs/>
      <w:color w:val="00002B"/>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6D16"/>
    <w:rPr>
      <w:rFonts w:ascii="Aptos" w:eastAsia="Calibri" w:hAnsi="Aptos" w:cs="Aptos"/>
      <w:b/>
      <w:bCs/>
      <w:color w:val="00002B"/>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7"/>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character" w:styleId="Marquedecommentaire">
    <w:name w:val="annotation reference"/>
    <w:basedOn w:val="Policepardfaut"/>
    <w:uiPriority w:val="99"/>
    <w:semiHidden/>
    <w:unhideWhenUsed/>
    <w:rsid w:val="007D3B9C"/>
    <w:rPr>
      <w:sz w:val="16"/>
      <w:szCs w:val="16"/>
    </w:rPr>
  </w:style>
  <w:style w:type="paragraph" w:styleId="Commentaire">
    <w:name w:val="annotation text"/>
    <w:basedOn w:val="Normal"/>
    <w:link w:val="CommentaireCar"/>
    <w:uiPriority w:val="99"/>
    <w:unhideWhenUsed/>
    <w:rsid w:val="007D3B9C"/>
    <w:pPr>
      <w:spacing w:line="240" w:lineRule="auto"/>
    </w:pPr>
    <w:rPr>
      <w:sz w:val="20"/>
    </w:rPr>
  </w:style>
  <w:style w:type="character" w:customStyle="1" w:styleId="CommentaireCar">
    <w:name w:val="Commentaire Car"/>
    <w:basedOn w:val="Policepardfaut"/>
    <w:link w:val="Commentaire"/>
    <w:uiPriority w:val="99"/>
    <w:rsid w:val="007D3B9C"/>
    <w:rPr>
      <w:rFonts w:ascii="Aptos" w:hAnsi="Aptos" w:cs="Aptos Light"/>
      <w:color w:val="000000"/>
      <w:kern w:val="0"/>
      <w:sz w:val="20"/>
      <w:szCs w:val="20"/>
    </w:rPr>
  </w:style>
  <w:style w:type="paragraph" w:styleId="Objetducommentaire">
    <w:name w:val="annotation subject"/>
    <w:basedOn w:val="Commentaire"/>
    <w:next w:val="Commentaire"/>
    <w:link w:val="ObjetducommentaireCar"/>
    <w:uiPriority w:val="99"/>
    <w:semiHidden/>
    <w:unhideWhenUsed/>
    <w:rsid w:val="007D3B9C"/>
    <w:rPr>
      <w:b/>
      <w:bCs/>
    </w:rPr>
  </w:style>
  <w:style w:type="character" w:customStyle="1" w:styleId="ObjetducommentaireCar">
    <w:name w:val="Objet du commentaire Car"/>
    <w:basedOn w:val="CommentaireCar"/>
    <w:link w:val="Objetducommentaire"/>
    <w:uiPriority w:val="99"/>
    <w:semiHidden/>
    <w:rsid w:val="007D3B9C"/>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quebec.gouv.qc.ca/fr/document/lc/P-34.1?langCont=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66c5a5-9349-45f3-a35d-93d4de43bb68" ContentTypeId="0x0101005B31C1E327F24A4395DD83803DF5CBEC" PreviousValue="false"/>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FB09-848A-4CAB-84FD-076551BD75EE}">
  <ds:schemaRefs>
    <ds:schemaRef ds:uri="Microsoft.SharePoint.Taxonomy.ContentTypeSync"/>
  </ds:schemaRefs>
</ds:datastoreItem>
</file>

<file path=customXml/itemProps2.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3.xml><?xml version="1.0" encoding="utf-8"?>
<ds:datastoreItem xmlns:ds="http://schemas.openxmlformats.org/officeDocument/2006/customXml" ds:itemID="{DB1D3877-4E32-4314-89FE-0800BFC8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5.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1173</Words>
  <Characters>6585</Characters>
  <Application>Microsoft Office Word</Application>
  <DocSecurity>8</DocSecurity>
  <Lines>299</Lines>
  <Paragraphs>158</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Abitibi-Témiscamingue - SEP 2025</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systémique – Abitibi-Témiscamingue -septembre 2025</dc:title>
  <dc:subject/>
  <dc:creator>Commission des droits de la personne et des droits de la jeunesse</dc:creator>
  <cp:keywords>Lésion de droits; Enquête; LPJ, Loi sur la protection de la jeunesse; Enfant; Jeune;</cp:keywords>
  <dc:description/>
  <cp:lastModifiedBy>Sophie Ambrosi</cp:lastModifiedBy>
  <cp:revision>111</cp:revision>
  <dcterms:created xsi:type="dcterms:W3CDTF">2026-03-03T06:26:00Z</dcterms:created>
  <dcterms:modified xsi:type="dcterms:W3CDTF">2026-04-10T20:37:00Z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