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60A8AC38" w:rsidR="009D2746" w:rsidRPr="003814DF" w:rsidRDefault="009D2746" w:rsidP="51C14B1E">
      <w:pPr>
        <w:spacing w:after="0" w:line="540" w:lineRule="atLeast"/>
        <w:outlineLvl w:val="0"/>
        <w:rPr>
          <w:rFonts w:eastAsia="Aptos" w:cs="Aptos"/>
          <w:sz w:val="40"/>
          <w:szCs w:val="40"/>
        </w:rPr>
      </w:pPr>
      <w:bookmarkStart w:id="0" w:name="_Toc163800399"/>
      <w:r w:rsidRPr="23682A63">
        <w:rPr>
          <w:rFonts w:ascii="Aptos Light" w:eastAsia="Calibri" w:hAnsi="Aptos Light" w:cs="Aptos"/>
          <w:color w:val="00002B"/>
          <w:sz w:val="32"/>
          <w:szCs w:val="32"/>
        </w:rPr>
        <w:t>Résumé des conclusions et recommandations</w:t>
      </w:r>
      <w:r>
        <w:br/>
      </w:r>
      <w:r w:rsidRPr="23682A63">
        <w:rPr>
          <w:rStyle w:val="TitreCar"/>
        </w:rPr>
        <w:t xml:space="preserve">Enquête </w:t>
      </w:r>
      <w:r w:rsidR="001F2A69" w:rsidRPr="23682A63">
        <w:rPr>
          <w:rStyle w:val="TitreCar"/>
        </w:rPr>
        <w:t>individuelle</w:t>
      </w:r>
      <w:r w:rsidRPr="23682A63">
        <w:rPr>
          <w:rStyle w:val="TitreCar"/>
        </w:rPr>
        <w:t xml:space="preserve"> en droits de la jeunesse – Région d</w:t>
      </w:r>
      <w:r w:rsidR="54769835" w:rsidRPr="23682A63">
        <w:rPr>
          <w:rStyle w:val="TitreCar"/>
        </w:rPr>
        <w:t>u</w:t>
      </w:r>
      <w:r w:rsidRPr="23682A63">
        <w:rPr>
          <w:rStyle w:val="TitreCar"/>
        </w:rPr>
        <w:t xml:space="preserve"> </w:t>
      </w:r>
      <w:r w:rsidR="315442E1" w:rsidRPr="23682A63">
        <w:rPr>
          <w:rStyle w:val="TitreCar"/>
        </w:rPr>
        <w:t>Nunavik, Baie d’Hudson (Juin 2025)</w:t>
      </w:r>
    </w:p>
    <w:bookmarkEnd w:id="0"/>
    <w:p w14:paraId="4673B8BE" w14:textId="77777777" w:rsidR="00C2235D" w:rsidRDefault="00C2235D" w:rsidP="00C2235D">
      <w:pPr>
        <w:spacing w:after="0" w:line="280" w:lineRule="atLeast"/>
        <w:rPr>
          <w:rFonts w:eastAsia="Calibri" w:cs="Arial"/>
        </w:rPr>
      </w:pPr>
    </w:p>
    <w:p w14:paraId="244AE251" w14:textId="6DF161B4"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11</w:t>
      </w:r>
      <w:r>
        <w:rPr>
          <w:rFonts w:eastAsia="Calibri" w:cs="Arial"/>
        </w:rPr>
        <w:t xml:space="preserve"> </w:t>
      </w:r>
      <w:r w:rsidR="009C52C8">
        <w:rPr>
          <w:rFonts w:eastAsia="Calibri" w:cs="Arial"/>
        </w:rPr>
        <w:t>septembre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61A6E50F" w:rsidR="00C2235D" w:rsidRPr="00957C9E" w:rsidRDefault="00720041" w:rsidP="00957C9E">
      <w:pPr>
        <w:pStyle w:val="Titre2"/>
        <w:rPr>
          <w:rFonts w:cs="Arial"/>
        </w:rPr>
      </w:pPr>
      <w:r>
        <w:t>Résumé de l’enquête</w:t>
      </w:r>
    </w:p>
    <w:p w14:paraId="41754DF1" w14:textId="7E1FA8B6" w:rsidR="0091420D" w:rsidRDefault="0091420D" w:rsidP="0091420D">
      <w:pPr>
        <w:spacing w:after="0" w:line="240" w:lineRule="auto"/>
      </w:pPr>
      <w:r w:rsidRPr="0091420D">
        <w:t>Le 27 septembre 2021, la Commission ouvre une enquête de sa propre initiative à la suite de la parution d’un article dans les médias relatant le décès par suicide de quatre jeunes de moins de 25 ans, dont deux mineurs, au cours de la même semaine dans la Baie d’Hudson.</w:t>
      </w:r>
      <w:r w:rsidR="00B35B40">
        <w:t xml:space="preserve"> </w:t>
      </w:r>
      <w:r w:rsidRPr="0091420D">
        <w:t>Le</w:t>
      </w:r>
      <w:r w:rsidR="00D6729B">
        <w:t xml:space="preserve"> </w:t>
      </w:r>
      <w:r w:rsidR="00B35B40">
        <w:t>jour suivant</w:t>
      </w:r>
      <w:r w:rsidRPr="0091420D">
        <w:t xml:space="preserve">, la Commission transmet un avis d’enquête à la directrice de la protection de la jeunesse du Centre de santé </w:t>
      </w:r>
      <w:proofErr w:type="spellStart"/>
      <w:r w:rsidRPr="0091420D">
        <w:t>Inuulitsivik</w:t>
      </w:r>
      <w:proofErr w:type="spellEnd"/>
      <w:r w:rsidRPr="0091420D">
        <w:t xml:space="preserve"> (ci-après « DPJ »).</w:t>
      </w:r>
    </w:p>
    <w:p w14:paraId="216D5428" w14:textId="77777777" w:rsidR="0033601F" w:rsidRPr="0091420D" w:rsidRDefault="0033601F" w:rsidP="0091420D">
      <w:pPr>
        <w:spacing w:after="0" w:line="240" w:lineRule="auto"/>
      </w:pPr>
    </w:p>
    <w:p w14:paraId="4C3BFA21" w14:textId="28443BE2" w:rsidR="0091420D" w:rsidRDefault="2C258A39" w:rsidP="0091420D">
      <w:pPr>
        <w:spacing w:after="0" w:line="240" w:lineRule="auto"/>
      </w:pPr>
      <w:r>
        <w:t>L’enquête concerne principalement le droit de l’enfant à une intervention diligente en lien avec le délai d’évaluation d’un signalement.</w:t>
      </w:r>
    </w:p>
    <w:p w14:paraId="4F1444D8" w14:textId="77777777" w:rsidR="00302965" w:rsidRPr="0091420D" w:rsidRDefault="00302965" w:rsidP="0091420D">
      <w:pPr>
        <w:spacing w:after="0" w:line="240" w:lineRule="auto"/>
      </w:pPr>
    </w:p>
    <w:p w14:paraId="69CEA372" w14:textId="77777777" w:rsidR="004E587C" w:rsidRDefault="004E587C" w:rsidP="150DF471">
      <w:pPr>
        <w:spacing w:after="0" w:line="240" w:lineRule="auto"/>
      </w:pPr>
    </w:p>
    <w:p w14:paraId="731785E1" w14:textId="75755EEF" w:rsidR="004E587C" w:rsidRDefault="004E587C" w:rsidP="00A550A3">
      <w:pPr>
        <w:pStyle w:val="Titre2"/>
      </w:pPr>
      <w:r w:rsidRPr="004E587C">
        <w:t>Conclusions  </w:t>
      </w:r>
    </w:p>
    <w:p w14:paraId="081C1D24" w14:textId="77777777" w:rsidR="001644C9" w:rsidDel="001D2731" w:rsidRDefault="001644C9" w:rsidP="150DF471">
      <w:pPr>
        <w:spacing w:after="0" w:line="240" w:lineRule="auto"/>
      </w:pPr>
    </w:p>
    <w:p w14:paraId="7B8F73A9" w14:textId="79C2DFFA" w:rsidR="79211793" w:rsidRPr="00AC4469" w:rsidRDefault="00A2779C" w:rsidP="00AC4469">
      <w:pPr>
        <w:spacing w:after="0" w:line="240" w:lineRule="auto"/>
        <w:rPr>
          <w:b/>
          <w:bCs/>
        </w:rPr>
      </w:pPr>
      <w:r w:rsidRPr="00AC4469">
        <w:rPr>
          <w:b/>
          <w:bCs/>
        </w:rPr>
        <w:t>D’ordre systémique :</w:t>
      </w:r>
    </w:p>
    <w:p w14:paraId="6D6E725A" w14:textId="3DBD0DF3" w:rsidR="009D2746" w:rsidRDefault="009D2746" w:rsidP="359CC115">
      <w:pPr>
        <w:spacing w:after="0" w:line="240" w:lineRule="auto"/>
      </w:pPr>
    </w:p>
    <w:p w14:paraId="6113081D" w14:textId="1C18AD2E" w:rsidR="009D2746" w:rsidRPr="003814DF" w:rsidRDefault="00513322" w:rsidP="3CBA68D0">
      <w:pPr>
        <w:spacing w:after="0" w:line="240" w:lineRule="auto"/>
        <w:outlineLvl w:val="2"/>
        <w:rPr>
          <w:rFonts w:eastAsia="Calibri" w:cs="Aptos"/>
          <w:b/>
          <w:bCs/>
          <w:caps/>
        </w:rPr>
      </w:pPr>
      <w:r w:rsidRPr="1E643318">
        <w:rPr>
          <w:rFonts w:eastAsia="Calibri" w:cs="Aptos"/>
          <w:b/>
          <w:bCs/>
          <w:caps/>
        </w:rPr>
        <w:t>CONSID</w:t>
      </w:r>
      <w:r w:rsidR="00FD0A69" w:rsidRPr="1E643318">
        <w:rPr>
          <w:rFonts w:eastAsia="Calibri" w:cs="Aptos"/>
          <w:b/>
          <w:bCs/>
          <w:caps/>
        </w:rPr>
        <w:t>É</w:t>
      </w:r>
      <w:r w:rsidRPr="1E643318">
        <w:rPr>
          <w:rFonts w:eastAsia="Calibri" w:cs="Aptos"/>
          <w:b/>
          <w:bCs/>
          <w:caps/>
        </w:rPr>
        <w:t xml:space="preserve">RANT </w:t>
      </w:r>
    </w:p>
    <w:p w14:paraId="6F5240D6" w14:textId="48D0F2E2" w:rsidR="00382C71" w:rsidRPr="00265D64" w:rsidRDefault="00382C71" w:rsidP="1D598D03">
      <w:pPr>
        <w:pStyle w:val="NormalWeb"/>
        <w:numPr>
          <w:ilvl w:val="0"/>
          <w:numId w:val="2"/>
        </w:numPr>
        <w:rPr>
          <w:rFonts w:asciiTheme="minorHAnsi" w:eastAsiaTheme="minorEastAsia" w:hAnsiTheme="minorHAnsi" w:cstheme="minorBidi"/>
          <w:color w:val="000000"/>
          <w:sz w:val="22"/>
          <w:szCs w:val="22"/>
        </w:rPr>
      </w:pPr>
      <w:proofErr w:type="gramStart"/>
      <w:r w:rsidRPr="00265D64">
        <w:rPr>
          <w:rFonts w:asciiTheme="minorHAnsi" w:eastAsiaTheme="minorEastAsia" w:hAnsiTheme="minorHAnsi" w:cstheme="minorBidi"/>
          <w:color w:val="000000" w:themeColor="text1"/>
          <w:sz w:val="22"/>
          <w:szCs w:val="22"/>
        </w:rPr>
        <w:t>la</w:t>
      </w:r>
      <w:proofErr w:type="gramEnd"/>
      <w:r w:rsidRPr="00265D64">
        <w:rPr>
          <w:rFonts w:asciiTheme="minorHAnsi" w:eastAsiaTheme="minorEastAsia" w:hAnsiTheme="minorHAnsi" w:cstheme="minorBidi"/>
          <w:color w:val="000000" w:themeColor="text1"/>
          <w:sz w:val="22"/>
          <w:szCs w:val="22"/>
        </w:rPr>
        <w:t xml:space="preserve"> Conclusion d’enquête et recommandations de l’Enquête systémique concernant le respect des droits des enfants inuit dans le cadre du retrait du milieu familial et du placement en</w:t>
      </w:r>
      <w:r w:rsidR="53D748DA" w:rsidRPr="00265D64">
        <w:rPr>
          <w:rFonts w:asciiTheme="minorHAnsi" w:eastAsiaTheme="minorEastAsia" w:hAnsiTheme="minorHAnsi" w:cstheme="minorBidi"/>
          <w:color w:val="000000" w:themeColor="text1"/>
          <w:sz w:val="22"/>
          <w:szCs w:val="22"/>
        </w:rPr>
        <w:t xml:space="preserve"> </w:t>
      </w:r>
      <w:r w:rsidRPr="00265D64">
        <w:rPr>
          <w:rFonts w:asciiTheme="minorHAnsi" w:eastAsiaTheme="minorEastAsia" w:hAnsiTheme="minorHAnsi" w:cstheme="minorBidi"/>
          <w:color w:val="000000" w:themeColor="text1"/>
          <w:sz w:val="22"/>
          <w:szCs w:val="22"/>
        </w:rPr>
        <w:t xml:space="preserve">milieu de vie substitut, décidée par la Commission le 26 juin 2025, et dont des recommandations visent notamment la directrice de la protection de la jeunesse du Centre de santé </w:t>
      </w:r>
      <w:proofErr w:type="spellStart"/>
      <w:r w:rsidRPr="00265D64">
        <w:rPr>
          <w:rFonts w:asciiTheme="minorHAnsi" w:eastAsiaTheme="minorEastAsia" w:hAnsiTheme="minorHAnsi" w:cstheme="minorBidi"/>
          <w:color w:val="000000" w:themeColor="text1"/>
          <w:sz w:val="22"/>
          <w:szCs w:val="22"/>
        </w:rPr>
        <w:t>Inuulitsivik</w:t>
      </w:r>
      <w:proofErr w:type="spellEnd"/>
      <w:r w:rsidRPr="00265D64">
        <w:rPr>
          <w:rFonts w:asciiTheme="minorHAnsi" w:eastAsiaTheme="minorEastAsia" w:hAnsiTheme="minorHAnsi" w:cstheme="minorBidi"/>
          <w:color w:val="000000" w:themeColor="text1"/>
          <w:sz w:val="22"/>
          <w:szCs w:val="22"/>
        </w:rPr>
        <w:t>;</w:t>
      </w:r>
    </w:p>
    <w:p w14:paraId="09D0FAC6" w14:textId="2D344649" w:rsidR="00382C71" w:rsidRPr="00265D64" w:rsidRDefault="54953346" w:rsidP="1D598D03">
      <w:pPr>
        <w:pStyle w:val="NormalWeb"/>
        <w:numPr>
          <w:ilvl w:val="0"/>
          <w:numId w:val="2"/>
        </w:numPr>
        <w:rPr>
          <w:rFonts w:asciiTheme="minorHAnsi" w:eastAsiaTheme="minorEastAsia" w:hAnsiTheme="minorHAnsi" w:cstheme="minorBidi"/>
          <w:color w:val="000000"/>
          <w:sz w:val="22"/>
          <w:szCs w:val="22"/>
        </w:rPr>
      </w:pPr>
      <w:proofErr w:type="gramStart"/>
      <w:r w:rsidRPr="06F4F582">
        <w:rPr>
          <w:rFonts w:asciiTheme="minorHAnsi" w:eastAsiaTheme="minorEastAsia" w:hAnsiTheme="minorHAnsi" w:cstheme="minorBidi"/>
          <w:color w:val="000000" w:themeColor="text1"/>
          <w:sz w:val="22"/>
          <w:szCs w:val="22"/>
        </w:rPr>
        <w:t>que</w:t>
      </w:r>
      <w:proofErr w:type="gramEnd"/>
      <w:r w:rsidRPr="06F4F582">
        <w:rPr>
          <w:rFonts w:asciiTheme="minorHAnsi" w:eastAsiaTheme="minorEastAsia" w:hAnsiTheme="minorHAnsi" w:cstheme="minorBidi"/>
          <w:color w:val="000000" w:themeColor="text1"/>
          <w:sz w:val="22"/>
          <w:szCs w:val="22"/>
        </w:rPr>
        <w:t xml:space="preserve"> cette enquête systémique mettait notamment en lumière diverses lésions de droits engendrées par la problématique systémique du manque de ressources au Nunavik dont la pénurie de main-d’œuvre en protection de la jeunesse;</w:t>
      </w:r>
    </w:p>
    <w:p w14:paraId="31313454" w14:textId="718CFCF3" w:rsidR="00382C71" w:rsidRPr="00265D64" w:rsidRDefault="00382C71" w:rsidP="1D598D03">
      <w:pPr>
        <w:pStyle w:val="NormalWeb"/>
        <w:numPr>
          <w:ilvl w:val="0"/>
          <w:numId w:val="2"/>
        </w:numPr>
        <w:rPr>
          <w:rFonts w:asciiTheme="minorHAnsi" w:eastAsiaTheme="minorEastAsia" w:hAnsiTheme="minorHAnsi" w:cstheme="minorBidi"/>
          <w:color w:val="000000"/>
          <w:sz w:val="22"/>
          <w:szCs w:val="22"/>
        </w:rPr>
      </w:pPr>
      <w:proofErr w:type="gramStart"/>
      <w:r w:rsidRPr="00265D64">
        <w:rPr>
          <w:rFonts w:asciiTheme="minorHAnsi" w:eastAsiaTheme="minorEastAsia" w:hAnsiTheme="minorHAnsi" w:cstheme="minorBidi"/>
          <w:color w:val="000000" w:themeColor="text1"/>
          <w:sz w:val="22"/>
          <w:szCs w:val="22"/>
        </w:rPr>
        <w:t>que</w:t>
      </w:r>
      <w:proofErr w:type="gramEnd"/>
      <w:r w:rsidRPr="00265D64">
        <w:rPr>
          <w:rFonts w:asciiTheme="minorHAnsi" w:eastAsiaTheme="minorEastAsia" w:hAnsiTheme="minorHAnsi" w:cstheme="minorBidi"/>
          <w:color w:val="000000" w:themeColor="text1"/>
          <w:sz w:val="22"/>
          <w:szCs w:val="22"/>
        </w:rPr>
        <w:t xml:space="preserve"> le manque significatif de ressources disponibles à la DPJ pour accomplir son mandat, dont la Régie régionale de la santé et des services sociaux du Nunavik et le ministère de la Santé et des Services sociaux sont en partie responsables, ne peut permettre de justifier des atteintes aux droits des enfants;</w:t>
      </w:r>
    </w:p>
    <w:p w14:paraId="348E7D05" w14:textId="77777777" w:rsidR="00485177" w:rsidRDefault="00485177" w:rsidP="71D6EF25">
      <w:pPr>
        <w:pStyle w:val="Paragraphedeliste"/>
        <w:rPr>
          <w:color w:val="000000" w:themeColor="text1"/>
        </w:rPr>
      </w:pPr>
    </w:p>
    <w:p w14:paraId="411B7C52" w14:textId="77777777" w:rsidR="009832BB" w:rsidRDefault="009832BB">
      <w:pPr>
        <w:suppressAutoHyphens w:val="0"/>
        <w:autoSpaceDE/>
        <w:autoSpaceDN/>
        <w:adjustRightInd/>
        <w:spacing w:after="160" w:line="259" w:lineRule="auto"/>
        <w:textAlignment w:val="auto"/>
        <w:rPr>
          <w:rFonts w:asciiTheme="minorHAnsi" w:hAnsiTheme="minorHAnsi"/>
          <w:b/>
          <w:bCs/>
          <w:color w:val="000000" w:themeColor="text1"/>
        </w:rPr>
      </w:pPr>
      <w:r>
        <w:rPr>
          <w:rFonts w:asciiTheme="minorHAnsi" w:hAnsiTheme="minorHAnsi"/>
          <w:b/>
          <w:bCs/>
          <w:color w:val="000000" w:themeColor="text1"/>
        </w:rPr>
        <w:br w:type="page"/>
      </w:r>
    </w:p>
    <w:p w14:paraId="2859DBF4" w14:textId="38CE1DE4" w:rsidR="00336B08" w:rsidRDefault="00485177" w:rsidP="5690EBEC">
      <w:pPr>
        <w:spacing w:after="0" w:line="240" w:lineRule="auto"/>
        <w:ind w:left="360"/>
        <w:outlineLvl w:val="2"/>
        <w:rPr>
          <w:rFonts w:asciiTheme="minorHAnsi" w:hAnsiTheme="minorHAnsi"/>
          <w:b/>
          <w:bCs/>
          <w:color w:val="000000" w:themeColor="text1"/>
        </w:rPr>
      </w:pPr>
      <w:r w:rsidRPr="5690EBEC">
        <w:rPr>
          <w:rFonts w:asciiTheme="minorHAnsi" w:hAnsiTheme="minorHAnsi"/>
          <w:b/>
          <w:bCs/>
          <w:color w:val="000000" w:themeColor="text1"/>
        </w:rPr>
        <w:lastRenderedPageBreak/>
        <w:t>Dans la situation de l’enfant</w:t>
      </w:r>
      <w:r w:rsidR="00D15A4E" w:rsidRPr="5690EBEC">
        <w:rPr>
          <w:rFonts w:asciiTheme="minorHAnsi" w:hAnsiTheme="minorHAnsi"/>
          <w:b/>
          <w:bCs/>
          <w:color w:val="000000" w:themeColor="text1"/>
        </w:rPr>
        <w:t> :</w:t>
      </w:r>
    </w:p>
    <w:p w14:paraId="3550B239" w14:textId="77777777" w:rsidR="00D15A4E" w:rsidRDefault="00D15A4E" w:rsidP="00336B08">
      <w:pPr>
        <w:spacing w:after="0" w:line="240" w:lineRule="auto"/>
        <w:ind w:left="360"/>
        <w:outlineLvl w:val="2"/>
        <w:rPr>
          <w:rFonts w:eastAsia="Calibri" w:cs="Aptos"/>
          <w:b/>
          <w:bCs/>
          <w:caps/>
        </w:rPr>
      </w:pPr>
    </w:p>
    <w:p w14:paraId="7859F1A4" w14:textId="4FEFB4FA" w:rsidR="00336B08" w:rsidRPr="000339BA" w:rsidRDefault="00E74AF7" w:rsidP="00336B08">
      <w:pPr>
        <w:spacing w:after="0" w:line="240" w:lineRule="auto"/>
        <w:ind w:left="360"/>
        <w:outlineLvl w:val="2"/>
        <w:rPr>
          <w:rFonts w:eastAsia="Calibri" w:cs="Aptos"/>
          <w:b/>
          <w:bCs/>
          <w:caps/>
        </w:rPr>
      </w:pPr>
      <w:r w:rsidRPr="72E23995">
        <w:rPr>
          <w:rFonts w:eastAsia="Calibri" w:cs="Aptos"/>
          <w:b/>
          <w:bCs/>
          <w:caps/>
        </w:rPr>
        <w:t>CONSIDÉRANT</w:t>
      </w:r>
    </w:p>
    <w:p w14:paraId="137DE10B" w14:textId="1C614187" w:rsidR="00CF31C5" w:rsidRPr="009832BB" w:rsidRDefault="4400B698" w:rsidP="00CF31C5">
      <w:pPr>
        <w:pStyle w:val="NormalWeb"/>
        <w:numPr>
          <w:ilvl w:val="0"/>
          <w:numId w:val="2"/>
        </w:numPr>
        <w:spacing w:before="0" w:beforeAutospacing="0" w:after="0" w:afterAutospacing="0"/>
        <w:ind w:left="714" w:hanging="357"/>
        <w:rPr>
          <w:rFonts w:asciiTheme="minorHAnsi" w:hAnsiTheme="minorHAnsi"/>
          <w:color w:val="000000" w:themeColor="text1"/>
          <w:sz w:val="22"/>
          <w:szCs w:val="22"/>
        </w:rPr>
      </w:pPr>
      <w:proofErr w:type="gramStart"/>
      <w:r w:rsidRPr="009832BB">
        <w:rPr>
          <w:rFonts w:asciiTheme="minorHAnsi" w:hAnsiTheme="minorHAnsi"/>
          <w:color w:val="000000" w:themeColor="text1"/>
          <w:sz w:val="22"/>
          <w:szCs w:val="22"/>
        </w:rPr>
        <w:t>que</w:t>
      </w:r>
      <w:proofErr w:type="gramEnd"/>
      <w:r w:rsidRPr="009832BB">
        <w:rPr>
          <w:rFonts w:asciiTheme="minorHAnsi" w:hAnsiTheme="minorHAnsi"/>
          <w:color w:val="000000" w:themeColor="text1"/>
          <w:sz w:val="22"/>
          <w:szCs w:val="22"/>
        </w:rPr>
        <w:t xml:space="preserve"> l’enfant ainsi que son frère et sa sœur sont sous la charge de leur père;</w:t>
      </w:r>
    </w:p>
    <w:p w14:paraId="31330668" w14:textId="42C7FAD0" w:rsidR="00CF31C5" w:rsidRPr="009832BB" w:rsidRDefault="00CF31C5" w:rsidP="00CF31C5">
      <w:pPr>
        <w:pStyle w:val="NormalWeb"/>
        <w:numPr>
          <w:ilvl w:val="0"/>
          <w:numId w:val="2"/>
        </w:numPr>
        <w:spacing w:before="0" w:beforeAutospacing="0" w:after="0" w:afterAutospacing="0"/>
        <w:ind w:left="714" w:hanging="357"/>
        <w:rPr>
          <w:rFonts w:asciiTheme="minorHAnsi" w:hAnsiTheme="minorHAnsi"/>
          <w:color w:val="000000" w:themeColor="text1"/>
          <w:sz w:val="22"/>
          <w:szCs w:val="22"/>
        </w:rPr>
      </w:pPr>
      <w:proofErr w:type="gramStart"/>
      <w:r w:rsidRPr="009832BB">
        <w:rPr>
          <w:rFonts w:asciiTheme="minorHAnsi" w:hAnsiTheme="minorHAnsi"/>
          <w:color w:val="000000" w:themeColor="text1"/>
          <w:sz w:val="22"/>
          <w:szCs w:val="22"/>
        </w:rPr>
        <w:t>q</w:t>
      </w:r>
      <w:r w:rsidR="71C9DB4C" w:rsidRPr="009832BB">
        <w:rPr>
          <w:rFonts w:asciiTheme="minorHAnsi" w:hAnsiTheme="minorHAnsi"/>
          <w:color w:val="000000" w:themeColor="text1"/>
          <w:sz w:val="22"/>
          <w:szCs w:val="22"/>
        </w:rPr>
        <w:t>u</w:t>
      </w:r>
      <w:r w:rsidR="1FF9805B" w:rsidRPr="009832BB">
        <w:rPr>
          <w:rFonts w:asciiTheme="minorHAnsi" w:hAnsiTheme="minorHAnsi"/>
          <w:color w:val="000000" w:themeColor="text1"/>
          <w:sz w:val="22"/>
          <w:szCs w:val="22"/>
        </w:rPr>
        <w:t>'</w:t>
      </w:r>
      <w:proofErr w:type="spellStart"/>
      <w:r w:rsidR="1FF9805B" w:rsidRPr="009832BB">
        <w:rPr>
          <w:rFonts w:asciiTheme="minorHAnsi" w:hAnsiTheme="minorHAnsi"/>
          <w:color w:val="000000" w:themeColor="text1"/>
          <w:sz w:val="22"/>
          <w:szCs w:val="22"/>
        </w:rPr>
        <w:t>a</w:t>
      </w:r>
      <w:proofErr w:type="spellEnd"/>
      <w:proofErr w:type="gramEnd"/>
      <w:r w:rsidR="1FF9805B" w:rsidRPr="009832BB">
        <w:rPr>
          <w:rFonts w:asciiTheme="minorHAnsi" w:hAnsiTheme="minorHAnsi"/>
          <w:color w:val="000000" w:themeColor="text1"/>
          <w:sz w:val="22"/>
          <w:szCs w:val="22"/>
        </w:rPr>
        <w:t xml:space="preserve"> la mi</w:t>
      </w:r>
      <w:r w:rsidR="007624B7" w:rsidRPr="009832BB">
        <w:rPr>
          <w:rFonts w:asciiTheme="minorHAnsi" w:hAnsiTheme="minorHAnsi"/>
          <w:color w:val="000000" w:themeColor="text1"/>
          <w:sz w:val="22"/>
          <w:szCs w:val="22"/>
        </w:rPr>
        <w:t>-</w:t>
      </w:r>
      <w:r w:rsidR="1FF9805B" w:rsidRPr="009832BB">
        <w:rPr>
          <w:rFonts w:asciiTheme="minorHAnsi" w:hAnsiTheme="minorHAnsi"/>
          <w:color w:val="000000" w:themeColor="text1"/>
          <w:sz w:val="22"/>
          <w:szCs w:val="22"/>
        </w:rPr>
        <w:t>octobre</w:t>
      </w:r>
      <w:r w:rsidR="71C9DB4C" w:rsidRPr="009832BB">
        <w:rPr>
          <w:rFonts w:asciiTheme="minorHAnsi" w:hAnsiTheme="minorHAnsi"/>
          <w:color w:val="000000" w:themeColor="text1"/>
          <w:sz w:val="22"/>
          <w:szCs w:val="22"/>
        </w:rPr>
        <w:t xml:space="preserve"> 2019, alors que le père a confié ses trois enfants à leur sœur aînée pour la fin de semaine, la DPJ retient un signalement en code 1 et retire les enfants de ce milieu de vie en raison de l’abus physique commis par la sœur aînée sur son propre enfant;</w:t>
      </w:r>
    </w:p>
    <w:p w14:paraId="63DAEFFA" w14:textId="55AD9451" w:rsidR="00052DA7" w:rsidRPr="009832BB" w:rsidRDefault="00CF31C5" w:rsidP="00052DA7">
      <w:pPr>
        <w:pStyle w:val="NormalWeb"/>
        <w:numPr>
          <w:ilvl w:val="0"/>
          <w:numId w:val="2"/>
        </w:numPr>
        <w:spacing w:before="0" w:beforeAutospacing="0" w:after="0" w:afterAutospacing="0"/>
        <w:ind w:left="714" w:hanging="357"/>
        <w:rPr>
          <w:rFonts w:asciiTheme="minorHAnsi" w:hAnsiTheme="minorHAnsi"/>
          <w:color w:val="000000" w:themeColor="text1"/>
          <w:sz w:val="22"/>
          <w:szCs w:val="22"/>
        </w:rPr>
      </w:pPr>
      <w:proofErr w:type="gramStart"/>
      <w:r w:rsidRPr="009832BB">
        <w:rPr>
          <w:rFonts w:asciiTheme="minorHAnsi" w:hAnsiTheme="minorHAnsi"/>
          <w:color w:val="000000" w:themeColor="text1"/>
          <w:sz w:val="22"/>
          <w:szCs w:val="22"/>
        </w:rPr>
        <w:t>q</w:t>
      </w:r>
      <w:r w:rsidR="769FBAB3" w:rsidRPr="009832BB">
        <w:rPr>
          <w:rFonts w:asciiTheme="minorHAnsi" w:hAnsiTheme="minorHAnsi"/>
          <w:color w:val="000000" w:themeColor="text1"/>
          <w:sz w:val="22"/>
          <w:szCs w:val="22"/>
        </w:rPr>
        <w:t>u</w:t>
      </w:r>
      <w:r w:rsidRPr="009832BB">
        <w:rPr>
          <w:rFonts w:asciiTheme="minorHAnsi" w:hAnsiTheme="minorHAnsi"/>
          <w:color w:val="000000" w:themeColor="text1"/>
          <w:sz w:val="22"/>
          <w:szCs w:val="22"/>
        </w:rPr>
        <w:t>’à</w:t>
      </w:r>
      <w:proofErr w:type="gramEnd"/>
      <w:r w:rsidR="612BED2B" w:rsidRPr="009832BB">
        <w:rPr>
          <w:rFonts w:asciiTheme="minorHAnsi" w:hAnsiTheme="minorHAnsi"/>
          <w:color w:val="000000" w:themeColor="text1"/>
          <w:sz w:val="22"/>
          <w:szCs w:val="22"/>
        </w:rPr>
        <w:t xml:space="preserve"> la fin du mois </w:t>
      </w:r>
      <w:r w:rsidR="00052DA7" w:rsidRPr="009832BB">
        <w:rPr>
          <w:rFonts w:asciiTheme="minorHAnsi" w:hAnsiTheme="minorHAnsi"/>
          <w:color w:val="000000" w:themeColor="text1"/>
          <w:sz w:val="22"/>
          <w:szCs w:val="22"/>
        </w:rPr>
        <w:t>d’</w:t>
      </w:r>
      <w:r w:rsidR="769FBAB3" w:rsidRPr="009832BB">
        <w:rPr>
          <w:rFonts w:asciiTheme="minorHAnsi" w:hAnsiTheme="minorHAnsi"/>
          <w:color w:val="000000" w:themeColor="text1"/>
          <w:sz w:val="22"/>
          <w:szCs w:val="22"/>
        </w:rPr>
        <w:t>octobre 2019</w:t>
      </w:r>
      <w:r w:rsidR="769FBAB3" w:rsidRPr="009832BB">
        <w:rPr>
          <w:rFonts w:asciiTheme="minorHAnsi" w:hAnsiTheme="minorHAnsi"/>
          <w:color w:val="000000" w:themeColor="text1"/>
          <w:sz w:val="22"/>
          <w:szCs w:val="22"/>
        </w:rPr>
        <w:t>, à la suite de l’engagement du père à ne plus laisser seuls ses enfants avec leur sœur aînée, la DPJ retourne les enfants chez leur père;</w:t>
      </w:r>
      <w:r w:rsidR="769FBAB3" w:rsidRPr="009832BB">
        <w:rPr>
          <w:rFonts w:asciiTheme="minorHAnsi" w:hAnsiTheme="minorHAnsi"/>
          <w:sz w:val="22"/>
          <w:szCs w:val="22"/>
        </w:rPr>
        <w:t xml:space="preserve"> </w:t>
      </w:r>
    </w:p>
    <w:p w14:paraId="635986F5" w14:textId="1887D9CA" w:rsidR="00052DA7" w:rsidRPr="009832BB" w:rsidRDefault="769FBAB3" w:rsidP="00052DA7">
      <w:pPr>
        <w:pStyle w:val="NormalWeb"/>
        <w:numPr>
          <w:ilvl w:val="0"/>
          <w:numId w:val="2"/>
        </w:numPr>
        <w:spacing w:before="0" w:beforeAutospacing="0" w:after="0" w:afterAutospacing="0"/>
        <w:ind w:left="714" w:hanging="357"/>
        <w:rPr>
          <w:rFonts w:asciiTheme="minorHAnsi" w:hAnsiTheme="minorHAnsi"/>
          <w:color w:val="000000" w:themeColor="text1"/>
          <w:sz w:val="22"/>
          <w:szCs w:val="22"/>
        </w:rPr>
      </w:pPr>
      <w:proofErr w:type="gramStart"/>
      <w:r w:rsidRPr="009832BB">
        <w:rPr>
          <w:rFonts w:asciiTheme="minorHAnsi" w:hAnsiTheme="minorHAnsi"/>
          <w:color w:val="000000" w:themeColor="text1"/>
          <w:sz w:val="22"/>
          <w:szCs w:val="22"/>
        </w:rPr>
        <w:t>que</w:t>
      </w:r>
      <w:proofErr w:type="gramEnd"/>
      <w:r w:rsidRPr="009832BB">
        <w:rPr>
          <w:rFonts w:asciiTheme="minorHAnsi" w:hAnsiTheme="minorHAnsi"/>
          <w:color w:val="000000" w:themeColor="text1"/>
          <w:sz w:val="22"/>
          <w:szCs w:val="22"/>
        </w:rPr>
        <w:t xml:space="preserve"> l’évaluation du signalement </w:t>
      </w:r>
      <w:proofErr w:type="gramStart"/>
      <w:r w:rsidRPr="009832BB">
        <w:rPr>
          <w:rFonts w:asciiTheme="minorHAnsi" w:hAnsiTheme="minorHAnsi"/>
          <w:color w:val="000000" w:themeColor="text1"/>
          <w:sz w:val="22"/>
          <w:szCs w:val="22"/>
        </w:rPr>
        <w:t>a</w:t>
      </w:r>
      <w:proofErr w:type="gramEnd"/>
      <w:r w:rsidRPr="009832BB">
        <w:rPr>
          <w:rFonts w:asciiTheme="minorHAnsi" w:hAnsiTheme="minorHAnsi"/>
          <w:color w:val="000000" w:themeColor="text1"/>
          <w:sz w:val="22"/>
          <w:szCs w:val="22"/>
        </w:rPr>
        <w:t xml:space="preserve"> par la suite été mise sur la liste d’attente, puisque la situation de crise s’était résorbée;</w:t>
      </w:r>
    </w:p>
    <w:p w14:paraId="502170BB" w14:textId="77777777" w:rsidR="007624B7" w:rsidRPr="009832BB" w:rsidRDefault="769FBAB3" w:rsidP="007624B7">
      <w:pPr>
        <w:pStyle w:val="NormalWeb"/>
        <w:numPr>
          <w:ilvl w:val="0"/>
          <w:numId w:val="2"/>
        </w:numPr>
        <w:spacing w:before="0" w:beforeAutospacing="0" w:after="0" w:afterAutospacing="0"/>
        <w:ind w:left="714" w:hanging="357"/>
        <w:rPr>
          <w:rFonts w:asciiTheme="minorHAnsi" w:hAnsiTheme="minorHAnsi"/>
          <w:color w:val="000000" w:themeColor="text1"/>
          <w:sz w:val="22"/>
          <w:szCs w:val="22"/>
        </w:rPr>
      </w:pPr>
      <w:proofErr w:type="gramStart"/>
      <w:r w:rsidRPr="009832BB">
        <w:rPr>
          <w:rFonts w:asciiTheme="minorHAnsi" w:hAnsiTheme="minorHAnsi"/>
          <w:color w:val="000000" w:themeColor="text1"/>
          <w:sz w:val="22"/>
          <w:szCs w:val="22"/>
        </w:rPr>
        <w:t>que</w:t>
      </w:r>
      <w:proofErr w:type="gramEnd"/>
      <w:r w:rsidRPr="009832BB">
        <w:rPr>
          <w:rFonts w:asciiTheme="minorHAnsi" w:hAnsiTheme="minorHAnsi"/>
          <w:color w:val="000000" w:themeColor="text1"/>
          <w:sz w:val="22"/>
          <w:szCs w:val="22"/>
        </w:rPr>
        <w:t xml:space="preserve"> l’évaluation du signalement </w:t>
      </w:r>
      <w:r w:rsidR="007624B7" w:rsidRPr="009832BB">
        <w:rPr>
          <w:rFonts w:asciiTheme="minorHAnsi" w:hAnsiTheme="minorHAnsi"/>
          <w:color w:val="000000" w:themeColor="text1"/>
          <w:sz w:val="22"/>
          <w:szCs w:val="22"/>
        </w:rPr>
        <w:t>de la</w:t>
      </w:r>
      <w:r w:rsidR="21AC474E" w:rsidRPr="009832BB">
        <w:rPr>
          <w:rFonts w:asciiTheme="minorHAnsi" w:hAnsiTheme="minorHAnsi"/>
          <w:color w:val="000000" w:themeColor="text1"/>
          <w:sz w:val="22"/>
          <w:szCs w:val="22"/>
        </w:rPr>
        <w:t xml:space="preserve"> mi</w:t>
      </w:r>
      <w:r w:rsidR="007624B7" w:rsidRPr="009832BB">
        <w:rPr>
          <w:rFonts w:asciiTheme="minorHAnsi" w:hAnsiTheme="minorHAnsi"/>
          <w:color w:val="000000" w:themeColor="text1"/>
          <w:sz w:val="22"/>
          <w:szCs w:val="22"/>
        </w:rPr>
        <w:t>-</w:t>
      </w:r>
      <w:r w:rsidRPr="009832BB">
        <w:rPr>
          <w:rFonts w:asciiTheme="minorHAnsi" w:hAnsiTheme="minorHAnsi"/>
          <w:color w:val="000000" w:themeColor="text1"/>
          <w:sz w:val="22"/>
          <w:szCs w:val="22"/>
        </w:rPr>
        <w:t xml:space="preserve">octobre 2019 débute en janvier 2021 et se conclut </w:t>
      </w:r>
      <w:r w:rsidR="15772F64" w:rsidRPr="009832BB">
        <w:rPr>
          <w:rFonts w:asciiTheme="minorHAnsi" w:hAnsiTheme="minorHAnsi"/>
          <w:color w:val="000000" w:themeColor="text1"/>
          <w:sz w:val="22"/>
          <w:szCs w:val="22"/>
        </w:rPr>
        <w:t xml:space="preserve">en </w:t>
      </w:r>
      <w:r w:rsidRPr="009832BB">
        <w:rPr>
          <w:rFonts w:asciiTheme="minorHAnsi" w:hAnsiTheme="minorHAnsi"/>
          <w:color w:val="000000" w:themeColor="text1"/>
          <w:sz w:val="22"/>
          <w:szCs w:val="22"/>
        </w:rPr>
        <w:t>avril 2021, soit près d’un an et demi après sa réception ce qui est un délai déraisonnable;</w:t>
      </w:r>
    </w:p>
    <w:p w14:paraId="062CE024" w14:textId="62F09B85" w:rsidR="1766A2E4" w:rsidRPr="009832BB" w:rsidRDefault="769FBAB3" w:rsidP="007624B7">
      <w:pPr>
        <w:pStyle w:val="NormalWeb"/>
        <w:numPr>
          <w:ilvl w:val="0"/>
          <w:numId w:val="2"/>
        </w:numPr>
        <w:spacing w:before="0" w:beforeAutospacing="0" w:after="0" w:afterAutospacing="0"/>
        <w:ind w:left="714" w:hanging="357"/>
        <w:rPr>
          <w:rFonts w:asciiTheme="minorHAnsi" w:hAnsiTheme="minorHAnsi"/>
          <w:color w:val="000000" w:themeColor="text1"/>
          <w:sz w:val="22"/>
          <w:szCs w:val="22"/>
        </w:rPr>
      </w:pPr>
      <w:proofErr w:type="gramStart"/>
      <w:r w:rsidRPr="009832BB">
        <w:rPr>
          <w:rFonts w:asciiTheme="minorHAnsi" w:hAnsiTheme="minorHAnsi"/>
          <w:color w:val="000000" w:themeColor="text1"/>
          <w:sz w:val="22"/>
          <w:szCs w:val="22"/>
        </w:rPr>
        <w:t>que</w:t>
      </w:r>
      <w:proofErr w:type="gramEnd"/>
      <w:r w:rsidRPr="009832BB">
        <w:rPr>
          <w:rFonts w:asciiTheme="minorHAnsi" w:hAnsiTheme="minorHAnsi"/>
          <w:color w:val="000000" w:themeColor="text1"/>
          <w:sz w:val="22"/>
          <w:szCs w:val="22"/>
        </w:rPr>
        <w:t xml:space="preserve"> l’obligation de favoriser des interventions culturellement sécurisantes, centrées sur l’intérêt de l’enfant et enracinées dans sa communauté et sa culture prévue à la Loi concernant les enfants, les jeunes et les familles des Premières Nations, des Inuits et des Métis était en vigueur à partir de janvier 2020.</w:t>
      </w:r>
    </w:p>
    <w:p w14:paraId="71A8028A" w14:textId="76AE8CFC" w:rsidR="009D2746" w:rsidRPr="009C52C8" w:rsidRDefault="00513322" w:rsidP="2D02DCEA">
      <w:pPr>
        <w:suppressAutoHyphens w:val="0"/>
        <w:autoSpaceDE/>
        <w:autoSpaceDN/>
        <w:adjustRightInd/>
        <w:spacing w:before="240" w:after="240" w:line="259" w:lineRule="auto"/>
        <w:textAlignment w:val="auto"/>
      </w:pPr>
      <w:r w:rsidRPr="1FAD0A77">
        <w:rPr>
          <w:rFonts w:eastAsia="Calibri" w:cs="Aptos"/>
          <w:b/>
          <w:bCs/>
          <w:caps/>
          <w:lang w:eastAsia="fr-CA"/>
        </w:rPr>
        <w:t>Pour ces motifs,</w:t>
      </w:r>
      <w:r>
        <w:br/>
      </w:r>
      <w:r w:rsidR="065B69A7">
        <w:t xml:space="preserve">La Commission a raison de croire que les droits prévus aux articles 8 et 69 de la Loi sur la protection de la jeunesse et à l’article 11 de la Loi concernant les enfants, les jeunes et les </w:t>
      </w:r>
      <w:r w:rsidR="0A29452A">
        <w:t>familles des</w:t>
      </w:r>
      <w:r w:rsidR="065B69A7">
        <w:t xml:space="preserve"> Premières Nations, des Inuits et des Métis </w:t>
      </w:r>
      <w:r w:rsidR="002522D1">
        <w:t xml:space="preserve">ont été lésés </w:t>
      </w:r>
      <w:r w:rsidR="065B69A7">
        <w:t xml:space="preserve">par la DPJ du Centre de santé et sociaux </w:t>
      </w:r>
      <w:proofErr w:type="spellStart"/>
      <w:r w:rsidR="065B69A7">
        <w:t>Inuulitsivik</w:t>
      </w:r>
      <w:proofErr w:type="spellEnd"/>
      <w:r w:rsidR="065B69A7">
        <w:t>.</w:t>
      </w:r>
    </w:p>
    <w:p w14:paraId="73C9FDE2" w14:textId="42622892" w:rsidR="005378AB" w:rsidRDefault="00513322" w:rsidP="00D4640E">
      <w:pPr>
        <w:pStyle w:val="Titre2"/>
        <w:keepNext/>
        <w:spacing w:before="0" w:after="0" w:line="240" w:lineRule="auto"/>
      </w:pPr>
      <w:r w:rsidRPr="00513322">
        <w:t>Recommandations</w:t>
      </w:r>
    </w:p>
    <w:p w14:paraId="23BF7AAE" w14:textId="11CD2F58" w:rsidR="00616FA6" w:rsidRPr="002C554D" w:rsidRDefault="00D43404" w:rsidP="00D4640E">
      <w:pPr>
        <w:keepNext/>
      </w:pPr>
      <w:r>
        <w:br/>
      </w:r>
      <w:r w:rsidR="70330550">
        <w:t xml:space="preserve">La Commission recommande à la DPJ du Centre de santé et sociaux </w:t>
      </w:r>
      <w:proofErr w:type="spellStart"/>
      <w:r w:rsidR="70330550">
        <w:t>Inuulitsivik</w:t>
      </w:r>
      <w:proofErr w:type="spellEnd"/>
      <w:r w:rsidR="70330550">
        <w:t xml:space="preserve"> ce qui suit :</w:t>
      </w:r>
    </w:p>
    <w:p w14:paraId="7D72981F" w14:textId="5761D786" w:rsidR="003779C2" w:rsidRPr="00C44B7C" w:rsidRDefault="00C44B7C" w:rsidP="00D4640E">
      <w:pPr>
        <w:pStyle w:val="Titre3"/>
        <w:keepNext/>
      </w:pPr>
      <w:r>
        <w:t>RECOMMANDATION</w:t>
      </w:r>
      <w:r w:rsidR="003779C2">
        <w:t xml:space="preserve"> 1 </w:t>
      </w:r>
    </w:p>
    <w:p w14:paraId="6609C080" w14:textId="789CB89F" w:rsidR="00616FA6" w:rsidRDefault="00AF42EE" w:rsidP="39E09EDF">
      <w:pPr>
        <w:spacing w:before="240" w:after="240" w:line="240" w:lineRule="auto"/>
      </w:pPr>
      <w:r>
        <w:t xml:space="preserve">De se conformer </w:t>
      </w:r>
      <w:r w:rsidR="0A3446B7">
        <w:t>aux recommandations formulées par la Commission des droits de</w:t>
      </w:r>
      <w:r>
        <w:t xml:space="preserve"> </w:t>
      </w:r>
      <w:r w:rsidR="0A3446B7">
        <w:t>la personne et des droits de la jeunesse le concernant dans l’Enquête systémiqu</w:t>
      </w:r>
      <w:r w:rsidR="5DC224B0">
        <w:t xml:space="preserve">e </w:t>
      </w:r>
      <w:r w:rsidR="0A3446B7">
        <w:t>concernant le respect des droits des enfants inuit dans le cadre du retrait du milieu</w:t>
      </w:r>
      <w:r w:rsidR="6768607C">
        <w:t xml:space="preserve"> </w:t>
      </w:r>
      <w:r w:rsidR="0A3446B7">
        <w:t>familial et du placement en milieu de vie substitut.</w:t>
      </w:r>
    </w:p>
    <w:p w14:paraId="51D69F97" w14:textId="73D5259B" w:rsidR="003779C2" w:rsidRPr="00C44B7C" w:rsidRDefault="00C44B7C" w:rsidP="00C44B7C">
      <w:pPr>
        <w:pStyle w:val="Titre3"/>
      </w:pPr>
      <w:r>
        <w:t xml:space="preserve">RECOMMANDATION 2 </w:t>
      </w:r>
    </w:p>
    <w:p w14:paraId="62409785" w14:textId="44558E02" w:rsidR="39E09EDF" w:rsidRDefault="00DA745B" w:rsidP="00DA745B">
      <w:pPr>
        <w:spacing w:before="240" w:after="240"/>
        <w:rPr>
          <w:rFonts w:eastAsia="Calibri"/>
        </w:rPr>
      </w:pPr>
      <w:r>
        <w:t xml:space="preserve">De </w:t>
      </w:r>
      <w:r w:rsidR="00DD7454">
        <w:t>prendre les mesures nécessaires</w:t>
      </w:r>
      <w:r w:rsidR="33995AAC">
        <w:t xml:space="preserve"> pour assurer que les signalements soient évalués</w:t>
      </w:r>
      <w:r w:rsidR="007624B7">
        <w:t xml:space="preserve"> </w:t>
      </w:r>
      <w:r w:rsidR="33995AAC">
        <w:t>dans un délai raisonnable</w:t>
      </w:r>
    </w:p>
    <w:p w14:paraId="47C1BE5D" w14:textId="77777777" w:rsidR="00616FA6" w:rsidRDefault="00616FA6" w:rsidP="00C2235D">
      <w:pPr>
        <w:spacing w:after="0" w:line="240" w:lineRule="auto"/>
        <w:rPr>
          <w:rFonts w:eastAsia="Calibri"/>
          <w:b/>
          <w:bCs/>
        </w:rPr>
      </w:pPr>
    </w:p>
    <w:p w14:paraId="721A45E7" w14:textId="22703A6F" w:rsidR="00742562" w:rsidRPr="009C29E3" w:rsidRDefault="003779C2" w:rsidP="00C44B7C">
      <w:pPr>
        <w:pStyle w:val="Titre3"/>
      </w:pPr>
      <w:r>
        <w:t xml:space="preserve">Recommandation 3 </w:t>
      </w:r>
    </w:p>
    <w:p w14:paraId="3E7DA04D" w14:textId="2044E7FE" w:rsidR="00B329A9" w:rsidRDefault="00AF42EE" w:rsidP="2695B212">
      <w:pPr>
        <w:suppressAutoHyphens w:val="0"/>
        <w:autoSpaceDE/>
        <w:autoSpaceDN/>
        <w:adjustRightInd/>
        <w:spacing w:after="0" w:line="240" w:lineRule="auto"/>
        <w:textAlignment w:val="auto"/>
        <w:rPr>
          <w:rFonts w:eastAsia="Calibri"/>
        </w:rPr>
      </w:pPr>
      <w:r w:rsidRPr="2695B212">
        <w:rPr>
          <w:rFonts w:eastAsia="Calibri"/>
        </w:rPr>
        <w:t>D’animer</w:t>
      </w:r>
      <w:r w:rsidR="1131930A" w:rsidRPr="2695B212">
        <w:rPr>
          <w:rFonts w:eastAsia="Calibri"/>
        </w:rPr>
        <w:t xml:space="preserve"> une étude de cas sur le dossier de</w:t>
      </w:r>
      <w:r w:rsidR="00464BA3" w:rsidRPr="2695B212">
        <w:rPr>
          <w:rFonts w:eastAsia="Calibri"/>
        </w:rPr>
        <w:t xml:space="preserve"> l’</w:t>
      </w:r>
      <w:r w:rsidR="003D15F2" w:rsidRPr="2695B212">
        <w:rPr>
          <w:rFonts w:eastAsia="Calibri"/>
        </w:rPr>
        <w:t>adolescente</w:t>
      </w:r>
      <w:r w:rsidR="10D298F8" w:rsidRPr="2695B212">
        <w:rPr>
          <w:rFonts w:eastAsia="Calibri"/>
        </w:rPr>
        <w:t xml:space="preserve"> </w:t>
      </w:r>
      <w:r w:rsidR="1131930A" w:rsidRPr="2695B212">
        <w:rPr>
          <w:rFonts w:eastAsia="Calibri"/>
        </w:rPr>
        <w:t>en réunion d’équipe</w:t>
      </w:r>
    </w:p>
    <w:p w14:paraId="6ED0CF82" w14:textId="2D943056" w:rsidR="00B329A9" w:rsidRDefault="00B329A9" w:rsidP="2695B212">
      <w:pPr>
        <w:suppressAutoHyphens w:val="0"/>
        <w:autoSpaceDE/>
        <w:autoSpaceDN/>
        <w:adjustRightInd/>
        <w:spacing w:after="0" w:line="240" w:lineRule="auto"/>
        <w:textAlignment w:val="auto"/>
      </w:pPr>
    </w:p>
    <w:p w14:paraId="32598906" w14:textId="6A6F5A80" w:rsidR="00753204" w:rsidRPr="00753204" w:rsidRDefault="003526AE" w:rsidP="00C2235D">
      <w:pPr>
        <w:suppressAutoHyphens w:val="0"/>
        <w:autoSpaceDE/>
        <w:autoSpaceDN/>
        <w:adjustRightInd/>
        <w:spacing w:after="0" w:line="240" w:lineRule="auto"/>
        <w:textAlignment w:val="auto"/>
        <w:rPr>
          <w:rFonts w:eastAsia="Calibri"/>
        </w:rPr>
      </w:pPr>
      <w:r>
        <w:rPr>
          <w:rFonts w:eastAsia="Calibri"/>
        </w:rPr>
        <w:t>D’i</w:t>
      </w:r>
      <w:r w:rsidR="00B329A9" w:rsidRPr="00B329A9">
        <w:rPr>
          <w:rFonts w:eastAsia="Calibri"/>
        </w:rPr>
        <w:t xml:space="preserve">nformer la Commission de la mise en œuvre des recommandations, et ce, dans les trois </w:t>
      </w:r>
      <w:r w:rsidR="00B329A9" w:rsidRPr="00B329A9" w:rsidDel="00555799">
        <w:rPr>
          <w:rFonts w:eastAsia="Calibri"/>
        </w:rPr>
        <w:t>(3)</w:t>
      </w:r>
      <w:r w:rsidR="00B329A9" w:rsidRPr="00B329A9">
        <w:rPr>
          <w:rFonts w:eastAsia="Calibri"/>
        </w:rPr>
        <w:t xml:space="preserve"> mois de la réception des présentes recommandations. </w:t>
      </w:r>
      <w:r w:rsidR="00753204">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21AE890" w:rsidR="00C2235D" w:rsidRPr="00646DB8" w:rsidRDefault="008B4D4F" w:rsidP="00C2235D">
      <w:pPr>
        <w:spacing w:after="0" w:line="240" w:lineRule="auto"/>
        <w:rPr>
          <w:lang w:eastAsia="fr-CA"/>
        </w:rPr>
      </w:pPr>
      <w:r w:rsidRPr="36DA8F3B">
        <w:rPr>
          <w:lang w:eastAsia="fr-CA"/>
        </w:rPr>
        <w:t>Chapitre</w:t>
      </w:r>
      <w:r w:rsidR="00C2235D" w:rsidRPr="36DA8F3B">
        <w:rPr>
          <w:lang w:eastAsia="fr-CA"/>
        </w:rPr>
        <w:t> P-34.1</w:t>
      </w:r>
    </w:p>
    <w:p w14:paraId="155E7EFC" w14:textId="33772E14" w:rsidR="00C2235D" w:rsidRPr="00192072" w:rsidRDefault="00C2235D" w:rsidP="00C2235D">
      <w:pPr>
        <w:spacing w:after="0" w:line="240" w:lineRule="auto"/>
        <w:rPr>
          <w:rFonts w:cs="Arial"/>
          <w:b/>
          <w:caps/>
          <w:lang w:eastAsia="fr-CA"/>
        </w:rPr>
      </w:pPr>
      <w:r w:rsidRPr="00192072">
        <w:rPr>
          <w:rFonts w:cs="Arial"/>
          <w:b/>
          <w:caps/>
          <w:lang w:eastAsia="fr-CA"/>
        </w:rPr>
        <w:t>Loi sur la protection de la jeunesse</w:t>
      </w:r>
    </w:p>
    <w:p w14:paraId="653A5838" w14:textId="77777777" w:rsidR="00C2235D" w:rsidRDefault="00C2235D" w:rsidP="00C2235D">
      <w:pPr>
        <w:spacing w:after="0" w:line="240" w:lineRule="auto"/>
        <w:rPr>
          <w:lang w:eastAsia="fr-CA"/>
        </w:rPr>
      </w:pPr>
      <w:r w:rsidRPr="00646DB8">
        <w:rPr>
          <w:lang w:eastAsia="fr-CA"/>
        </w:rPr>
        <w:t>(Extraits)</w:t>
      </w:r>
    </w:p>
    <w:p w14:paraId="68207B2E" w14:textId="77777777" w:rsidR="00C2235D" w:rsidRDefault="00C2235D" w:rsidP="00C2235D">
      <w:pPr>
        <w:spacing w:after="0" w:line="240" w:lineRule="auto"/>
        <w:rPr>
          <w:b/>
          <w:bCs/>
        </w:rPr>
      </w:pPr>
    </w:p>
    <w:p w14:paraId="27B07C2F" w14:textId="77777777" w:rsidR="00D4640E" w:rsidRPr="008F33E7" w:rsidRDefault="00D4640E" w:rsidP="00D4640E">
      <w:pPr>
        <w:spacing w:after="0"/>
        <w:rPr>
          <w:b/>
          <w:bCs/>
        </w:rPr>
      </w:pPr>
      <w:r w:rsidRPr="008F33E7">
        <w:rPr>
          <w:b/>
          <w:bCs/>
        </w:rPr>
        <w:t>CHAPITRE II</w:t>
      </w:r>
    </w:p>
    <w:p w14:paraId="3898D9FC" w14:textId="77777777" w:rsidR="00D4640E" w:rsidRPr="008F33E7" w:rsidRDefault="00D4640E" w:rsidP="00D4640E">
      <w:pPr>
        <w:spacing w:after="0"/>
      </w:pPr>
      <w:r w:rsidRPr="008F33E7">
        <w:t xml:space="preserve">PRINCIPES GÉNÉRAUX, DROITS DE L’ENFANT ET DE SES PARENTS ET RESPONSABILITÉS DES PARENTS </w:t>
      </w:r>
    </w:p>
    <w:p w14:paraId="5AEF7A41" w14:textId="77777777" w:rsidR="00D4640E" w:rsidRPr="008F33E7" w:rsidRDefault="00D4640E" w:rsidP="00D4640E">
      <w:pPr>
        <w:spacing w:before="120"/>
      </w:pPr>
      <w:r w:rsidRPr="008F33E7">
        <w:t>[…]</w:t>
      </w:r>
    </w:p>
    <w:p w14:paraId="3031E40F" w14:textId="77777777" w:rsidR="00D4640E" w:rsidRPr="008F33E7" w:rsidRDefault="00D4640E" w:rsidP="00D4640E">
      <w:pPr>
        <w:spacing w:after="0"/>
      </w:pPr>
      <w:r w:rsidRPr="008F33E7">
        <w:rPr>
          <w:b/>
          <w:bCs/>
        </w:rPr>
        <w:t>SECTION II</w:t>
      </w:r>
    </w:p>
    <w:p w14:paraId="0506E221" w14:textId="77777777" w:rsidR="00D4640E" w:rsidRDefault="00D4640E" w:rsidP="00D4640E">
      <w:pPr>
        <w:spacing w:after="0"/>
      </w:pPr>
      <w:r w:rsidRPr="008F33E7">
        <w:t>DROITS DE L’ENFANT ET DE SES PARENTS</w:t>
      </w:r>
    </w:p>
    <w:p w14:paraId="741DB4D2" w14:textId="77777777" w:rsidR="00D4640E" w:rsidRPr="008F33E7" w:rsidRDefault="00D4640E" w:rsidP="00D4640E">
      <w:pPr>
        <w:spacing w:before="120"/>
      </w:pPr>
      <w:r>
        <w:t>[…]</w:t>
      </w:r>
    </w:p>
    <w:p w14:paraId="32AEDC45" w14:textId="77777777" w:rsidR="00D4640E" w:rsidRDefault="00D4640E" w:rsidP="00D4640E">
      <w:pPr>
        <w:spacing w:before="120"/>
      </w:pPr>
      <w:hyperlink r:id="rId12" w:anchor="se:8" w:history="1">
        <w:r w:rsidRPr="008F33E7">
          <w:rPr>
            <w:rStyle w:val="Lienhypertexte"/>
            <w:b/>
            <w:bCs/>
          </w:rPr>
          <w:t>8.</w:t>
        </w:r>
      </w:hyperlink>
      <w:r w:rsidRPr="008F33E7">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7944FFD5" w14:textId="77777777" w:rsidR="00D4640E" w:rsidRDefault="00D4640E" w:rsidP="00D4640E">
      <w:pPr>
        <w:spacing w:before="120"/>
      </w:pPr>
      <w:r>
        <w:t>[…]</w:t>
      </w:r>
    </w:p>
    <w:p w14:paraId="67177421" w14:textId="77777777" w:rsidR="00D4640E" w:rsidRPr="00DF0A28" w:rsidRDefault="00D4640E" w:rsidP="00D4640E">
      <w:pPr>
        <w:spacing w:after="0"/>
        <w:rPr>
          <w:rFonts w:asciiTheme="minorHAnsi" w:hAnsiTheme="minorHAnsi"/>
          <w:b/>
          <w:bCs/>
        </w:rPr>
      </w:pPr>
      <w:r w:rsidRPr="00DF0A28">
        <w:rPr>
          <w:rFonts w:asciiTheme="minorHAnsi" w:hAnsiTheme="minorHAnsi"/>
          <w:b/>
          <w:bCs/>
        </w:rPr>
        <w:t>CHAPITRE IV</w:t>
      </w:r>
    </w:p>
    <w:p w14:paraId="09CF099B" w14:textId="1CE88433" w:rsidR="00D4640E" w:rsidRPr="00DF0A28" w:rsidRDefault="00D4640E" w:rsidP="00D4640E">
      <w:pPr>
        <w:spacing w:after="0"/>
        <w:rPr>
          <w:rFonts w:asciiTheme="minorHAnsi" w:hAnsiTheme="minorHAnsi"/>
        </w:rPr>
      </w:pPr>
      <w:r w:rsidRPr="00DF0A28">
        <w:rPr>
          <w:rFonts w:asciiTheme="minorHAnsi" w:hAnsiTheme="minorHAnsi"/>
        </w:rPr>
        <w:t>INTERVENTION SOCIALE</w:t>
      </w:r>
    </w:p>
    <w:p w14:paraId="4CA55900" w14:textId="7773FFF7" w:rsidR="7A7E67E3" w:rsidRPr="00DF0A28" w:rsidRDefault="7E4B2681" w:rsidP="5FAEE95B">
      <w:pPr>
        <w:spacing w:before="240" w:after="240"/>
        <w:rPr>
          <w:rFonts w:asciiTheme="minorHAnsi" w:hAnsiTheme="minorHAnsi"/>
        </w:rPr>
      </w:pPr>
      <w:r w:rsidRPr="00DF0A28">
        <w:rPr>
          <w:rFonts w:asciiTheme="minorHAnsi" w:hAnsiTheme="minorHAnsi"/>
        </w:rPr>
        <w:t>[…]</w:t>
      </w:r>
    </w:p>
    <w:p w14:paraId="6576BBFC" w14:textId="6CE3AA57" w:rsidR="7A7E67E3" w:rsidRPr="00DF0A28" w:rsidRDefault="7E4B2681" w:rsidP="0476015F">
      <w:pPr>
        <w:spacing w:after="0"/>
        <w:rPr>
          <w:rFonts w:asciiTheme="minorHAnsi" w:eastAsia="Times New Roman" w:hAnsiTheme="minorHAnsi" w:cs="Times New Roman"/>
          <w:b/>
          <w:bCs/>
          <w:color w:val="000000" w:themeColor="text1"/>
          <w:szCs w:val="22"/>
        </w:rPr>
      </w:pPr>
      <w:r w:rsidRPr="00DF0A28">
        <w:rPr>
          <w:rFonts w:asciiTheme="minorHAnsi" w:eastAsia="Times New Roman" w:hAnsiTheme="minorHAnsi" w:cs="Times New Roman"/>
          <w:b/>
          <w:bCs/>
          <w:color w:val="000000" w:themeColor="text1"/>
          <w:szCs w:val="22"/>
        </w:rPr>
        <w:t>SECTION VI</w:t>
      </w:r>
    </w:p>
    <w:p w14:paraId="1C29C840" w14:textId="492177FE" w:rsidR="7A7E67E3" w:rsidRPr="00DF0A28" w:rsidRDefault="7A7E67E3" w:rsidP="0476015F">
      <w:pPr>
        <w:spacing w:after="0"/>
        <w:rPr>
          <w:rFonts w:asciiTheme="minorHAnsi" w:eastAsia="Times New Roman" w:hAnsiTheme="minorHAnsi" w:cs="Times New Roman"/>
          <w:b/>
          <w:bCs/>
          <w:color w:val="000000" w:themeColor="text1"/>
          <w:szCs w:val="22"/>
        </w:rPr>
      </w:pPr>
      <w:r w:rsidRPr="00DF0A28">
        <w:rPr>
          <w:rFonts w:asciiTheme="minorHAnsi" w:hAnsiTheme="minorHAnsi"/>
        </w:rPr>
        <w:t>CONTINUATION DES MESURES DE PROTECTION</w:t>
      </w:r>
    </w:p>
    <w:p w14:paraId="6615C8A3" w14:textId="0DE971BE" w:rsidR="7A7E67E3" w:rsidRPr="00DF0A28" w:rsidRDefault="7A7E67E3" w:rsidP="5FAEE95B">
      <w:pPr>
        <w:spacing w:before="240" w:after="240"/>
        <w:rPr>
          <w:rFonts w:asciiTheme="minorHAnsi" w:hAnsiTheme="minorHAnsi"/>
        </w:rPr>
      </w:pPr>
      <w:r w:rsidRPr="00DF0A28">
        <w:rPr>
          <w:rFonts w:asciiTheme="minorHAnsi" w:hAnsiTheme="minorHAnsi"/>
        </w:rPr>
        <w:t xml:space="preserve">[…] </w:t>
      </w:r>
    </w:p>
    <w:p w14:paraId="64445E9B" w14:textId="449D2CB3" w:rsidR="7A7E67E3" w:rsidRDefault="7A7E67E3" w:rsidP="5FAEE95B">
      <w:pPr>
        <w:spacing w:before="240" w:after="240"/>
      </w:pPr>
      <w:hyperlink r:id="rId13" w:anchor="se:69">
        <w:r w:rsidRPr="00DF0A28">
          <w:rPr>
            <w:rStyle w:val="Lienhypertexte"/>
            <w:rFonts w:asciiTheme="minorHAnsi" w:hAnsiTheme="minorHAnsi"/>
          </w:rPr>
          <w:t>69.</w:t>
        </w:r>
      </w:hyperlink>
      <w:r w:rsidRPr="00DF0A28">
        <w:rPr>
          <w:rFonts w:asciiTheme="minorHAnsi" w:hAnsiTheme="minorHAnsi"/>
        </w:rPr>
        <w:t xml:space="preserve"> Pour remplir</w:t>
      </w:r>
      <w:r>
        <w:t xml:space="preserve"> adéquatement ses fonctions, le directeur doit communiquer régulièrement avec l’enfant et sa famille et s’assurer une connaissance des conditions de vie de l’enfant en se rendant sur les lieux le plus souvent possible</w:t>
      </w:r>
    </w:p>
    <w:p w14:paraId="21107145" w14:textId="77777777" w:rsidR="00F3173B" w:rsidRDefault="00F3173B" w:rsidP="5FAEE95B">
      <w:pPr>
        <w:spacing w:before="240" w:after="240"/>
      </w:pPr>
    </w:p>
    <w:p w14:paraId="77E0DB45" w14:textId="77777777" w:rsidR="00F3173B" w:rsidRDefault="00F3173B" w:rsidP="5FAEE95B">
      <w:pPr>
        <w:spacing w:before="240" w:after="240"/>
      </w:pPr>
    </w:p>
    <w:p w14:paraId="6C865B8A" w14:textId="77777777" w:rsidR="00F3173B" w:rsidRDefault="00F3173B" w:rsidP="5FAEE95B">
      <w:pPr>
        <w:spacing w:before="240" w:after="240"/>
      </w:pPr>
    </w:p>
    <w:p w14:paraId="5FE51C59" w14:textId="77777777" w:rsidR="002031A5" w:rsidRPr="00361E93" w:rsidRDefault="002031A5" w:rsidP="002031A5">
      <w:pPr>
        <w:pStyle w:val="NormalWeb"/>
        <w:rPr>
          <w:rFonts w:ascii="Aptos" w:hAnsi="Aptos"/>
          <w:b/>
          <w:bCs/>
          <w:color w:val="000000"/>
          <w:sz w:val="22"/>
          <w:szCs w:val="22"/>
        </w:rPr>
      </w:pPr>
      <w:r w:rsidRPr="00361E93">
        <w:rPr>
          <w:rFonts w:ascii="Aptos" w:hAnsi="Aptos"/>
          <w:b/>
          <w:bCs/>
          <w:color w:val="000000"/>
          <w:sz w:val="22"/>
          <w:szCs w:val="22"/>
        </w:rPr>
        <w:lastRenderedPageBreak/>
        <w:t>(L.C. 2019, ch. 24)</w:t>
      </w:r>
    </w:p>
    <w:p w14:paraId="737D7D49" w14:textId="77777777" w:rsidR="002031A5" w:rsidRPr="00361E93" w:rsidRDefault="002031A5" w:rsidP="005E00C1">
      <w:pPr>
        <w:pStyle w:val="Titre"/>
        <w:rPr>
          <w:sz w:val="36"/>
          <w:szCs w:val="36"/>
        </w:rPr>
      </w:pPr>
      <w:r w:rsidRPr="00361E93">
        <w:rPr>
          <w:sz w:val="36"/>
          <w:szCs w:val="36"/>
        </w:rPr>
        <w:t>Loi concernant les enfants, les jeunes et les familles des Premières Nations, des Inuits et des Métis</w:t>
      </w:r>
    </w:p>
    <w:p w14:paraId="303C5C7F" w14:textId="77777777" w:rsidR="002031A5" w:rsidRPr="00C5798D" w:rsidRDefault="002031A5" w:rsidP="002031A5">
      <w:pPr>
        <w:pStyle w:val="NormalWeb"/>
        <w:rPr>
          <w:rFonts w:ascii="Aptos" w:hAnsi="Aptos"/>
          <w:color w:val="000000"/>
          <w:sz w:val="22"/>
          <w:szCs w:val="22"/>
        </w:rPr>
      </w:pPr>
      <w:r w:rsidRPr="00C5798D">
        <w:rPr>
          <w:rFonts w:ascii="Aptos" w:hAnsi="Aptos"/>
          <w:color w:val="000000"/>
          <w:sz w:val="22"/>
          <w:szCs w:val="22"/>
        </w:rPr>
        <w:t>(Extraits)</w:t>
      </w:r>
    </w:p>
    <w:p w14:paraId="16B53B19" w14:textId="77777777" w:rsidR="002031A5" w:rsidRPr="00021153" w:rsidRDefault="002031A5" w:rsidP="005E00C1">
      <w:pPr>
        <w:pStyle w:val="Titre"/>
        <w:rPr>
          <w:sz w:val="36"/>
          <w:szCs w:val="36"/>
        </w:rPr>
      </w:pPr>
      <w:r w:rsidRPr="00021153">
        <w:rPr>
          <w:sz w:val="36"/>
          <w:szCs w:val="36"/>
        </w:rPr>
        <w:t>Fourniture des services à l’enfance et à la famille</w:t>
      </w:r>
    </w:p>
    <w:p w14:paraId="41A8E215" w14:textId="77777777" w:rsidR="002031A5" w:rsidRPr="005E00C1" w:rsidRDefault="002031A5" w:rsidP="002031A5">
      <w:pPr>
        <w:pStyle w:val="NormalWeb"/>
        <w:rPr>
          <w:rFonts w:ascii="Aptos" w:hAnsi="Aptos"/>
          <w:b/>
          <w:bCs/>
          <w:color w:val="000000"/>
          <w:sz w:val="22"/>
          <w:szCs w:val="22"/>
        </w:rPr>
      </w:pPr>
      <w:r w:rsidRPr="005E00C1">
        <w:rPr>
          <w:rFonts w:ascii="Aptos" w:hAnsi="Aptos"/>
          <w:b/>
          <w:bCs/>
          <w:color w:val="000000"/>
          <w:sz w:val="22"/>
          <w:szCs w:val="22"/>
        </w:rPr>
        <w:t>Effet des services</w:t>
      </w:r>
    </w:p>
    <w:p w14:paraId="06F61BB8" w14:textId="77777777" w:rsidR="002031A5" w:rsidRPr="00C5798D" w:rsidRDefault="002031A5" w:rsidP="002031A5">
      <w:pPr>
        <w:pStyle w:val="NormalWeb"/>
        <w:rPr>
          <w:rFonts w:ascii="Aptos" w:hAnsi="Aptos"/>
          <w:color w:val="000000"/>
          <w:sz w:val="22"/>
          <w:szCs w:val="22"/>
        </w:rPr>
      </w:pPr>
      <w:r w:rsidRPr="00361E93">
        <w:rPr>
          <w:rFonts w:ascii="Aptos" w:hAnsi="Aptos"/>
          <w:b/>
          <w:bCs/>
          <w:color w:val="000000"/>
          <w:sz w:val="22"/>
          <w:szCs w:val="22"/>
        </w:rPr>
        <w:t>11</w:t>
      </w:r>
      <w:r w:rsidRPr="00C5798D">
        <w:rPr>
          <w:rFonts w:ascii="Aptos" w:hAnsi="Aptos"/>
          <w:color w:val="000000"/>
          <w:sz w:val="22"/>
          <w:szCs w:val="22"/>
        </w:rPr>
        <w:t xml:space="preserve"> Les services à l’enfance et à la famille sont fournis à l’égard de l’enfant autochtone de manière à :</w:t>
      </w:r>
    </w:p>
    <w:p w14:paraId="2A921E63" w14:textId="77777777" w:rsidR="002031A5" w:rsidRPr="00C5798D" w:rsidRDefault="002031A5" w:rsidP="00361E93">
      <w:pPr>
        <w:pStyle w:val="NormalWeb"/>
        <w:spacing w:before="0" w:beforeAutospacing="0" w:after="0" w:afterAutospacing="0"/>
        <w:rPr>
          <w:rFonts w:ascii="Aptos" w:hAnsi="Aptos"/>
          <w:color w:val="000000"/>
          <w:sz w:val="22"/>
          <w:szCs w:val="22"/>
        </w:rPr>
      </w:pPr>
      <w:r w:rsidRPr="00361E93">
        <w:rPr>
          <w:rFonts w:ascii="Aptos" w:hAnsi="Aptos"/>
          <w:b/>
          <w:bCs/>
          <w:color w:val="000000"/>
          <w:sz w:val="22"/>
          <w:szCs w:val="22"/>
        </w:rPr>
        <w:t>a)</w:t>
      </w:r>
      <w:r w:rsidRPr="00C5798D">
        <w:rPr>
          <w:rFonts w:ascii="Aptos" w:hAnsi="Aptos"/>
          <w:color w:val="000000"/>
          <w:sz w:val="22"/>
          <w:szCs w:val="22"/>
        </w:rPr>
        <w:t xml:space="preserve"> tenir compte de ses besoins, notamment en matière de bien-être et de sécurité physiques, psychologiques et affectifs;</w:t>
      </w:r>
    </w:p>
    <w:p w14:paraId="42A48CD0" w14:textId="77777777" w:rsidR="002031A5" w:rsidRPr="00C5798D" w:rsidRDefault="002031A5" w:rsidP="00361E93">
      <w:pPr>
        <w:pStyle w:val="NormalWeb"/>
        <w:spacing w:before="0" w:beforeAutospacing="0" w:after="0" w:afterAutospacing="0"/>
        <w:rPr>
          <w:rFonts w:ascii="Aptos" w:hAnsi="Aptos"/>
          <w:color w:val="000000"/>
          <w:sz w:val="22"/>
          <w:szCs w:val="22"/>
        </w:rPr>
      </w:pPr>
      <w:r w:rsidRPr="00361E93">
        <w:rPr>
          <w:rFonts w:ascii="Aptos" w:hAnsi="Aptos"/>
          <w:b/>
          <w:bCs/>
          <w:color w:val="000000"/>
          <w:sz w:val="22"/>
          <w:szCs w:val="22"/>
        </w:rPr>
        <w:t>b)</w:t>
      </w:r>
      <w:r w:rsidRPr="00C5798D">
        <w:rPr>
          <w:rFonts w:ascii="Aptos" w:hAnsi="Aptos"/>
          <w:color w:val="000000"/>
          <w:sz w:val="22"/>
          <w:szCs w:val="22"/>
        </w:rPr>
        <w:t xml:space="preserve"> tenir compte de sa culture;</w:t>
      </w:r>
    </w:p>
    <w:p w14:paraId="3DBAE107" w14:textId="77777777" w:rsidR="002031A5" w:rsidRPr="00C5798D" w:rsidRDefault="002031A5" w:rsidP="00361E93">
      <w:pPr>
        <w:pStyle w:val="NormalWeb"/>
        <w:spacing w:before="0" w:beforeAutospacing="0" w:after="0" w:afterAutospacing="0"/>
        <w:rPr>
          <w:rFonts w:ascii="Aptos" w:hAnsi="Aptos"/>
          <w:color w:val="000000"/>
          <w:sz w:val="22"/>
          <w:szCs w:val="22"/>
        </w:rPr>
      </w:pPr>
      <w:r w:rsidRPr="00361E93">
        <w:rPr>
          <w:rFonts w:ascii="Aptos" w:hAnsi="Aptos"/>
          <w:b/>
          <w:bCs/>
          <w:color w:val="000000"/>
          <w:sz w:val="22"/>
          <w:szCs w:val="22"/>
        </w:rPr>
        <w:t>c)</w:t>
      </w:r>
      <w:r w:rsidRPr="00C5798D">
        <w:rPr>
          <w:rFonts w:ascii="Aptos" w:hAnsi="Aptos"/>
          <w:color w:val="000000"/>
          <w:sz w:val="22"/>
          <w:szCs w:val="22"/>
        </w:rPr>
        <w:t xml:space="preserve"> lui permettre de connaître ses origines familiales;</w:t>
      </w:r>
    </w:p>
    <w:p w14:paraId="45579EBD" w14:textId="77777777" w:rsidR="002031A5" w:rsidRPr="00C5798D" w:rsidRDefault="002031A5" w:rsidP="00361E93">
      <w:pPr>
        <w:pStyle w:val="NormalWeb"/>
        <w:spacing w:before="0" w:beforeAutospacing="0" w:after="0" w:afterAutospacing="0"/>
        <w:rPr>
          <w:rFonts w:ascii="Aptos" w:hAnsi="Aptos"/>
          <w:color w:val="000000"/>
          <w:sz w:val="22"/>
          <w:szCs w:val="22"/>
        </w:rPr>
      </w:pPr>
      <w:r w:rsidRPr="00361E93">
        <w:rPr>
          <w:rFonts w:ascii="Aptos" w:hAnsi="Aptos"/>
          <w:b/>
          <w:bCs/>
          <w:color w:val="000000"/>
          <w:sz w:val="22"/>
          <w:szCs w:val="22"/>
        </w:rPr>
        <w:t>d)</w:t>
      </w:r>
      <w:r w:rsidRPr="00C5798D">
        <w:rPr>
          <w:rFonts w:ascii="Aptos" w:hAnsi="Aptos"/>
          <w:color w:val="000000"/>
          <w:sz w:val="22"/>
          <w:szCs w:val="22"/>
        </w:rPr>
        <w:t xml:space="preserve"> favoriser l’égalité réelle entre lui et les autres enfants.</w:t>
      </w:r>
    </w:p>
    <w:p w14:paraId="2B98207A" w14:textId="77777777" w:rsidR="00F3173B" w:rsidRDefault="00F3173B" w:rsidP="5FAEE95B">
      <w:pPr>
        <w:spacing w:before="240" w:after="240"/>
      </w:pPr>
    </w:p>
    <w:p w14:paraId="26F4C512" w14:textId="7F1B30DC" w:rsidR="5FAEE95B" w:rsidRDefault="5FAEE95B" w:rsidP="5FAEE95B">
      <w:pPr>
        <w:spacing w:before="120"/>
      </w:pPr>
    </w:p>
    <w:p w14:paraId="7ADFB5CB" w14:textId="77777777" w:rsidR="00D4640E" w:rsidRPr="004D5285" w:rsidRDefault="00D4640E" w:rsidP="00D4640E"/>
    <w:p w14:paraId="3CCF7281" w14:textId="51D424EC" w:rsidR="00C2235D" w:rsidRPr="00F26414" w:rsidRDefault="00C2235D" w:rsidP="00B329A9">
      <w:pPr>
        <w:spacing w:after="0" w:line="240" w:lineRule="auto"/>
      </w:pPr>
    </w:p>
    <w:sectPr w:rsidR="00C2235D" w:rsidRPr="00F26414" w:rsidSect="00513322">
      <w:headerReference w:type="default" r:id="rId14"/>
      <w:footerReference w:type="even" r:id="rId15"/>
      <w:footerReference w:type="default" r:id="rId16"/>
      <w:headerReference w:type="first" r:id="rId17"/>
      <w:footerReference w:type="first" r:id="rId18"/>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511F" w14:textId="77777777" w:rsidR="001333C5" w:rsidRDefault="001333C5">
      <w:pPr>
        <w:spacing w:after="0" w:line="240" w:lineRule="auto"/>
      </w:pPr>
      <w:r>
        <w:separator/>
      </w:r>
    </w:p>
  </w:endnote>
  <w:endnote w:type="continuationSeparator" w:id="0">
    <w:p w14:paraId="277EB88D" w14:textId="77777777" w:rsidR="001333C5" w:rsidRDefault="001333C5">
      <w:pPr>
        <w:spacing w:after="0" w:line="240" w:lineRule="auto"/>
      </w:pPr>
      <w:r>
        <w:continuationSeparator/>
      </w:r>
    </w:p>
  </w:endnote>
  <w:endnote w:type="continuationNotice" w:id="1">
    <w:p w14:paraId="571FFF97" w14:textId="77777777" w:rsidR="001333C5" w:rsidRDefault="00133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B130AE0" w14:textId="0DDE2062" w:rsidR="4541629D" w:rsidRDefault="0EF3842D" w:rsidP="0EF3842D">
        <w:pPr>
          <w:pStyle w:val="Pieddepage"/>
          <w:rPr>
            <w:szCs w:val="22"/>
          </w:rPr>
        </w:pPr>
        <w:r w:rsidRPr="0EF3842D">
          <w:rPr>
            <w:szCs w:val="22"/>
          </w:rPr>
          <w:t>Résumé des conclusions et recommandations - Enquête individuelle – Nunavik, Baie d’Hudson</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10594990" w14:paraId="647D1673" w14:textId="77777777" w:rsidTr="10594990">
      <w:trPr>
        <w:trHeight w:val="300"/>
      </w:trPr>
      <w:tc>
        <w:tcPr>
          <w:tcW w:w="3360" w:type="dxa"/>
        </w:tcPr>
        <w:p w14:paraId="1B5823A0" w14:textId="06F8C261" w:rsidR="10594990" w:rsidRDefault="10594990" w:rsidP="10594990">
          <w:pPr>
            <w:pStyle w:val="En-tte"/>
            <w:ind w:left="-115"/>
          </w:pPr>
        </w:p>
      </w:tc>
      <w:tc>
        <w:tcPr>
          <w:tcW w:w="3360" w:type="dxa"/>
        </w:tcPr>
        <w:p w14:paraId="0ADE6BFB" w14:textId="3AA5EFAA" w:rsidR="10594990" w:rsidRDefault="10594990" w:rsidP="10594990">
          <w:pPr>
            <w:pStyle w:val="En-tte"/>
            <w:jc w:val="center"/>
          </w:pPr>
        </w:p>
      </w:tc>
      <w:tc>
        <w:tcPr>
          <w:tcW w:w="3360" w:type="dxa"/>
        </w:tcPr>
        <w:p w14:paraId="22D6A4C9" w14:textId="71FA51DE" w:rsidR="10594990" w:rsidRDefault="10594990" w:rsidP="10594990">
          <w:pPr>
            <w:pStyle w:val="En-tte"/>
            <w:ind w:right="-115"/>
            <w:jc w:val="right"/>
          </w:pPr>
        </w:p>
      </w:tc>
    </w:tr>
  </w:tbl>
  <w:p w14:paraId="7DF3C7D2" w14:textId="4F863D90" w:rsidR="10594990" w:rsidRDefault="10594990" w:rsidP="105949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8AA8" w14:textId="77777777" w:rsidR="001333C5" w:rsidRDefault="001333C5">
      <w:pPr>
        <w:spacing w:after="0" w:line="240" w:lineRule="auto"/>
      </w:pPr>
      <w:r>
        <w:separator/>
      </w:r>
    </w:p>
  </w:footnote>
  <w:footnote w:type="continuationSeparator" w:id="0">
    <w:p w14:paraId="7D7F9D41" w14:textId="77777777" w:rsidR="001333C5" w:rsidRDefault="001333C5">
      <w:pPr>
        <w:spacing w:after="0" w:line="240" w:lineRule="auto"/>
      </w:pPr>
      <w:r>
        <w:continuationSeparator/>
      </w:r>
    </w:p>
  </w:footnote>
  <w:footnote w:type="continuationNotice" w:id="1">
    <w:p w14:paraId="3222B982" w14:textId="77777777" w:rsidR="001333C5" w:rsidRDefault="00133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8FB312A"/>
    <w:multiLevelType w:val="hybridMultilevel"/>
    <w:tmpl w:val="86EA546E"/>
    <w:lvl w:ilvl="0" w:tplc="6832B014">
      <w:start w:val="2"/>
      <w:numFmt w:val="bullet"/>
      <w:lvlText w:val="-"/>
      <w:lvlJc w:val="left"/>
      <w:pPr>
        <w:ind w:left="720" w:hanging="360"/>
      </w:pPr>
      <w:rPr>
        <w:rFonts w:ascii="Aptos" w:eastAsiaTheme="minorHAnsi" w:hAnsi="Aptos"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678213C"/>
    <w:multiLevelType w:val="hybridMultilevel"/>
    <w:tmpl w:val="52FCED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60457458">
    <w:abstractNumId w:val="3"/>
  </w:num>
  <w:num w:numId="2" w16cid:durableId="1320574884">
    <w:abstractNumId w:val="9"/>
  </w:num>
  <w:num w:numId="3" w16cid:durableId="452989219">
    <w:abstractNumId w:val="7"/>
  </w:num>
  <w:num w:numId="4" w16cid:durableId="2057855240">
    <w:abstractNumId w:val="4"/>
  </w:num>
  <w:num w:numId="5" w16cid:durableId="1774397852">
    <w:abstractNumId w:val="8"/>
  </w:num>
  <w:num w:numId="6" w16cid:durableId="1957911212">
    <w:abstractNumId w:val="5"/>
  </w:num>
  <w:num w:numId="7" w16cid:durableId="1470198082">
    <w:abstractNumId w:val="2"/>
  </w:num>
  <w:num w:numId="8" w16cid:durableId="1077703053">
    <w:abstractNumId w:val="0"/>
  </w:num>
  <w:num w:numId="9" w16cid:durableId="1511141005">
    <w:abstractNumId w:val="10"/>
  </w:num>
  <w:num w:numId="10" w16cid:durableId="65037880">
    <w:abstractNumId w:val="6"/>
  </w:num>
  <w:num w:numId="11" w16cid:durableId="77922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enforcement="1" w:cryptProviderType="rsaAES" w:cryptAlgorithmClass="hash" w:cryptAlgorithmType="typeAny" w:cryptAlgorithmSid="14" w:cryptSpinCount="100000" w:hash="6T3Q3ThVOWpLG5ClvYzeFy0X58/7ATHmf7LcfIPLBh/qM3mB83GvAOTlVu3uznu7ZHyh8l1j94K5jFg4eFMfUw==" w:salt="AaaTts2Zq78D2bJFzwNv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02D86"/>
    <w:rsid w:val="000209FD"/>
    <w:rsid w:val="00021153"/>
    <w:rsid w:val="0002369C"/>
    <w:rsid w:val="00024194"/>
    <w:rsid w:val="000339BA"/>
    <w:rsid w:val="00036EAD"/>
    <w:rsid w:val="0004373B"/>
    <w:rsid w:val="00043E96"/>
    <w:rsid w:val="000460F1"/>
    <w:rsid w:val="00051DBE"/>
    <w:rsid w:val="00052DA7"/>
    <w:rsid w:val="00061F3B"/>
    <w:rsid w:val="000648EB"/>
    <w:rsid w:val="00085479"/>
    <w:rsid w:val="00085597"/>
    <w:rsid w:val="00092E3A"/>
    <w:rsid w:val="00093E50"/>
    <w:rsid w:val="00095614"/>
    <w:rsid w:val="000A1841"/>
    <w:rsid w:val="000A6C86"/>
    <w:rsid w:val="000B3E99"/>
    <w:rsid w:val="000B426C"/>
    <w:rsid w:val="000B4F49"/>
    <w:rsid w:val="000C1FF1"/>
    <w:rsid w:val="000C4C95"/>
    <w:rsid w:val="000C7F92"/>
    <w:rsid w:val="000D1A26"/>
    <w:rsid w:val="000D6967"/>
    <w:rsid w:val="000D6E63"/>
    <w:rsid w:val="000E4B65"/>
    <w:rsid w:val="000E77F7"/>
    <w:rsid w:val="000F5ECC"/>
    <w:rsid w:val="000F6BB1"/>
    <w:rsid w:val="00113728"/>
    <w:rsid w:val="00114382"/>
    <w:rsid w:val="0012508E"/>
    <w:rsid w:val="00126574"/>
    <w:rsid w:val="0013169D"/>
    <w:rsid w:val="001333C5"/>
    <w:rsid w:val="00145464"/>
    <w:rsid w:val="001471E2"/>
    <w:rsid w:val="00150ED9"/>
    <w:rsid w:val="00160E5D"/>
    <w:rsid w:val="0016322A"/>
    <w:rsid w:val="001644C9"/>
    <w:rsid w:val="0016660F"/>
    <w:rsid w:val="00167495"/>
    <w:rsid w:val="00170B0E"/>
    <w:rsid w:val="00175343"/>
    <w:rsid w:val="001756FC"/>
    <w:rsid w:val="00175F69"/>
    <w:rsid w:val="0017752F"/>
    <w:rsid w:val="00183548"/>
    <w:rsid w:val="001858D9"/>
    <w:rsid w:val="001930CD"/>
    <w:rsid w:val="0019572F"/>
    <w:rsid w:val="00196DC0"/>
    <w:rsid w:val="001A1166"/>
    <w:rsid w:val="001A29A9"/>
    <w:rsid w:val="001A2A27"/>
    <w:rsid w:val="001A2EC5"/>
    <w:rsid w:val="001A7AD7"/>
    <w:rsid w:val="001B4650"/>
    <w:rsid w:val="001B5B5F"/>
    <w:rsid w:val="001C1B0A"/>
    <w:rsid w:val="001C5F28"/>
    <w:rsid w:val="001C65CF"/>
    <w:rsid w:val="001D04F5"/>
    <w:rsid w:val="001D2731"/>
    <w:rsid w:val="001F2A69"/>
    <w:rsid w:val="001F2CE0"/>
    <w:rsid w:val="001F4FF2"/>
    <w:rsid w:val="0020008D"/>
    <w:rsid w:val="00201220"/>
    <w:rsid w:val="0020218B"/>
    <w:rsid w:val="00202FF5"/>
    <w:rsid w:val="002031A5"/>
    <w:rsid w:val="00203FCD"/>
    <w:rsid w:val="002117F3"/>
    <w:rsid w:val="0021354F"/>
    <w:rsid w:val="0021737A"/>
    <w:rsid w:val="00217AD2"/>
    <w:rsid w:val="002243AA"/>
    <w:rsid w:val="0022762A"/>
    <w:rsid w:val="00230B6C"/>
    <w:rsid w:val="002425CE"/>
    <w:rsid w:val="0024289B"/>
    <w:rsid w:val="002428BD"/>
    <w:rsid w:val="002503BD"/>
    <w:rsid w:val="002522D1"/>
    <w:rsid w:val="00252670"/>
    <w:rsid w:val="0025285A"/>
    <w:rsid w:val="002615E9"/>
    <w:rsid w:val="002647B5"/>
    <w:rsid w:val="00265D64"/>
    <w:rsid w:val="002719F5"/>
    <w:rsid w:val="0027664F"/>
    <w:rsid w:val="00280707"/>
    <w:rsid w:val="00294FC0"/>
    <w:rsid w:val="002B111B"/>
    <w:rsid w:val="002B4BDA"/>
    <w:rsid w:val="002B5170"/>
    <w:rsid w:val="002B74E0"/>
    <w:rsid w:val="002B7DF6"/>
    <w:rsid w:val="002C2961"/>
    <w:rsid w:val="002C49E3"/>
    <w:rsid w:val="002C554D"/>
    <w:rsid w:val="002C56FD"/>
    <w:rsid w:val="002D21E2"/>
    <w:rsid w:val="002D2A70"/>
    <w:rsid w:val="002D6404"/>
    <w:rsid w:val="002E3A24"/>
    <w:rsid w:val="002E3F2C"/>
    <w:rsid w:val="00301204"/>
    <w:rsid w:val="00301D12"/>
    <w:rsid w:val="00302965"/>
    <w:rsid w:val="00310FD9"/>
    <w:rsid w:val="0031193F"/>
    <w:rsid w:val="0031371E"/>
    <w:rsid w:val="00314CA1"/>
    <w:rsid w:val="00326606"/>
    <w:rsid w:val="00332719"/>
    <w:rsid w:val="00333CE7"/>
    <w:rsid w:val="0033601F"/>
    <w:rsid w:val="00336B08"/>
    <w:rsid w:val="00340874"/>
    <w:rsid w:val="00341AFA"/>
    <w:rsid w:val="0034784B"/>
    <w:rsid w:val="003526AE"/>
    <w:rsid w:val="00353BEB"/>
    <w:rsid w:val="00361E93"/>
    <w:rsid w:val="003779C2"/>
    <w:rsid w:val="003814DF"/>
    <w:rsid w:val="00382C71"/>
    <w:rsid w:val="00384864"/>
    <w:rsid w:val="00387E15"/>
    <w:rsid w:val="0039075B"/>
    <w:rsid w:val="00391C3C"/>
    <w:rsid w:val="003953D0"/>
    <w:rsid w:val="00395CBE"/>
    <w:rsid w:val="003967F2"/>
    <w:rsid w:val="00396E5E"/>
    <w:rsid w:val="0039738D"/>
    <w:rsid w:val="003A05E4"/>
    <w:rsid w:val="003A6C0A"/>
    <w:rsid w:val="003B08F5"/>
    <w:rsid w:val="003B7292"/>
    <w:rsid w:val="003B7770"/>
    <w:rsid w:val="003C2AE8"/>
    <w:rsid w:val="003C67E9"/>
    <w:rsid w:val="003D15F2"/>
    <w:rsid w:val="003E081D"/>
    <w:rsid w:val="003E2D7F"/>
    <w:rsid w:val="003E3B3F"/>
    <w:rsid w:val="003E7036"/>
    <w:rsid w:val="003F531B"/>
    <w:rsid w:val="003F654F"/>
    <w:rsid w:val="00401B44"/>
    <w:rsid w:val="0040619F"/>
    <w:rsid w:val="00421BDA"/>
    <w:rsid w:val="004231F9"/>
    <w:rsid w:val="00432411"/>
    <w:rsid w:val="00434253"/>
    <w:rsid w:val="00437D1B"/>
    <w:rsid w:val="00444D73"/>
    <w:rsid w:val="00451CA9"/>
    <w:rsid w:val="00460213"/>
    <w:rsid w:val="00464BA3"/>
    <w:rsid w:val="00483647"/>
    <w:rsid w:val="00485177"/>
    <w:rsid w:val="00485E3C"/>
    <w:rsid w:val="00493519"/>
    <w:rsid w:val="00494BD8"/>
    <w:rsid w:val="0049729B"/>
    <w:rsid w:val="004A69FF"/>
    <w:rsid w:val="004B1FB0"/>
    <w:rsid w:val="004C1220"/>
    <w:rsid w:val="004C3AA4"/>
    <w:rsid w:val="004C60FC"/>
    <w:rsid w:val="004E587C"/>
    <w:rsid w:val="004F36CC"/>
    <w:rsid w:val="004F704A"/>
    <w:rsid w:val="005011C3"/>
    <w:rsid w:val="00501D99"/>
    <w:rsid w:val="005035AD"/>
    <w:rsid w:val="00513322"/>
    <w:rsid w:val="005152DC"/>
    <w:rsid w:val="00533838"/>
    <w:rsid w:val="005378AB"/>
    <w:rsid w:val="00540FF5"/>
    <w:rsid w:val="005510BB"/>
    <w:rsid w:val="00555799"/>
    <w:rsid w:val="0055724A"/>
    <w:rsid w:val="00573A2C"/>
    <w:rsid w:val="00574DC0"/>
    <w:rsid w:val="005812C7"/>
    <w:rsid w:val="00581FB2"/>
    <w:rsid w:val="00587B5E"/>
    <w:rsid w:val="005A7223"/>
    <w:rsid w:val="005B261D"/>
    <w:rsid w:val="005B592D"/>
    <w:rsid w:val="005B6723"/>
    <w:rsid w:val="005C21F7"/>
    <w:rsid w:val="005C67C8"/>
    <w:rsid w:val="005C6C02"/>
    <w:rsid w:val="005D129F"/>
    <w:rsid w:val="005E00C1"/>
    <w:rsid w:val="005E1B75"/>
    <w:rsid w:val="005F72C4"/>
    <w:rsid w:val="006022D7"/>
    <w:rsid w:val="00610699"/>
    <w:rsid w:val="006128E8"/>
    <w:rsid w:val="0061487B"/>
    <w:rsid w:val="00615EB6"/>
    <w:rsid w:val="00616CE6"/>
    <w:rsid w:val="00616FA6"/>
    <w:rsid w:val="00617FF4"/>
    <w:rsid w:val="00623717"/>
    <w:rsid w:val="00625A95"/>
    <w:rsid w:val="00630A9F"/>
    <w:rsid w:val="00630F6A"/>
    <w:rsid w:val="00641D53"/>
    <w:rsid w:val="00645AE2"/>
    <w:rsid w:val="00646940"/>
    <w:rsid w:val="0066166B"/>
    <w:rsid w:val="00666B28"/>
    <w:rsid w:val="0068391A"/>
    <w:rsid w:val="006856D5"/>
    <w:rsid w:val="006856DB"/>
    <w:rsid w:val="006B3D6C"/>
    <w:rsid w:val="006C5D25"/>
    <w:rsid w:val="006C67DA"/>
    <w:rsid w:val="006E223C"/>
    <w:rsid w:val="006F7617"/>
    <w:rsid w:val="00710D6B"/>
    <w:rsid w:val="00711F44"/>
    <w:rsid w:val="00713F01"/>
    <w:rsid w:val="007149B9"/>
    <w:rsid w:val="00720041"/>
    <w:rsid w:val="007204DB"/>
    <w:rsid w:val="0073077B"/>
    <w:rsid w:val="00731748"/>
    <w:rsid w:val="00733C16"/>
    <w:rsid w:val="007344DD"/>
    <w:rsid w:val="00742562"/>
    <w:rsid w:val="00742FC8"/>
    <w:rsid w:val="00747551"/>
    <w:rsid w:val="00753204"/>
    <w:rsid w:val="00754A44"/>
    <w:rsid w:val="007624B7"/>
    <w:rsid w:val="007778EC"/>
    <w:rsid w:val="00780349"/>
    <w:rsid w:val="00785518"/>
    <w:rsid w:val="00787FD0"/>
    <w:rsid w:val="00792AF4"/>
    <w:rsid w:val="00793493"/>
    <w:rsid w:val="007A2A85"/>
    <w:rsid w:val="007A7FB0"/>
    <w:rsid w:val="007B37AB"/>
    <w:rsid w:val="007C405A"/>
    <w:rsid w:val="007C6FA8"/>
    <w:rsid w:val="007D0917"/>
    <w:rsid w:val="007E1F09"/>
    <w:rsid w:val="007E3C90"/>
    <w:rsid w:val="007E620C"/>
    <w:rsid w:val="007F2244"/>
    <w:rsid w:val="007F4C17"/>
    <w:rsid w:val="007F50AC"/>
    <w:rsid w:val="007F7322"/>
    <w:rsid w:val="0080239E"/>
    <w:rsid w:val="00803BAE"/>
    <w:rsid w:val="00804389"/>
    <w:rsid w:val="008079D9"/>
    <w:rsid w:val="008149E8"/>
    <w:rsid w:val="00824B4B"/>
    <w:rsid w:val="00825633"/>
    <w:rsid w:val="00825C91"/>
    <w:rsid w:val="00826223"/>
    <w:rsid w:val="008313B0"/>
    <w:rsid w:val="00832A15"/>
    <w:rsid w:val="0083303C"/>
    <w:rsid w:val="0084183C"/>
    <w:rsid w:val="0084689D"/>
    <w:rsid w:val="008477BE"/>
    <w:rsid w:val="00851E7D"/>
    <w:rsid w:val="00857931"/>
    <w:rsid w:val="00860C4F"/>
    <w:rsid w:val="0086157C"/>
    <w:rsid w:val="00871DF7"/>
    <w:rsid w:val="008727A2"/>
    <w:rsid w:val="00873879"/>
    <w:rsid w:val="0088530E"/>
    <w:rsid w:val="0088536B"/>
    <w:rsid w:val="00885FD1"/>
    <w:rsid w:val="008879C2"/>
    <w:rsid w:val="008B4D4F"/>
    <w:rsid w:val="008B6B84"/>
    <w:rsid w:val="008B7794"/>
    <w:rsid w:val="008D29C9"/>
    <w:rsid w:val="008D327D"/>
    <w:rsid w:val="008D447E"/>
    <w:rsid w:val="008E54A3"/>
    <w:rsid w:val="008F3C6A"/>
    <w:rsid w:val="00902280"/>
    <w:rsid w:val="009056A9"/>
    <w:rsid w:val="0091420D"/>
    <w:rsid w:val="00916E2A"/>
    <w:rsid w:val="009172FD"/>
    <w:rsid w:val="00924183"/>
    <w:rsid w:val="00924C47"/>
    <w:rsid w:val="00930448"/>
    <w:rsid w:val="00931162"/>
    <w:rsid w:val="00932EDB"/>
    <w:rsid w:val="00932F3D"/>
    <w:rsid w:val="00937A7A"/>
    <w:rsid w:val="00940540"/>
    <w:rsid w:val="009413AA"/>
    <w:rsid w:val="009414B3"/>
    <w:rsid w:val="00941571"/>
    <w:rsid w:val="00945099"/>
    <w:rsid w:val="00950836"/>
    <w:rsid w:val="00951E14"/>
    <w:rsid w:val="00957C9E"/>
    <w:rsid w:val="009632DE"/>
    <w:rsid w:val="00967E39"/>
    <w:rsid w:val="00973392"/>
    <w:rsid w:val="00975699"/>
    <w:rsid w:val="00980060"/>
    <w:rsid w:val="009824D4"/>
    <w:rsid w:val="00983187"/>
    <w:rsid w:val="009832BB"/>
    <w:rsid w:val="00984C89"/>
    <w:rsid w:val="009A7EFD"/>
    <w:rsid w:val="009C29E3"/>
    <w:rsid w:val="009C52C8"/>
    <w:rsid w:val="009D2746"/>
    <w:rsid w:val="009D601F"/>
    <w:rsid w:val="009D618C"/>
    <w:rsid w:val="009E4E83"/>
    <w:rsid w:val="009F3472"/>
    <w:rsid w:val="009F4075"/>
    <w:rsid w:val="009F45F5"/>
    <w:rsid w:val="00A070BA"/>
    <w:rsid w:val="00A10A47"/>
    <w:rsid w:val="00A16B02"/>
    <w:rsid w:val="00A16B44"/>
    <w:rsid w:val="00A27053"/>
    <w:rsid w:val="00A27574"/>
    <w:rsid w:val="00A2779C"/>
    <w:rsid w:val="00A32EE6"/>
    <w:rsid w:val="00A37667"/>
    <w:rsid w:val="00A550A3"/>
    <w:rsid w:val="00A738FC"/>
    <w:rsid w:val="00A84A25"/>
    <w:rsid w:val="00A85364"/>
    <w:rsid w:val="00A85E28"/>
    <w:rsid w:val="00A90897"/>
    <w:rsid w:val="00A941B5"/>
    <w:rsid w:val="00AA026D"/>
    <w:rsid w:val="00AB12CE"/>
    <w:rsid w:val="00AB2D55"/>
    <w:rsid w:val="00AC08E8"/>
    <w:rsid w:val="00AC359A"/>
    <w:rsid w:val="00AC4469"/>
    <w:rsid w:val="00AC5500"/>
    <w:rsid w:val="00AD110F"/>
    <w:rsid w:val="00AE0A43"/>
    <w:rsid w:val="00AE10E2"/>
    <w:rsid w:val="00AE1542"/>
    <w:rsid w:val="00AE4787"/>
    <w:rsid w:val="00AE5D91"/>
    <w:rsid w:val="00AF42EE"/>
    <w:rsid w:val="00AF5EA9"/>
    <w:rsid w:val="00B0253D"/>
    <w:rsid w:val="00B061B8"/>
    <w:rsid w:val="00B12C0B"/>
    <w:rsid w:val="00B23650"/>
    <w:rsid w:val="00B24882"/>
    <w:rsid w:val="00B329A9"/>
    <w:rsid w:val="00B32C5A"/>
    <w:rsid w:val="00B35B40"/>
    <w:rsid w:val="00B3623D"/>
    <w:rsid w:val="00B37047"/>
    <w:rsid w:val="00B4159F"/>
    <w:rsid w:val="00B41715"/>
    <w:rsid w:val="00B4383D"/>
    <w:rsid w:val="00B539F9"/>
    <w:rsid w:val="00B56A62"/>
    <w:rsid w:val="00B6268C"/>
    <w:rsid w:val="00B6736E"/>
    <w:rsid w:val="00B70B07"/>
    <w:rsid w:val="00B77192"/>
    <w:rsid w:val="00B81241"/>
    <w:rsid w:val="00B91314"/>
    <w:rsid w:val="00B95572"/>
    <w:rsid w:val="00B9609B"/>
    <w:rsid w:val="00BB28F8"/>
    <w:rsid w:val="00BB3AD1"/>
    <w:rsid w:val="00BB5D40"/>
    <w:rsid w:val="00BC66AD"/>
    <w:rsid w:val="00BC67FD"/>
    <w:rsid w:val="00BD2FD2"/>
    <w:rsid w:val="00BD3F98"/>
    <w:rsid w:val="00C049B8"/>
    <w:rsid w:val="00C13475"/>
    <w:rsid w:val="00C21171"/>
    <w:rsid w:val="00C212FC"/>
    <w:rsid w:val="00C2235D"/>
    <w:rsid w:val="00C22660"/>
    <w:rsid w:val="00C32B45"/>
    <w:rsid w:val="00C356B5"/>
    <w:rsid w:val="00C426F4"/>
    <w:rsid w:val="00C44B7C"/>
    <w:rsid w:val="00C451BB"/>
    <w:rsid w:val="00C5798D"/>
    <w:rsid w:val="00C644FD"/>
    <w:rsid w:val="00C84D98"/>
    <w:rsid w:val="00C8538B"/>
    <w:rsid w:val="00C920F1"/>
    <w:rsid w:val="00CA599E"/>
    <w:rsid w:val="00CA7603"/>
    <w:rsid w:val="00CB0BC3"/>
    <w:rsid w:val="00CB0BDF"/>
    <w:rsid w:val="00CB0CC7"/>
    <w:rsid w:val="00CB2EF4"/>
    <w:rsid w:val="00CB4058"/>
    <w:rsid w:val="00CB615D"/>
    <w:rsid w:val="00CC26F2"/>
    <w:rsid w:val="00CC60F9"/>
    <w:rsid w:val="00CD078B"/>
    <w:rsid w:val="00CD08A4"/>
    <w:rsid w:val="00CD3DF3"/>
    <w:rsid w:val="00CF0CAA"/>
    <w:rsid w:val="00CF31C5"/>
    <w:rsid w:val="00CF7EDE"/>
    <w:rsid w:val="00D02E0D"/>
    <w:rsid w:val="00D11705"/>
    <w:rsid w:val="00D11F81"/>
    <w:rsid w:val="00D13B6F"/>
    <w:rsid w:val="00D15A4E"/>
    <w:rsid w:val="00D23E49"/>
    <w:rsid w:val="00D43404"/>
    <w:rsid w:val="00D4640E"/>
    <w:rsid w:val="00D478C1"/>
    <w:rsid w:val="00D50292"/>
    <w:rsid w:val="00D513D2"/>
    <w:rsid w:val="00D55F7E"/>
    <w:rsid w:val="00D578A0"/>
    <w:rsid w:val="00D6358F"/>
    <w:rsid w:val="00D6729B"/>
    <w:rsid w:val="00D800AE"/>
    <w:rsid w:val="00D83D89"/>
    <w:rsid w:val="00D946A0"/>
    <w:rsid w:val="00D94FEF"/>
    <w:rsid w:val="00DA12C3"/>
    <w:rsid w:val="00DA47C0"/>
    <w:rsid w:val="00DA745B"/>
    <w:rsid w:val="00DB36C5"/>
    <w:rsid w:val="00DC0D03"/>
    <w:rsid w:val="00DC4DDF"/>
    <w:rsid w:val="00DD7454"/>
    <w:rsid w:val="00DE42AB"/>
    <w:rsid w:val="00DE4B01"/>
    <w:rsid w:val="00DF06BA"/>
    <w:rsid w:val="00DF0A28"/>
    <w:rsid w:val="00DF2646"/>
    <w:rsid w:val="00DF3E45"/>
    <w:rsid w:val="00E12340"/>
    <w:rsid w:val="00E14E44"/>
    <w:rsid w:val="00E1569B"/>
    <w:rsid w:val="00E15AF1"/>
    <w:rsid w:val="00E2716A"/>
    <w:rsid w:val="00E3469D"/>
    <w:rsid w:val="00E4486B"/>
    <w:rsid w:val="00E46F20"/>
    <w:rsid w:val="00E515AA"/>
    <w:rsid w:val="00E67B7F"/>
    <w:rsid w:val="00E70076"/>
    <w:rsid w:val="00E74AF7"/>
    <w:rsid w:val="00E87707"/>
    <w:rsid w:val="00E9258B"/>
    <w:rsid w:val="00E92CE1"/>
    <w:rsid w:val="00EA7138"/>
    <w:rsid w:val="00EA7E9D"/>
    <w:rsid w:val="00EC0893"/>
    <w:rsid w:val="00EC12F8"/>
    <w:rsid w:val="00EC1D0C"/>
    <w:rsid w:val="00EC2E3B"/>
    <w:rsid w:val="00EC59DF"/>
    <w:rsid w:val="00EC67C7"/>
    <w:rsid w:val="00ED094F"/>
    <w:rsid w:val="00ED12B6"/>
    <w:rsid w:val="00EF79CF"/>
    <w:rsid w:val="00F011B1"/>
    <w:rsid w:val="00F0258A"/>
    <w:rsid w:val="00F05CC5"/>
    <w:rsid w:val="00F2029D"/>
    <w:rsid w:val="00F3173B"/>
    <w:rsid w:val="00F360BE"/>
    <w:rsid w:val="00F40880"/>
    <w:rsid w:val="00F4166C"/>
    <w:rsid w:val="00F42D1D"/>
    <w:rsid w:val="00F553E2"/>
    <w:rsid w:val="00F61768"/>
    <w:rsid w:val="00F646A8"/>
    <w:rsid w:val="00F67299"/>
    <w:rsid w:val="00F7438D"/>
    <w:rsid w:val="00F81AFC"/>
    <w:rsid w:val="00F82EDC"/>
    <w:rsid w:val="00F844F1"/>
    <w:rsid w:val="00F8749B"/>
    <w:rsid w:val="00F930CC"/>
    <w:rsid w:val="00F931F4"/>
    <w:rsid w:val="00F94FCA"/>
    <w:rsid w:val="00FA3CB7"/>
    <w:rsid w:val="00FB2876"/>
    <w:rsid w:val="00FB2EA2"/>
    <w:rsid w:val="00FB4915"/>
    <w:rsid w:val="00FC0995"/>
    <w:rsid w:val="00FC12F6"/>
    <w:rsid w:val="00FC2916"/>
    <w:rsid w:val="00FC5F8E"/>
    <w:rsid w:val="00FC76AA"/>
    <w:rsid w:val="00FD0916"/>
    <w:rsid w:val="00FD0A69"/>
    <w:rsid w:val="00FD6D93"/>
    <w:rsid w:val="00FE01F6"/>
    <w:rsid w:val="00FE1364"/>
    <w:rsid w:val="00FE3372"/>
    <w:rsid w:val="00FF67B1"/>
    <w:rsid w:val="032515C7"/>
    <w:rsid w:val="03444D16"/>
    <w:rsid w:val="0476015F"/>
    <w:rsid w:val="05A19E47"/>
    <w:rsid w:val="065B69A7"/>
    <w:rsid w:val="06F4F582"/>
    <w:rsid w:val="076FBA5F"/>
    <w:rsid w:val="0894B128"/>
    <w:rsid w:val="092ABB85"/>
    <w:rsid w:val="0A29452A"/>
    <w:rsid w:val="0A3446B7"/>
    <w:rsid w:val="0D46400B"/>
    <w:rsid w:val="0EF3842D"/>
    <w:rsid w:val="10594990"/>
    <w:rsid w:val="10937640"/>
    <w:rsid w:val="10D298F8"/>
    <w:rsid w:val="1131930A"/>
    <w:rsid w:val="1476B01C"/>
    <w:rsid w:val="14A52E77"/>
    <w:rsid w:val="150DF471"/>
    <w:rsid w:val="15772F64"/>
    <w:rsid w:val="17142F43"/>
    <w:rsid w:val="1729E32C"/>
    <w:rsid w:val="1766A2E4"/>
    <w:rsid w:val="1A3B14C3"/>
    <w:rsid w:val="1A8F273D"/>
    <w:rsid w:val="1B59950A"/>
    <w:rsid w:val="1C25AF4F"/>
    <w:rsid w:val="1C30C1F9"/>
    <w:rsid w:val="1C3D5D8A"/>
    <w:rsid w:val="1D3EC9DF"/>
    <w:rsid w:val="1D598D03"/>
    <w:rsid w:val="1E643318"/>
    <w:rsid w:val="1EDE4A7F"/>
    <w:rsid w:val="1FAD0A77"/>
    <w:rsid w:val="1FF9805B"/>
    <w:rsid w:val="2058F902"/>
    <w:rsid w:val="21437F29"/>
    <w:rsid w:val="21A41065"/>
    <w:rsid w:val="21A66A99"/>
    <w:rsid w:val="21AC474E"/>
    <w:rsid w:val="21ED1ABC"/>
    <w:rsid w:val="21F84980"/>
    <w:rsid w:val="221A46AA"/>
    <w:rsid w:val="23682A63"/>
    <w:rsid w:val="2695B212"/>
    <w:rsid w:val="26F47BAF"/>
    <w:rsid w:val="273A6B51"/>
    <w:rsid w:val="28022BB4"/>
    <w:rsid w:val="28C82EEC"/>
    <w:rsid w:val="2953BF21"/>
    <w:rsid w:val="297A4219"/>
    <w:rsid w:val="29A63BDB"/>
    <w:rsid w:val="2AE17732"/>
    <w:rsid w:val="2B5E07EE"/>
    <w:rsid w:val="2C101D11"/>
    <w:rsid w:val="2C258A39"/>
    <w:rsid w:val="2C6E5B18"/>
    <w:rsid w:val="2D02DCEA"/>
    <w:rsid w:val="2FD4F5C8"/>
    <w:rsid w:val="315442E1"/>
    <w:rsid w:val="315E2370"/>
    <w:rsid w:val="31FB2FFD"/>
    <w:rsid w:val="321B121F"/>
    <w:rsid w:val="326FD0CB"/>
    <w:rsid w:val="33995AAC"/>
    <w:rsid w:val="359CC115"/>
    <w:rsid w:val="35D1410E"/>
    <w:rsid w:val="37422666"/>
    <w:rsid w:val="37432040"/>
    <w:rsid w:val="378D3BD5"/>
    <w:rsid w:val="393BB04E"/>
    <w:rsid w:val="39E09EDF"/>
    <w:rsid w:val="3CBA68D0"/>
    <w:rsid w:val="3F771F06"/>
    <w:rsid w:val="4027CA92"/>
    <w:rsid w:val="432253FE"/>
    <w:rsid w:val="4400B698"/>
    <w:rsid w:val="446451DD"/>
    <w:rsid w:val="4516A7FF"/>
    <w:rsid w:val="4541629D"/>
    <w:rsid w:val="45CCFA87"/>
    <w:rsid w:val="45ED4BA6"/>
    <w:rsid w:val="463654C0"/>
    <w:rsid w:val="46937DDA"/>
    <w:rsid w:val="46B84E2E"/>
    <w:rsid w:val="473C341A"/>
    <w:rsid w:val="4B2AED29"/>
    <w:rsid w:val="4C252ED2"/>
    <w:rsid w:val="4C7D833C"/>
    <w:rsid w:val="4D6BC6DF"/>
    <w:rsid w:val="4F6EA70C"/>
    <w:rsid w:val="51C14B1E"/>
    <w:rsid w:val="53D748DA"/>
    <w:rsid w:val="54137088"/>
    <w:rsid w:val="54769835"/>
    <w:rsid w:val="54953346"/>
    <w:rsid w:val="555E5480"/>
    <w:rsid w:val="55D9E516"/>
    <w:rsid w:val="5690EBEC"/>
    <w:rsid w:val="5974031E"/>
    <w:rsid w:val="5B97DA26"/>
    <w:rsid w:val="5DC224B0"/>
    <w:rsid w:val="5E34DD7B"/>
    <w:rsid w:val="5F2DA71C"/>
    <w:rsid w:val="5F48F30B"/>
    <w:rsid w:val="5FAEE95B"/>
    <w:rsid w:val="612BED2B"/>
    <w:rsid w:val="6167F1A3"/>
    <w:rsid w:val="66DF9AB4"/>
    <w:rsid w:val="66F10195"/>
    <w:rsid w:val="6768607C"/>
    <w:rsid w:val="684447F1"/>
    <w:rsid w:val="6860D94C"/>
    <w:rsid w:val="6AD786DF"/>
    <w:rsid w:val="6B45C6B2"/>
    <w:rsid w:val="6CCBD368"/>
    <w:rsid w:val="6E1E86C5"/>
    <w:rsid w:val="6E1F9A31"/>
    <w:rsid w:val="70330550"/>
    <w:rsid w:val="71C9DB4C"/>
    <w:rsid w:val="71D6EF25"/>
    <w:rsid w:val="7210CCD6"/>
    <w:rsid w:val="729BE2AE"/>
    <w:rsid w:val="72D6DDA2"/>
    <w:rsid w:val="72E23995"/>
    <w:rsid w:val="72E94D06"/>
    <w:rsid w:val="74FFE27D"/>
    <w:rsid w:val="75EA20A3"/>
    <w:rsid w:val="761F1766"/>
    <w:rsid w:val="769FBAB3"/>
    <w:rsid w:val="77F0F91E"/>
    <w:rsid w:val="79211793"/>
    <w:rsid w:val="7A7E67E3"/>
    <w:rsid w:val="7C98179B"/>
    <w:rsid w:val="7E4B2681"/>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72451A8F-48F0-4E6C-840F-47F16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5"/>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Rvision">
    <w:name w:val="Revision"/>
    <w:hidden/>
    <w:uiPriority w:val="99"/>
    <w:semiHidden/>
    <w:rsid w:val="001D2731"/>
    <w:pPr>
      <w:spacing w:after="0" w:line="240" w:lineRule="auto"/>
    </w:pPr>
    <w:rPr>
      <w:rFonts w:ascii="Aptos" w:hAnsi="Aptos" w:cs="Aptos Light"/>
      <w:color w:val="000000"/>
      <w:kern w:val="0"/>
      <w:szCs w:val="20"/>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rPr>
  </w:style>
  <w:style w:type="character" w:customStyle="1" w:styleId="CommentaireCar">
    <w:name w:val="Commentaire Car"/>
    <w:basedOn w:val="Policepardfaut"/>
    <w:link w:val="Commentaire"/>
    <w:uiPriority w:val="99"/>
    <w:rPr>
      <w:rFonts w:ascii="Aptos" w:hAnsi="Aptos" w:cs="Aptos Light"/>
      <w:color w:val="000000"/>
      <w:kern w:val="0"/>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50ED9"/>
    <w:rPr>
      <w:b/>
      <w:bCs/>
    </w:rPr>
  </w:style>
  <w:style w:type="character" w:customStyle="1" w:styleId="ObjetducommentaireCar">
    <w:name w:val="Objet du commentaire Car"/>
    <w:basedOn w:val="CommentaireCar"/>
    <w:link w:val="Objetducommentaire"/>
    <w:uiPriority w:val="99"/>
    <w:semiHidden/>
    <w:rsid w:val="00150ED9"/>
    <w:rPr>
      <w:rFonts w:ascii="Aptos" w:hAnsi="Aptos" w:cs="Aptos Light"/>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langCont=f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Publications" ma:contentTypeID="0x0101005B31C1E327F24A4395DD83803DF5CBECC20099919CE2F4AC0447A66C2705E1F8CB8F" ma:contentTypeVersion="10" ma:contentTypeDescription="" ma:contentTypeScope="" ma:versionID="bf14bc001cb4f688759a01c2a6fea872">
  <xsd:schema xmlns:xsd="http://www.w3.org/2001/XMLSchema" xmlns:xs="http://www.w3.org/2001/XMLSchema" xmlns:p="http://schemas.microsoft.com/office/2006/metadata/properties" xmlns:ns2="3cc706f8-daeb-4c57-a93c-fdf45da762a7" targetNamespace="http://schemas.microsoft.com/office/2006/metadata/properties" ma:root="true" ma:fieldsID="3c8e68bd4425ca4241c6eb1224dcc6fc"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077;#05540 Publications|827bc47f-7d09-4c7e-a290-0638818232c6"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05540 Publications</TermName>
          <TermId xmlns="http://schemas.microsoft.com/office/infopath/2007/PartnerControls">827bc47f-7d09-4c7e-a290-0638818232c6</TermId>
        </TermInfo>
      </Terms>
    </if89c33f4f2c46ec9c8e5a9ac9138037>
    <TaxCatchAll xmlns="3cc706f8-daeb-4c57-a93c-fdf45da762a7">
      <Value>2077</Value>
    </TaxCatchAll>
    <BlobTransferDocumentDate xmlns="3cc706f8-daeb-4c57-a93c-fdf45da762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b66c5a5-9349-45f3-a35d-93d4de43bb68" ContentTypeId="0x0101005B31C1E327F24A4395DD83803DF5CBEC" PreviousValue="false"/>
</file>

<file path=customXml/itemProps1.xml><?xml version="1.0" encoding="utf-8"?>
<ds:datastoreItem xmlns:ds="http://schemas.openxmlformats.org/officeDocument/2006/customXml" ds:itemID="{59E5F5DC-F46F-46A3-B208-2C9CB98D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3.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customXml/itemProps4.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5.xml><?xml version="1.0" encoding="utf-8"?>
<ds:datastoreItem xmlns:ds="http://schemas.openxmlformats.org/officeDocument/2006/customXml" ds:itemID="{26858D96-5894-4DCE-B224-F2F7EE8E1C63}">
  <ds:schemaRefs>
    <ds:schemaRef ds:uri="Microsoft.SharePoint.Taxonomy.ContentTypeSync"/>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902</Words>
  <Characters>4966</Characters>
  <Application>Microsoft Office Word</Application>
  <DocSecurity>8</DocSecurity>
  <Lines>41</Lines>
  <Paragraphs>11</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Nunavik- SEP 2025</vt:lpstr>
    </vt:vector>
  </TitlesOfParts>
  <Company/>
  <LinksUpToDate>false</LinksUpToDate>
  <CharactersWithSpaces>5857</CharactersWithSpaces>
  <SharedDoc>false</SharedDoc>
  <HLinks>
    <vt:vector size="12" baseType="variant">
      <vt:variant>
        <vt:i4>393221</vt:i4>
      </vt:variant>
      <vt:variant>
        <vt:i4>3</vt:i4>
      </vt:variant>
      <vt:variant>
        <vt:i4>0</vt:i4>
      </vt:variant>
      <vt:variant>
        <vt:i4>5</vt:i4>
      </vt:variant>
      <vt:variant>
        <vt:lpwstr>https://www.legisquebec.gouv.qc.ca/fr/document/lc/P-34.1?langCont=fr</vt:lpwstr>
      </vt:variant>
      <vt:variant>
        <vt:lpwstr>se:69</vt:lpwstr>
      </vt:variant>
      <vt:variant>
        <vt:i4>4718657</vt:i4>
      </vt:variant>
      <vt:variant>
        <vt:i4>0</vt:i4>
      </vt:variant>
      <vt:variant>
        <vt:i4>0</vt:i4>
      </vt:variant>
      <vt:variant>
        <vt:i4>5</vt:i4>
      </vt:variant>
      <vt:variant>
        <vt:lpwstr>https://www.legisquebec.gouv.qc.ca/fr/document/lc/P-34.1</vt:lpwstr>
      </vt:variant>
      <vt:variant>
        <vt:lpwstr>se:8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Nunavik- Baie d'Hudson- Juin 2025</dc:title>
  <dc:subject/>
  <dc:creator>Commission des droits de la personne et des droits de la jeunesse</dc:creator>
  <cp:keywords>Lésion de droits; Enquête; LPJ, Loi sur la protection de la jeunesse; Enfant; Jeune;</cp:keywords>
  <dc:description/>
  <cp:lastModifiedBy>Sophie Ambrosi</cp:lastModifiedBy>
  <cp:revision>3</cp:revision>
  <cp:lastPrinted>2026-07-17T14:25:00Z</cp:lastPrinted>
  <dcterms:created xsi:type="dcterms:W3CDTF">2026-07-17T14:25:00Z</dcterms:created>
  <dcterms:modified xsi:type="dcterms:W3CDTF">2026-07-17T14:27:00Z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0x0101005B31C1E327F24A4395DD83803DF5CBECC20099919CE2F4AC0447A66C2705E1F8CB8F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2077;#05540 Publications|827bc47f-7d09-4c7e-a290-0638818232c6</vt:lpwstr>
  </property>
  <property fmtid="{D5CDD505-2E9C-101B-9397-08002B2CF9AE}" pid="7" name="Support">
    <vt:lpwstr/>
  </property>
  <property fmtid="{D5CDD505-2E9C-101B-9397-08002B2CF9AE}" pid="8" name="e9ece69abe164a1095a5fd7a129dbff3">
    <vt:lpwstr/>
  </property>
</Properties>
</file>