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B59CBC" w14:textId="18BA1333" w:rsidR="009D2746" w:rsidRPr="003814DF" w:rsidRDefault="009D2746" w:rsidP="00C2235D">
      <w:pPr>
        <w:spacing w:after="0" w:line="540" w:lineRule="atLeast"/>
        <w:outlineLvl w:val="0"/>
        <w:rPr>
          <w:rStyle w:val="TitreCar"/>
        </w:rPr>
      </w:pPr>
      <w:bookmarkStart w:id="0" w:name="_Toc163800399"/>
      <w:r w:rsidRPr="00513322">
        <w:rPr>
          <w:rFonts w:ascii="Aptos Light" w:eastAsia="Calibri" w:hAnsi="Aptos Light" w:cs="Aptos"/>
          <w:color w:val="00002B"/>
          <w:sz w:val="32"/>
          <w:szCs w:val="32"/>
        </w:rPr>
        <w:t>Résumé des conclusions et recommandations</w:t>
      </w:r>
      <w:r w:rsidRPr="00513322">
        <w:rPr>
          <w:rFonts w:ascii="Aptos Light" w:eastAsia="Calibri" w:hAnsi="Aptos Light" w:cs="Aptos"/>
          <w:b/>
          <w:bCs/>
          <w:color w:val="00002B"/>
          <w:sz w:val="32"/>
          <w:szCs w:val="32"/>
        </w:rPr>
        <w:br/>
      </w:r>
      <w:r w:rsidRPr="003814DF">
        <w:rPr>
          <w:rStyle w:val="TitreCar"/>
        </w:rPr>
        <w:t xml:space="preserve">Enquête </w:t>
      </w:r>
      <w:r w:rsidR="001F2A69">
        <w:rPr>
          <w:rStyle w:val="TitreCar"/>
        </w:rPr>
        <w:t>individuelle</w:t>
      </w:r>
      <w:r w:rsidRPr="003814DF">
        <w:rPr>
          <w:rStyle w:val="TitreCar"/>
        </w:rPr>
        <w:t xml:space="preserve"> en droits de la jeunesse – </w:t>
      </w:r>
      <w:r>
        <w:rPr>
          <w:rStyle w:val="TitreCar"/>
        </w:rPr>
        <w:t xml:space="preserve">Région de </w:t>
      </w:r>
      <w:r w:rsidR="009C52C8">
        <w:rPr>
          <w:rStyle w:val="TitreCar"/>
        </w:rPr>
        <w:t xml:space="preserve">la </w:t>
      </w:r>
      <w:r w:rsidR="00FB4E0C">
        <w:rPr>
          <w:rStyle w:val="TitreCar"/>
        </w:rPr>
        <w:t>Montérégie-Est</w:t>
      </w:r>
      <w:r w:rsidR="001F2A69">
        <w:rPr>
          <w:rStyle w:val="TitreCar"/>
        </w:rPr>
        <w:t xml:space="preserve"> </w:t>
      </w:r>
      <w:r w:rsidR="007F7322">
        <w:rPr>
          <w:rStyle w:val="TitreCar"/>
        </w:rPr>
        <w:t>(</w:t>
      </w:r>
      <w:r w:rsidR="00FB4E0C">
        <w:rPr>
          <w:rStyle w:val="TitreCar"/>
        </w:rPr>
        <w:t>septembre</w:t>
      </w:r>
      <w:r w:rsidR="0068391A">
        <w:rPr>
          <w:rStyle w:val="TitreCar"/>
        </w:rPr>
        <w:t xml:space="preserve"> 2025)</w:t>
      </w:r>
    </w:p>
    <w:bookmarkEnd w:id="0"/>
    <w:p w14:paraId="4673B8BE" w14:textId="77777777" w:rsidR="00C2235D" w:rsidRDefault="00C2235D" w:rsidP="00C2235D">
      <w:pPr>
        <w:spacing w:after="0" w:line="280" w:lineRule="atLeast"/>
        <w:rPr>
          <w:rFonts w:eastAsia="Calibri" w:cs="Arial"/>
        </w:rPr>
      </w:pPr>
    </w:p>
    <w:p w14:paraId="244AE251" w14:textId="6DF161B4" w:rsidR="009D2746" w:rsidRDefault="009D2746" w:rsidP="00C2235D">
      <w:pPr>
        <w:spacing w:after="0" w:line="280" w:lineRule="atLeast"/>
        <w:rPr>
          <w:rFonts w:eastAsia="Calibri" w:cs="Arial"/>
        </w:rPr>
      </w:pPr>
      <w:r>
        <w:rPr>
          <w:rFonts w:eastAsia="Calibri" w:cs="Arial"/>
        </w:rPr>
        <w:t xml:space="preserve">Décision du comité des enquêtes, séance du </w:t>
      </w:r>
      <w:r w:rsidR="009C52C8">
        <w:rPr>
          <w:rFonts w:eastAsia="Calibri" w:cs="Arial"/>
        </w:rPr>
        <w:t>11</w:t>
      </w:r>
      <w:r>
        <w:rPr>
          <w:rFonts w:eastAsia="Calibri" w:cs="Arial"/>
        </w:rPr>
        <w:t xml:space="preserve"> </w:t>
      </w:r>
      <w:r w:rsidR="009C52C8">
        <w:rPr>
          <w:rFonts w:eastAsia="Calibri" w:cs="Arial"/>
        </w:rPr>
        <w:t>septembre</w:t>
      </w:r>
      <w:r w:rsidRPr="00513322">
        <w:rPr>
          <w:rFonts w:eastAsia="Calibri" w:cs="Arial"/>
        </w:rPr>
        <w:t xml:space="preserve"> 202</w:t>
      </w:r>
      <w:r>
        <w:rPr>
          <w:rFonts w:eastAsia="Calibri" w:cs="Arial"/>
        </w:rPr>
        <w:t>5</w:t>
      </w:r>
    </w:p>
    <w:p w14:paraId="4F7F1D4A" w14:textId="77777777" w:rsidR="00720041" w:rsidRDefault="00720041" w:rsidP="00C2235D">
      <w:pPr>
        <w:spacing w:after="0" w:line="280" w:lineRule="atLeast"/>
        <w:rPr>
          <w:rFonts w:eastAsia="Calibri" w:cs="Arial"/>
        </w:rPr>
      </w:pPr>
    </w:p>
    <w:p w14:paraId="66FF115C" w14:textId="7826C2B5" w:rsidR="00C2235D" w:rsidRPr="00957C9E" w:rsidRDefault="00720041" w:rsidP="00957C9E">
      <w:pPr>
        <w:pStyle w:val="Titre2"/>
        <w:rPr>
          <w:rFonts w:cs="Arial"/>
        </w:rPr>
      </w:pPr>
      <w:r w:rsidRPr="003814DF">
        <w:t>Résumé de l’enquête</w:t>
      </w:r>
    </w:p>
    <w:p w14:paraId="68A593EC" w14:textId="77777777" w:rsidR="00D85269" w:rsidRDefault="00D85269" w:rsidP="009C52C8">
      <w:pPr>
        <w:spacing w:after="0" w:line="240" w:lineRule="auto"/>
      </w:pPr>
      <w:r w:rsidRPr="00D85269">
        <w:t xml:space="preserve">Le 10 juin 2024, la Commission ouvre une enquête à la suite de la réception d’une demande d’intervention dans la situation de l’enfant. </w:t>
      </w:r>
    </w:p>
    <w:p w14:paraId="3A6087AB" w14:textId="77777777" w:rsidR="00D85269" w:rsidRDefault="00D85269" w:rsidP="009C52C8">
      <w:pPr>
        <w:spacing w:after="0" w:line="240" w:lineRule="auto"/>
      </w:pPr>
    </w:p>
    <w:p w14:paraId="7DF8E12B" w14:textId="47FBA630" w:rsidR="00D85269" w:rsidRDefault="00D85269" w:rsidP="009C52C8">
      <w:pPr>
        <w:spacing w:after="0" w:line="240" w:lineRule="auto"/>
      </w:pPr>
      <w:r w:rsidRPr="00D85269">
        <w:t xml:space="preserve">Le 20 juin 2024, la Commission transmet un avis d’enquête à </w:t>
      </w:r>
      <w:r>
        <w:t>la</w:t>
      </w:r>
      <w:r w:rsidRPr="00D85269">
        <w:t xml:space="preserve"> directrice de la protection de la jeunesse, directrice provinciale, du Centre intégré de santé et de services sociaux (CISSS) de la Montérégie-Est (ci-après la « DPJ »), partie mise en cause. </w:t>
      </w:r>
    </w:p>
    <w:p w14:paraId="59A20529" w14:textId="77777777" w:rsidR="00D85269" w:rsidRDefault="00D85269" w:rsidP="009C52C8">
      <w:pPr>
        <w:spacing w:after="0" w:line="240" w:lineRule="auto"/>
      </w:pPr>
    </w:p>
    <w:p w14:paraId="6B852D64" w14:textId="1C23681D" w:rsidR="00D85269" w:rsidRDefault="00D85269" w:rsidP="009C52C8">
      <w:pPr>
        <w:spacing w:after="0" w:line="240" w:lineRule="auto"/>
      </w:pPr>
      <w:r w:rsidRPr="00D85269">
        <w:t>L’enquête concerne principalement</w:t>
      </w:r>
      <w:r>
        <w:t> :</w:t>
      </w:r>
    </w:p>
    <w:p w14:paraId="28926814" w14:textId="77777777" w:rsidR="00D85269" w:rsidRDefault="00D85269" w:rsidP="00D85269">
      <w:pPr>
        <w:pStyle w:val="Paragraphedeliste"/>
        <w:numPr>
          <w:ilvl w:val="0"/>
          <w:numId w:val="11"/>
        </w:numPr>
        <w:spacing w:after="0" w:line="240" w:lineRule="auto"/>
      </w:pPr>
      <w:proofErr w:type="gramStart"/>
      <w:r w:rsidRPr="00D85269">
        <w:t>le</w:t>
      </w:r>
      <w:proofErr w:type="gramEnd"/>
      <w:r w:rsidRPr="00D85269">
        <w:t xml:space="preserve"> droit de l’enfant à ce que toute décision visant à déterminer si un signalement doit être retenu ou si sa sécurité ou son développement est compromis prenne en considération les facteurs de chronicité et la fréquence des faits signalés</w:t>
      </w:r>
    </w:p>
    <w:p w14:paraId="7BC9CF8B" w14:textId="6263D323" w:rsidR="00D85269" w:rsidRDefault="00D85269" w:rsidP="00D85269">
      <w:pPr>
        <w:pStyle w:val="Paragraphedeliste"/>
        <w:numPr>
          <w:ilvl w:val="0"/>
          <w:numId w:val="11"/>
        </w:numPr>
        <w:spacing w:after="0" w:line="240" w:lineRule="auto"/>
      </w:pPr>
      <w:proofErr w:type="gramStart"/>
      <w:r w:rsidRPr="00D85269">
        <w:t>ainsi</w:t>
      </w:r>
      <w:proofErr w:type="gramEnd"/>
      <w:r w:rsidRPr="00D85269">
        <w:t xml:space="preserve"> que son droit à recevoir des services adéquats visant à mettre fin à la situation de compromission et d’éviter qu’elle ne se reproduise. </w:t>
      </w:r>
    </w:p>
    <w:p w14:paraId="1B139C81" w14:textId="77777777" w:rsidR="00D85269" w:rsidRDefault="00D85269" w:rsidP="009C52C8">
      <w:pPr>
        <w:spacing w:after="0" w:line="240" w:lineRule="auto"/>
      </w:pPr>
    </w:p>
    <w:p w14:paraId="252D0FDC" w14:textId="77777777" w:rsidR="00D85269" w:rsidRDefault="00D85269" w:rsidP="009C52C8">
      <w:pPr>
        <w:spacing w:after="0" w:line="240" w:lineRule="auto"/>
      </w:pPr>
    </w:p>
    <w:p w14:paraId="44015302" w14:textId="02BB8734" w:rsidR="00114382" w:rsidRPr="00114382" w:rsidRDefault="00FF41B9" w:rsidP="00114382">
      <w:pPr>
        <w:pStyle w:val="Titre2"/>
        <w:spacing w:before="0" w:after="0" w:line="240" w:lineRule="auto"/>
      </w:pPr>
      <w:r>
        <w:t>Principaux constats</w:t>
      </w:r>
      <w:r w:rsidRPr="003814DF">
        <w:t xml:space="preserve"> </w:t>
      </w:r>
    </w:p>
    <w:p w14:paraId="6D6E725A" w14:textId="77777777" w:rsidR="009D2746" w:rsidRDefault="009D2746" w:rsidP="00C2235D">
      <w:pPr>
        <w:spacing w:after="0" w:line="240" w:lineRule="auto"/>
        <w:outlineLvl w:val="2"/>
        <w:rPr>
          <w:rFonts w:eastAsia="Calibri" w:cs="Aptos"/>
          <w:b/>
          <w:bCs/>
          <w:caps/>
          <w:szCs w:val="22"/>
        </w:rPr>
      </w:pPr>
    </w:p>
    <w:p w14:paraId="48B1FC16" w14:textId="6A4DDA02" w:rsidR="00D85269" w:rsidRDefault="00D85269" w:rsidP="00D85269">
      <w:pPr>
        <w:pStyle w:val="NormalWeb"/>
        <w:numPr>
          <w:ilvl w:val="0"/>
          <w:numId w:val="2"/>
        </w:numPr>
        <w:spacing w:before="0" w:beforeAutospacing="0" w:after="0" w:afterAutospacing="0"/>
        <w:rPr>
          <w:rFonts w:asciiTheme="minorHAnsi" w:hAnsiTheme="minorHAnsi"/>
          <w:color w:val="000000"/>
          <w:sz w:val="22"/>
          <w:szCs w:val="22"/>
        </w:rPr>
      </w:pPr>
      <w:proofErr w:type="gramStart"/>
      <w:r w:rsidRPr="00D85269">
        <w:rPr>
          <w:rFonts w:asciiTheme="minorHAnsi" w:hAnsiTheme="minorHAnsi"/>
          <w:color w:val="000000"/>
          <w:sz w:val="22"/>
          <w:szCs w:val="22"/>
        </w:rPr>
        <w:t>entre</w:t>
      </w:r>
      <w:proofErr w:type="gramEnd"/>
      <w:r w:rsidRPr="00D85269">
        <w:rPr>
          <w:rFonts w:asciiTheme="minorHAnsi" w:hAnsiTheme="minorHAnsi"/>
          <w:color w:val="000000"/>
          <w:sz w:val="22"/>
          <w:szCs w:val="22"/>
        </w:rPr>
        <w:t xml:space="preserve"> 2020 et 2024, une dizaine de signalements liés principalement soit à de la négligence éducative, à des attitudes et des réactions parentales inappropriées aux comportements de l’enfant ou à un défaut d’assurer sa scolarisation ont été faits auprès de la DPJ concernant l’enfant; </w:t>
      </w:r>
    </w:p>
    <w:p w14:paraId="0E7132CE" w14:textId="46270C6A" w:rsidR="00D85269" w:rsidRDefault="00D85269" w:rsidP="00D85269">
      <w:pPr>
        <w:pStyle w:val="NormalWeb"/>
        <w:numPr>
          <w:ilvl w:val="0"/>
          <w:numId w:val="2"/>
        </w:numPr>
        <w:spacing w:before="0" w:beforeAutospacing="0" w:after="0" w:afterAutospacing="0"/>
        <w:rPr>
          <w:rFonts w:asciiTheme="minorHAnsi" w:hAnsiTheme="minorHAnsi"/>
          <w:color w:val="000000"/>
          <w:sz w:val="22"/>
          <w:szCs w:val="22"/>
        </w:rPr>
      </w:pPr>
      <w:proofErr w:type="gramStart"/>
      <w:r w:rsidRPr="00D85269">
        <w:rPr>
          <w:rFonts w:asciiTheme="minorHAnsi" w:hAnsiTheme="minorHAnsi"/>
          <w:color w:val="000000"/>
          <w:sz w:val="22"/>
          <w:szCs w:val="22"/>
        </w:rPr>
        <w:t>ces</w:t>
      </w:r>
      <w:proofErr w:type="gramEnd"/>
      <w:r w:rsidRPr="00D85269">
        <w:rPr>
          <w:rFonts w:asciiTheme="minorHAnsi" w:hAnsiTheme="minorHAnsi"/>
          <w:color w:val="000000"/>
          <w:sz w:val="22"/>
          <w:szCs w:val="22"/>
        </w:rPr>
        <w:t xml:space="preserve"> signalements ont été non retenus </w:t>
      </w:r>
      <w:r>
        <w:rPr>
          <w:rFonts w:asciiTheme="minorHAnsi" w:hAnsiTheme="minorHAnsi"/>
          <w:color w:val="000000"/>
          <w:sz w:val="22"/>
          <w:szCs w:val="22"/>
        </w:rPr>
        <w:t>ou</w:t>
      </w:r>
      <w:r w:rsidRPr="00D85269">
        <w:rPr>
          <w:rFonts w:asciiTheme="minorHAnsi" w:hAnsiTheme="minorHAnsi"/>
          <w:color w:val="000000"/>
          <w:sz w:val="22"/>
          <w:szCs w:val="22"/>
        </w:rPr>
        <w:t xml:space="preserve"> fermés à la suite d’une évaluation qui a conclu que la sécurité ou le développement de l’enfant n’était pas compromis; </w:t>
      </w:r>
    </w:p>
    <w:p w14:paraId="2FCEE186" w14:textId="63141AE5" w:rsidR="00D85269" w:rsidRDefault="00D85269" w:rsidP="00D85269">
      <w:pPr>
        <w:pStyle w:val="NormalWeb"/>
        <w:numPr>
          <w:ilvl w:val="0"/>
          <w:numId w:val="2"/>
        </w:numPr>
        <w:spacing w:before="0" w:beforeAutospacing="0" w:after="0" w:afterAutospacing="0"/>
        <w:rPr>
          <w:rFonts w:asciiTheme="minorHAnsi" w:hAnsiTheme="minorHAnsi"/>
          <w:color w:val="000000"/>
          <w:sz w:val="22"/>
          <w:szCs w:val="22"/>
        </w:rPr>
      </w:pPr>
      <w:proofErr w:type="gramStart"/>
      <w:r w:rsidRPr="00D85269">
        <w:rPr>
          <w:rFonts w:asciiTheme="minorHAnsi" w:hAnsiTheme="minorHAnsi"/>
          <w:color w:val="000000"/>
          <w:sz w:val="22"/>
          <w:szCs w:val="22"/>
        </w:rPr>
        <w:t>la</w:t>
      </w:r>
      <w:proofErr w:type="gramEnd"/>
      <w:r w:rsidRPr="00D85269">
        <w:rPr>
          <w:rFonts w:asciiTheme="minorHAnsi" w:hAnsiTheme="minorHAnsi"/>
          <w:color w:val="000000"/>
          <w:sz w:val="22"/>
          <w:szCs w:val="22"/>
        </w:rPr>
        <w:t xml:space="preserve"> chronicité et la fréquence des faits signalés sont des facteurs devant être pris en considération dans toute décision visant à déterminer si un signalement doit être retenu ou si la sécurité ou le développement d’un enfant est compromis; </w:t>
      </w:r>
    </w:p>
    <w:p w14:paraId="227ACD65" w14:textId="15589B9C" w:rsidR="00D85269" w:rsidRDefault="00D85269" w:rsidP="00D85269">
      <w:pPr>
        <w:pStyle w:val="NormalWeb"/>
        <w:numPr>
          <w:ilvl w:val="0"/>
          <w:numId w:val="2"/>
        </w:numPr>
        <w:spacing w:before="0" w:beforeAutospacing="0" w:after="0" w:afterAutospacing="0"/>
        <w:rPr>
          <w:rFonts w:asciiTheme="minorHAnsi" w:hAnsiTheme="minorHAnsi"/>
          <w:color w:val="000000"/>
          <w:sz w:val="22"/>
          <w:szCs w:val="22"/>
        </w:rPr>
      </w:pPr>
      <w:proofErr w:type="gramStart"/>
      <w:r w:rsidRPr="00D85269">
        <w:rPr>
          <w:rFonts w:asciiTheme="minorHAnsi" w:hAnsiTheme="minorHAnsi"/>
          <w:color w:val="000000"/>
          <w:sz w:val="22"/>
          <w:szCs w:val="22"/>
        </w:rPr>
        <w:t>à</w:t>
      </w:r>
      <w:proofErr w:type="gramEnd"/>
      <w:r w:rsidRPr="00D85269">
        <w:rPr>
          <w:rFonts w:asciiTheme="minorHAnsi" w:hAnsiTheme="minorHAnsi"/>
          <w:color w:val="000000"/>
          <w:sz w:val="22"/>
          <w:szCs w:val="22"/>
        </w:rPr>
        <w:t xml:space="preserve"> certaines occasions la DPJ n’a pas considéré certains faits pertinents ni effectué toutes les démarches nécessaires avant de conclure à l’absence de compromission; </w:t>
      </w:r>
    </w:p>
    <w:p w14:paraId="35237DF3" w14:textId="0356700A" w:rsidR="00D85269" w:rsidRDefault="00D85269" w:rsidP="00D85269">
      <w:pPr>
        <w:pStyle w:val="NormalWeb"/>
        <w:numPr>
          <w:ilvl w:val="0"/>
          <w:numId w:val="2"/>
        </w:numPr>
        <w:spacing w:before="0" w:beforeAutospacing="0" w:after="0" w:afterAutospacing="0"/>
        <w:rPr>
          <w:rFonts w:asciiTheme="minorHAnsi" w:hAnsiTheme="minorHAnsi"/>
          <w:color w:val="000000"/>
          <w:sz w:val="22"/>
          <w:szCs w:val="22"/>
        </w:rPr>
      </w:pPr>
      <w:proofErr w:type="gramStart"/>
      <w:r w:rsidRPr="00D85269">
        <w:rPr>
          <w:rFonts w:asciiTheme="minorHAnsi" w:hAnsiTheme="minorHAnsi"/>
          <w:color w:val="000000"/>
          <w:sz w:val="22"/>
          <w:szCs w:val="22"/>
        </w:rPr>
        <w:t>certaines</w:t>
      </w:r>
      <w:proofErr w:type="gramEnd"/>
      <w:r w:rsidRPr="00D85269">
        <w:rPr>
          <w:rFonts w:asciiTheme="minorHAnsi" w:hAnsiTheme="minorHAnsi"/>
          <w:color w:val="000000"/>
          <w:sz w:val="22"/>
          <w:szCs w:val="22"/>
        </w:rPr>
        <w:t xml:space="preserve"> notes cliniques omettent d’inclure tous les aspects qui ont été évalués dans la prise de décision concernant les signalements; </w:t>
      </w:r>
    </w:p>
    <w:p w14:paraId="2465B0F0" w14:textId="2614E43C" w:rsidR="00D85269" w:rsidRDefault="00D85269" w:rsidP="00D85269">
      <w:pPr>
        <w:pStyle w:val="NormalWeb"/>
        <w:numPr>
          <w:ilvl w:val="0"/>
          <w:numId w:val="2"/>
        </w:numPr>
        <w:spacing w:before="0" w:beforeAutospacing="0" w:after="0" w:afterAutospacing="0"/>
        <w:rPr>
          <w:rFonts w:asciiTheme="minorHAnsi" w:hAnsiTheme="minorHAnsi"/>
          <w:color w:val="000000"/>
          <w:sz w:val="22"/>
          <w:szCs w:val="22"/>
        </w:rPr>
      </w:pPr>
      <w:proofErr w:type="gramStart"/>
      <w:r w:rsidRPr="00D85269">
        <w:rPr>
          <w:rFonts w:asciiTheme="minorHAnsi" w:hAnsiTheme="minorHAnsi"/>
          <w:color w:val="000000"/>
          <w:sz w:val="22"/>
          <w:szCs w:val="22"/>
        </w:rPr>
        <w:t>le</w:t>
      </w:r>
      <w:proofErr w:type="gramEnd"/>
      <w:r w:rsidRPr="00D85269">
        <w:rPr>
          <w:rFonts w:asciiTheme="minorHAnsi" w:hAnsiTheme="minorHAnsi"/>
          <w:color w:val="000000"/>
          <w:sz w:val="22"/>
          <w:szCs w:val="22"/>
        </w:rPr>
        <w:t xml:space="preserve"> fait de ne pas inscrire certains éléments considérés, mais non retenus, a pour effet d’empêcher la vérification d’antécédents portant sur les mêmes motifs; </w:t>
      </w:r>
    </w:p>
    <w:p w14:paraId="2813E4D4" w14:textId="0A8498E8" w:rsidR="00D85269" w:rsidRDefault="00D85269" w:rsidP="00D85269">
      <w:pPr>
        <w:pStyle w:val="NormalWeb"/>
        <w:numPr>
          <w:ilvl w:val="0"/>
          <w:numId w:val="2"/>
        </w:numPr>
        <w:spacing w:before="0" w:beforeAutospacing="0" w:after="0" w:afterAutospacing="0"/>
        <w:rPr>
          <w:rFonts w:asciiTheme="minorHAnsi" w:hAnsiTheme="minorHAnsi"/>
          <w:color w:val="000000"/>
          <w:sz w:val="22"/>
          <w:szCs w:val="22"/>
        </w:rPr>
      </w:pPr>
      <w:proofErr w:type="gramStart"/>
      <w:r w:rsidRPr="00D85269">
        <w:rPr>
          <w:rFonts w:asciiTheme="minorHAnsi" w:hAnsiTheme="minorHAnsi"/>
          <w:color w:val="000000"/>
          <w:sz w:val="22"/>
          <w:szCs w:val="22"/>
        </w:rPr>
        <w:lastRenderedPageBreak/>
        <w:t>le</w:t>
      </w:r>
      <w:proofErr w:type="gramEnd"/>
      <w:r w:rsidRPr="00D85269">
        <w:rPr>
          <w:rFonts w:asciiTheme="minorHAnsi" w:hAnsiTheme="minorHAnsi"/>
          <w:color w:val="000000"/>
          <w:sz w:val="22"/>
          <w:szCs w:val="22"/>
        </w:rPr>
        <w:t xml:space="preserve"> rapport du signalement d’avril 2022, fermé pour une insuffisance de faits, appuie sa décision sur une « faible fréquence, intensité et gravité de la situation », alors qu’il s’agit d’un troisième signalement reçu en lien avec de la négligence éducative depuis octobre 2020, et sur le fait qu’une évaluation vient d’être achevée dans ce dossier alors qu’il ne s’agit pas d’un facteur de protection devant influencer si un signalement doit être retenu ou non pour évaluation; </w:t>
      </w:r>
    </w:p>
    <w:p w14:paraId="2EDA1BFA" w14:textId="1BEABE38" w:rsidR="00D85269" w:rsidRDefault="00D85269" w:rsidP="00D85269">
      <w:pPr>
        <w:pStyle w:val="NormalWeb"/>
        <w:numPr>
          <w:ilvl w:val="0"/>
          <w:numId w:val="2"/>
        </w:numPr>
        <w:spacing w:before="0" w:beforeAutospacing="0" w:after="0" w:afterAutospacing="0"/>
        <w:rPr>
          <w:rFonts w:asciiTheme="minorHAnsi" w:hAnsiTheme="minorHAnsi"/>
          <w:color w:val="000000"/>
          <w:sz w:val="22"/>
          <w:szCs w:val="22"/>
        </w:rPr>
      </w:pPr>
      <w:proofErr w:type="gramStart"/>
      <w:r w:rsidRPr="00D85269">
        <w:rPr>
          <w:rFonts w:asciiTheme="minorHAnsi" w:hAnsiTheme="minorHAnsi"/>
          <w:color w:val="000000"/>
          <w:sz w:val="22"/>
          <w:szCs w:val="22"/>
        </w:rPr>
        <w:t>en</w:t>
      </w:r>
      <w:proofErr w:type="gramEnd"/>
      <w:r w:rsidRPr="00D85269">
        <w:rPr>
          <w:rFonts w:asciiTheme="minorHAnsi" w:hAnsiTheme="minorHAnsi"/>
          <w:color w:val="000000"/>
          <w:sz w:val="22"/>
          <w:szCs w:val="22"/>
        </w:rPr>
        <w:t xml:space="preserve"> juin 2022, dans le cadre d’une vérification complémentaire terrain en lien avec un signalement pour négligence éducative sous la forme d’un défaut d’assurer la scolarisation de l’enfant, la DPJ n’effectue aucune démarche pour vérifier le nombre de journées d’absence à l’école et ne communique ni avec le père ni avec l’enfant avant de considérer la situation corrigée et décider de ne pas retenir le signalement; </w:t>
      </w:r>
    </w:p>
    <w:p w14:paraId="7ED47360" w14:textId="13AE9B18" w:rsidR="00D85269" w:rsidRDefault="00D85269" w:rsidP="00D85269">
      <w:pPr>
        <w:pStyle w:val="NormalWeb"/>
        <w:numPr>
          <w:ilvl w:val="0"/>
          <w:numId w:val="2"/>
        </w:numPr>
        <w:spacing w:before="0" w:beforeAutospacing="0" w:after="0" w:afterAutospacing="0"/>
        <w:rPr>
          <w:rFonts w:asciiTheme="minorHAnsi" w:hAnsiTheme="minorHAnsi"/>
          <w:color w:val="000000"/>
          <w:sz w:val="22"/>
          <w:szCs w:val="22"/>
        </w:rPr>
      </w:pPr>
      <w:proofErr w:type="gramStart"/>
      <w:r w:rsidRPr="00D85269">
        <w:rPr>
          <w:rFonts w:asciiTheme="minorHAnsi" w:hAnsiTheme="minorHAnsi"/>
          <w:color w:val="000000"/>
          <w:sz w:val="22"/>
          <w:szCs w:val="22"/>
        </w:rPr>
        <w:t>en</w:t>
      </w:r>
      <w:proofErr w:type="gramEnd"/>
      <w:r w:rsidRPr="00D85269">
        <w:rPr>
          <w:rFonts w:asciiTheme="minorHAnsi" w:hAnsiTheme="minorHAnsi"/>
          <w:color w:val="000000"/>
          <w:sz w:val="22"/>
          <w:szCs w:val="22"/>
        </w:rPr>
        <w:t xml:space="preserve"> juin 2023, la DPJ ferme un signalement pour insuffisance de faits sans considérer la chronicité des faits dans son analyse de la présomption de compromission alors qu’il s’agit du quatrième signalement en trois ans faisant état d’inquiétudes liées à de la violence du père; </w:t>
      </w:r>
    </w:p>
    <w:p w14:paraId="1A5CC3BC" w14:textId="2C80B186" w:rsidR="00D85269" w:rsidRDefault="00D85269" w:rsidP="00D85269">
      <w:pPr>
        <w:pStyle w:val="NormalWeb"/>
        <w:numPr>
          <w:ilvl w:val="0"/>
          <w:numId w:val="2"/>
        </w:numPr>
        <w:spacing w:before="0" w:beforeAutospacing="0" w:after="0" w:afterAutospacing="0"/>
        <w:rPr>
          <w:rFonts w:asciiTheme="minorHAnsi" w:hAnsiTheme="minorHAnsi"/>
          <w:color w:val="000000"/>
          <w:sz w:val="22"/>
          <w:szCs w:val="22"/>
        </w:rPr>
      </w:pPr>
      <w:proofErr w:type="gramStart"/>
      <w:r w:rsidRPr="00D85269">
        <w:rPr>
          <w:rFonts w:asciiTheme="minorHAnsi" w:hAnsiTheme="minorHAnsi"/>
          <w:color w:val="000000"/>
          <w:sz w:val="22"/>
          <w:szCs w:val="22"/>
        </w:rPr>
        <w:t>le</w:t>
      </w:r>
      <w:proofErr w:type="gramEnd"/>
      <w:r w:rsidRPr="00D85269">
        <w:rPr>
          <w:rFonts w:asciiTheme="minorHAnsi" w:hAnsiTheme="minorHAnsi"/>
          <w:color w:val="000000"/>
          <w:sz w:val="22"/>
          <w:szCs w:val="22"/>
        </w:rPr>
        <w:t xml:space="preserve"> processus d’évaluation des signalements de la DPJ comprend la mise en place d’un processus de vigie dès lors que de multiples signalements sont reçus et qu’ils ne sont pas retenus; </w:t>
      </w:r>
    </w:p>
    <w:p w14:paraId="402AEEC4" w14:textId="5BA7948C" w:rsidR="00D85269" w:rsidRPr="00D85269" w:rsidRDefault="00D85269" w:rsidP="00D85269">
      <w:pPr>
        <w:pStyle w:val="NormalWeb"/>
        <w:numPr>
          <w:ilvl w:val="0"/>
          <w:numId w:val="2"/>
        </w:numPr>
        <w:spacing w:before="0" w:beforeAutospacing="0" w:after="0" w:afterAutospacing="0"/>
        <w:rPr>
          <w:rFonts w:asciiTheme="minorHAnsi" w:hAnsiTheme="minorHAnsi"/>
          <w:color w:val="000000"/>
          <w:sz w:val="22"/>
          <w:szCs w:val="22"/>
        </w:rPr>
      </w:pPr>
      <w:proofErr w:type="gramStart"/>
      <w:r w:rsidRPr="00D85269">
        <w:rPr>
          <w:rFonts w:asciiTheme="minorHAnsi" w:hAnsiTheme="minorHAnsi"/>
          <w:color w:val="000000"/>
          <w:sz w:val="22"/>
          <w:szCs w:val="22"/>
        </w:rPr>
        <w:t>les</w:t>
      </w:r>
      <w:proofErr w:type="gramEnd"/>
      <w:r w:rsidRPr="00D85269">
        <w:rPr>
          <w:rFonts w:asciiTheme="minorHAnsi" w:hAnsiTheme="minorHAnsi"/>
          <w:color w:val="000000"/>
          <w:sz w:val="22"/>
          <w:szCs w:val="22"/>
        </w:rPr>
        <w:t xml:space="preserve"> signalements </w:t>
      </w:r>
      <w:r>
        <w:rPr>
          <w:rFonts w:asciiTheme="minorHAnsi" w:hAnsiTheme="minorHAnsi"/>
          <w:color w:val="000000"/>
          <w:sz w:val="22"/>
          <w:szCs w:val="22"/>
        </w:rPr>
        <w:t xml:space="preserve">en mars et juin </w:t>
      </w:r>
      <w:r w:rsidRPr="00D85269">
        <w:rPr>
          <w:rFonts w:asciiTheme="minorHAnsi" w:hAnsiTheme="minorHAnsi"/>
          <w:color w:val="000000"/>
          <w:sz w:val="22"/>
          <w:szCs w:val="22"/>
        </w:rPr>
        <w:t>2023, respectivement les quatrième et cinquième signalements non retenus à l’intérieur d’une période de deux ans, n’ont pas été traités conformément au processus de vigie mis en place par la DPJ.</w:t>
      </w:r>
    </w:p>
    <w:p w14:paraId="6556F2DF" w14:textId="77777777" w:rsidR="00D85269" w:rsidRPr="00DA12C3" w:rsidRDefault="00D85269" w:rsidP="00D85269">
      <w:pPr>
        <w:pStyle w:val="NormalWeb"/>
        <w:spacing w:before="0" w:beforeAutospacing="0" w:after="0" w:afterAutospacing="0"/>
        <w:rPr>
          <w:rFonts w:asciiTheme="minorHAnsi" w:hAnsiTheme="minorHAnsi"/>
          <w:color w:val="000000"/>
          <w:sz w:val="22"/>
          <w:szCs w:val="22"/>
        </w:rPr>
      </w:pPr>
    </w:p>
    <w:p w14:paraId="15DC66CE" w14:textId="5F72E68E" w:rsidR="00FF41B9" w:rsidRPr="00114382" w:rsidRDefault="00FF41B9" w:rsidP="00FF41B9">
      <w:pPr>
        <w:pStyle w:val="Titre2"/>
        <w:spacing w:before="0" w:after="0" w:line="240" w:lineRule="auto"/>
      </w:pPr>
      <w:r w:rsidRPr="003814DF">
        <w:t xml:space="preserve">Conclusions </w:t>
      </w:r>
      <w:r w:rsidR="00BC5840">
        <w:br/>
      </w:r>
    </w:p>
    <w:p w14:paraId="655342F6" w14:textId="46FAB000" w:rsidR="00FF41B9" w:rsidRPr="00FF41B9" w:rsidRDefault="00513322" w:rsidP="009C52C8">
      <w:pPr>
        <w:suppressAutoHyphens w:val="0"/>
        <w:autoSpaceDE/>
        <w:autoSpaceDN/>
        <w:adjustRightInd/>
        <w:spacing w:after="160" w:line="259" w:lineRule="auto"/>
        <w:textAlignment w:val="auto"/>
        <w:rPr>
          <w:rFonts w:eastAsia="Calibri"/>
          <w:lang w:eastAsia="fr-CA"/>
        </w:rPr>
      </w:pPr>
      <w:r w:rsidRPr="003814DF">
        <w:rPr>
          <w:rFonts w:eastAsia="Calibri" w:cs="Aptos"/>
          <w:b/>
          <w:bCs/>
          <w:caps/>
          <w:szCs w:val="22"/>
          <w:lang w:eastAsia="fr-CA"/>
        </w:rPr>
        <w:t>Pour ces motifs,</w:t>
      </w:r>
      <w:r w:rsidR="001A2EC5">
        <w:rPr>
          <w:rFonts w:eastAsia="Calibri" w:cs="Aptos"/>
          <w:b/>
          <w:bCs/>
          <w:caps/>
          <w:szCs w:val="22"/>
          <w:lang w:eastAsia="fr-CA"/>
        </w:rPr>
        <w:br/>
      </w:r>
      <w:r w:rsidR="00731748" w:rsidRPr="00731748">
        <w:rPr>
          <w:rFonts w:eastAsia="Calibri"/>
          <w:lang w:eastAsia="fr-CA"/>
        </w:rPr>
        <w:t xml:space="preserve">La Commission </w:t>
      </w:r>
      <w:r w:rsidR="00731748">
        <w:rPr>
          <w:rFonts w:eastAsia="Calibri"/>
          <w:lang w:eastAsia="fr-CA"/>
        </w:rPr>
        <w:t>a raison de croire</w:t>
      </w:r>
      <w:r w:rsidR="00731748" w:rsidRPr="00731748">
        <w:rPr>
          <w:rFonts w:eastAsia="Calibri"/>
          <w:lang w:eastAsia="fr-CA"/>
        </w:rPr>
        <w:t xml:space="preserve"> </w:t>
      </w:r>
      <w:r w:rsidR="003779C2" w:rsidRPr="003779C2">
        <w:rPr>
          <w:rFonts w:eastAsia="Calibri"/>
          <w:lang w:eastAsia="fr-CA"/>
        </w:rPr>
        <w:t xml:space="preserve">que </w:t>
      </w:r>
      <w:r w:rsidR="001D2731" w:rsidRPr="001D2731">
        <w:rPr>
          <w:rFonts w:eastAsia="Calibri"/>
          <w:lang w:eastAsia="fr-CA"/>
        </w:rPr>
        <w:t xml:space="preserve">les droits de </w:t>
      </w:r>
      <w:r w:rsidR="00FB4E0C">
        <w:rPr>
          <w:rFonts w:eastAsia="Calibri"/>
          <w:lang w:eastAsia="fr-CA"/>
        </w:rPr>
        <w:t>l’enfant</w:t>
      </w:r>
      <w:r w:rsidR="00FF41B9" w:rsidRPr="00FF41B9">
        <w:rPr>
          <w:rFonts w:eastAsia="Calibri"/>
          <w:lang w:eastAsia="fr-CA"/>
        </w:rPr>
        <w:t xml:space="preserve"> prévus aux articles 8 et 38.2 de la Loi sur la protection de la jeunesse</w:t>
      </w:r>
      <w:r w:rsidR="001D2731">
        <w:rPr>
          <w:rFonts w:eastAsia="Calibri"/>
          <w:lang w:eastAsia="fr-CA"/>
        </w:rPr>
        <w:t xml:space="preserve"> ont été lésés par </w:t>
      </w:r>
      <w:r w:rsidR="001D2731" w:rsidRPr="001D2731">
        <w:rPr>
          <w:rFonts w:eastAsia="Calibri"/>
          <w:lang w:eastAsia="fr-CA"/>
        </w:rPr>
        <w:t xml:space="preserve">la </w:t>
      </w:r>
      <w:r w:rsidR="00FF41B9" w:rsidRPr="00FF41B9">
        <w:rPr>
          <w:rFonts w:eastAsia="Calibri"/>
          <w:lang w:eastAsia="fr-CA"/>
        </w:rPr>
        <w:t>DPJ du CISSS de la Montérégie-Est.</w:t>
      </w:r>
    </w:p>
    <w:p w14:paraId="73C9FDE2" w14:textId="42622892" w:rsidR="005378AB" w:rsidRDefault="00513322" w:rsidP="00D4640E">
      <w:pPr>
        <w:pStyle w:val="Titre2"/>
        <w:keepNext/>
        <w:spacing w:before="0" w:after="0" w:line="240" w:lineRule="auto"/>
      </w:pPr>
      <w:r w:rsidRPr="00513322">
        <w:t>Recommandations</w:t>
      </w:r>
    </w:p>
    <w:p w14:paraId="23BF7AAE" w14:textId="7E2AADDB" w:rsidR="00616FA6" w:rsidRPr="002C554D" w:rsidRDefault="00D43404" w:rsidP="00BC5840">
      <w:r>
        <w:br/>
      </w:r>
      <w:r w:rsidR="003779C2" w:rsidRPr="003779C2">
        <w:t xml:space="preserve">La Commission </w:t>
      </w:r>
      <w:r w:rsidR="009C29E3" w:rsidRPr="003779C2">
        <w:t xml:space="preserve">recommande </w:t>
      </w:r>
      <w:r w:rsidR="00792AF4" w:rsidRPr="00792AF4">
        <w:t xml:space="preserve">à la </w:t>
      </w:r>
      <w:r w:rsidR="00FB4E0C" w:rsidRPr="00FF41B9">
        <w:rPr>
          <w:rFonts w:eastAsia="Calibri"/>
          <w:lang w:eastAsia="fr-CA"/>
        </w:rPr>
        <w:t>DPJ du CISSS de la Montérégie-Est</w:t>
      </w:r>
      <w:r w:rsidR="00792AF4" w:rsidRPr="00792AF4">
        <w:t xml:space="preserve"> ce qui suit </w:t>
      </w:r>
      <w:r w:rsidR="009C52C8">
        <w:t>:</w:t>
      </w:r>
    </w:p>
    <w:p w14:paraId="7D72981F" w14:textId="66F25FEF" w:rsidR="003779C2" w:rsidRPr="00C44B7C" w:rsidRDefault="00C44B7C" w:rsidP="00D4640E">
      <w:pPr>
        <w:pStyle w:val="Titre3"/>
        <w:keepNext/>
      </w:pPr>
      <w:r w:rsidRPr="00C44B7C">
        <w:t>RECOMMANDATION</w:t>
      </w:r>
      <w:r w:rsidR="003779C2" w:rsidRPr="00C44B7C">
        <w:t xml:space="preserve"> 1 </w:t>
      </w:r>
    </w:p>
    <w:p w14:paraId="30533C1B" w14:textId="77777777" w:rsidR="00FB4E0C" w:rsidRDefault="00FB4E0C" w:rsidP="00C2235D">
      <w:pPr>
        <w:spacing w:after="0" w:line="240" w:lineRule="auto"/>
        <w:rPr>
          <w:rFonts w:eastAsia="Calibri"/>
        </w:rPr>
      </w:pPr>
      <w:r>
        <w:rPr>
          <w:rFonts w:eastAsia="Calibri"/>
        </w:rPr>
        <w:t>Offrir</w:t>
      </w:r>
      <w:r w:rsidRPr="00FB4E0C">
        <w:rPr>
          <w:rFonts w:eastAsia="Calibri"/>
        </w:rPr>
        <w:t xml:space="preserve"> au personnel intervenant des équipes de Réception et Traitement des Signalements (RTS) et d’Évaluation/Orientation (É/O) de la formation sur les sujets suivants :</w:t>
      </w:r>
    </w:p>
    <w:p w14:paraId="014C3EC1" w14:textId="77777777" w:rsidR="00FB4E0C" w:rsidRPr="00FB4E0C" w:rsidRDefault="00FB4E0C" w:rsidP="00FB4E0C">
      <w:pPr>
        <w:pStyle w:val="Paragraphedeliste"/>
        <w:numPr>
          <w:ilvl w:val="0"/>
          <w:numId w:val="2"/>
        </w:numPr>
        <w:spacing w:after="0" w:line="240" w:lineRule="auto"/>
        <w:rPr>
          <w:rFonts w:eastAsia="Calibri"/>
          <w:b/>
          <w:bCs/>
        </w:rPr>
      </w:pPr>
      <w:r w:rsidRPr="00FB4E0C">
        <w:rPr>
          <w:rFonts w:eastAsia="Calibri"/>
        </w:rPr>
        <w:t>Les responsabilités de la DPJ énoncées aux articles 45 et 49 de la LPJ lorsque des faits sont signalés en lien avec les motifs inscrits à l’article 38 de la LPJ.</w:t>
      </w:r>
    </w:p>
    <w:p w14:paraId="79E2E11B" w14:textId="77777777" w:rsidR="00FB4E0C" w:rsidRPr="00FB4E0C" w:rsidRDefault="00FB4E0C" w:rsidP="00FB4E0C">
      <w:pPr>
        <w:pStyle w:val="Paragraphedeliste"/>
        <w:numPr>
          <w:ilvl w:val="0"/>
          <w:numId w:val="2"/>
        </w:numPr>
        <w:spacing w:after="0" w:line="240" w:lineRule="auto"/>
        <w:rPr>
          <w:rFonts w:eastAsia="Calibri"/>
          <w:b/>
          <w:bCs/>
        </w:rPr>
      </w:pPr>
      <w:r w:rsidRPr="00FB4E0C">
        <w:rPr>
          <w:rFonts w:eastAsia="Calibri"/>
        </w:rPr>
        <w:t>Sur l’obligation de tenir compte des facteurs prévus à l’article 38.2 de la LPJ dans le cadre de la réception et de l’évaluation d’un signalement.</w:t>
      </w:r>
    </w:p>
    <w:p w14:paraId="6609C080" w14:textId="20E48584" w:rsidR="00616FA6" w:rsidRPr="00FB4E0C" w:rsidRDefault="00FB4E0C" w:rsidP="00FB4E0C">
      <w:pPr>
        <w:pStyle w:val="Paragraphedeliste"/>
        <w:numPr>
          <w:ilvl w:val="0"/>
          <w:numId w:val="2"/>
        </w:numPr>
        <w:spacing w:after="0" w:line="240" w:lineRule="auto"/>
        <w:rPr>
          <w:rFonts w:eastAsia="Calibri"/>
          <w:b/>
          <w:bCs/>
        </w:rPr>
      </w:pPr>
      <w:r w:rsidRPr="00FB4E0C">
        <w:rPr>
          <w:rFonts w:eastAsia="Calibri"/>
        </w:rPr>
        <w:t>L’importance de tenir des notes complètes dans l’objectif de permettre qu’une décision soit prise à partir de tous les éléments pertinents</w:t>
      </w:r>
    </w:p>
    <w:p w14:paraId="09D06F38" w14:textId="77777777" w:rsidR="00FB4E0C" w:rsidRPr="00FB4E0C" w:rsidRDefault="00FB4E0C" w:rsidP="00FB4E0C">
      <w:pPr>
        <w:spacing w:after="0" w:line="240" w:lineRule="auto"/>
        <w:rPr>
          <w:rFonts w:eastAsia="Calibri"/>
          <w:b/>
          <w:bCs/>
        </w:rPr>
      </w:pPr>
    </w:p>
    <w:p w14:paraId="51D69F97" w14:textId="376E1975" w:rsidR="003779C2" w:rsidRPr="00C44B7C" w:rsidRDefault="00C44B7C" w:rsidP="00C44B7C">
      <w:pPr>
        <w:pStyle w:val="Titre3"/>
      </w:pPr>
      <w:r w:rsidRPr="00C44B7C">
        <w:t xml:space="preserve">RECOMMANDATION 2 </w:t>
      </w:r>
    </w:p>
    <w:p w14:paraId="626F73E3" w14:textId="77777777" w:rsidR="00FB4E0C" w:rsidRDefault="00FB4E0C" w:rsidP="00C2235D">
      <w:pPr>
        <w:suppressAutoHyphens w:val="0"/>
        <w:autoSpaceDE/>
        <w:autoSpaceDN/>
        <w:adjustRightInd/>
        <w:spacing w:after="0" w:line="240" w:lineRule="auto"/>
        <w:textAlignment w:val="auto"/>
      </w:pPr>
      <w:r w:rsidRPr="00FB4E0C">
        <w:t>Utiliser les moyens à la disposition de la DPJ, notamment le processus de vigie, pour identifier les situations où un enfant fait l'objet de signalements récurrents et d'agir avec diligence.</w:t>
      </w:r>
    </w:p>
    <w:p w14:paraId="32598906" w14:textId="16FF7D1D" w:rsidR="00753204" w:rsidRPr="00753204" w:rsidRDefault="00B329A9" w:rsidP="00C2235D">
      <w:pPr>
        <w:suppressAutoHyphens w:val="0"/>
        <w:autoSpaceDE/>
        <w:autoSpaceDN/>
        <w:adjustRightInd/>
        <w:spacing w:after="0" w:line="240" w:lineRule="auto"/>
        <w:textAlignment w:val="auto"/>
        <w:rPr>
          <w:rFonts w:eastAsia="Calibri"/>
        </w:rPr>
      </w:pPr>
      <w:r w:rsidRPr="00B329A9">
        <w:rPr>
          <w:rFonts w:eastAsia="Calibri"/>
        </w:rPr>
        <w:t xml:space="preserve">Informer la Commission de la mise en œuvre des recommandations, et ce, dans les trois (3) mois de la réception des présentes recommandations. </w:t>
      </w:r>
      <w:r w:rsidR="00753204">
        <w:rPr>
          <w:rFonts w:eastAsia="Calibri"/>
        </w:rPr>
        <w:br w:type="page"/>
      </w:r>
    </w:p>
    <w:p w14:paraId="2FEA6879" w14:textId="7E2F84D6" w:rsidR="00753204" w:rsidRPr="00513322" w:rsidRDefault="00753204" w:rsidP="00C2235D">
      <w:pPr>
        <w:pStyle w:val="Titre2"/>
        <w:spacing w:before="0" w:after="0" w:line="240" w:lineRule="auto"/>
      </w:pPr>
      <w:r w:rsidRPr="00513322">
        <w:lastRenderedPageBreak/>
        <w:t>A</w:t>
      </w:r>
      <w:r>
        <w:t>NNEXE</w:t>
      </w:r>
      <w:r w:rsidRPr="00513322">
        <w:t xml:space="preserve"> </w:t>
      </w:r>
      <w:r w:rsidR="00FC0995">
        <w:br/>
      </w:r>
    </w:p>
    <w:p w14:paraId="31AB5812" w14:textId="77777777" w:rsidR="00C2235D" w:rsidRPr="00646DB8" w:rsidRDefault="00C2235D" w:rsidP="00C2235D">
      <w:pPr>
        <w:spacing w:after="0" w:line="240" w:lineRule="auto"/>
        <w:rPr>
          <w:lang w:eastAsia="fr-CA"/>
        </w:rPr>
      </w:pPr>
      <w:bookmarkStart w:id="1" w:name="_Int_W0RQ9His"/>
      <w:proofErr w:type="gramStart"/>
      <w:r w:rsidRPr="36DA8F3B">
        <w:rPr>
          <w:lang w:eastAsia="fr-CA"/>
        </w:rPr>
        <w:t>chapitre</w:t>
      </w:r>
      <w:bookmarkEnd w:id="1"/>
      <w:proofErr w:type="gramEnd"/>
      <w:r w:rsidRPr="36DA8F3B">
        <w:rPr>
          <w:lang w:eastAsia="fr-CA"/>
        </w:rPr>
        <w:t> P-34.1</w:t>
      </w:r>
    </w:p>
    <w:p w14:paraId="155E7EFC" w14:textId="33772E14" w:rsidR="00C2235D" w:rsidRPr="00192072" w:rsidRDefault="00C2235D" w:rsidP="00C2235D">
      <w:pPr>
        <w:spacing w:after="0" w:line="240" w:lineRule="auto"/>
        <w:rPr>
          <w:rFonts w:cs="Arial"/>
          <w:b/>
          <w:caps/>
          <w:lang w:eastAsia="fr-CA"/>
        </w:rPr>
      </w:pPr>
      <w:r w:rsidRPr="00192072">
        <w:rPr>
          <w:rFonts w:cs="Arial"/>
          <w:b/>
          <w:caps/>
          <w:lang w:eastAsia="fr-CA"/>
        </w:rPr>
        <w:t>Loi sur la protection de la jeunesse</w:t>
      </w:r>
    </w:p>
    <w:p w14:paraId="653A5838" w14:textId="77777777" w:rsidR="00C2235D" w:rsidRDefault="00C2235D" w:rsidP="00C2235D">
      <w:pPr>
        <w:spacing w:after="0" w:line="240" w:lineRule="auto"/>
        <w:rPr>
          <w:lang w:eastAsia="fr-CA"/>
        </w:rPr>
      </w:pPr>
      <w:r w:rsidRPr="00646DB8">
        <w:rPr>
          <w:lang w:eastAsia="fr-CA"/>
        </w:rPr>
        <w:t>(Extraits)</w:t>
      </w:r>
    </w:p>
    <w:p w14:paraId="68207B2E" w14:textId="77777777" w:rsidR="00C2235D" w:rsidRDefault="00C2235D" w:rsidP="00C2235D">
      <w:pPr>
        <w:spacing w:after="0" w:line="240" w:lineRule="auto"/>
        <w:rPr>
          <w:b/>
          <w:bCs/>
        </w:rPr>
      </w:pPr>
    </w:p>
    <w:p w14:paraId="2A09D001" w14:textId="77777777" w:rsidR="00FB4E0C" w:rsidRPr="003D0D77" w:rsidRDefault="00FB4E0C" w:rsidP="00FB4E0C">
      <w:pPr>
        <w:spacing w:after="0"/>
        <w:rPr>
          <w:b/>
          <w:bCs/>
        </w:rPr>
      </w:pPr>
      <w:r w:rsidRPr="003D0D77">
        <w:rPr>
          <w:b/>
          <w:bCs/>
        </w:rPr>
        <w:t>CHAPITRE II</w:t>
      </w:r>
    </w:p>
    <w:p w14:paraId="557D85A3" w14:textId="77777777" w:rsidR="00FB4E0C" w:rsidRPr="003D0D77" w:rsidRDefault="00FB4E0C" w:rsidP="00FB4E0C">
      <w:pPr>
        <w:spacing w:after="0"/>
      </w:pPr>
      <w:r w:rsidRPr="003D0D77">
        <w:t xml:space="preserve">PRINCIPES GÉNÉRAUX, DROITS DE L’ENFANT ET DE SES PARENTS ET RESPONSABILITÉS DES PARENTS </w:t>
      </w:r>
    </w:p>
    <w:p w14:paraId="4B7C9ECC" w14:textId="77777777" w:rsidR="00FB4E0C" w:rsidRPr="003D0D77" w:rsidRDefault="00FB4E0C" w:rsidP="00FB4E0C">
      <w:pPr>
        <w:spacing w:after="200"/>
      </w:pPr>
      <w:r w:rsidRPr="003D0D77">
        <w:t>[…]</w:t>
      </w:r>
    </w:p>
    <w:p w14:paraId="06E4D71F" w14:textId="77777777" w:rsidR="00FB4E0C" w:rsidRPr="003D0D77" w:rsidRDefault="00FB4E0C" w:rsidP="00FB4E0C">
      <w:pPr>
        <w:spacing w:after="0"/>
        <w:rPr>
          <w:b/>
          <w:bCs/>
        </w:rPr>
      </w:pPr>
      <w:r w:rsidRPr="003D0D77">
        <w:rPr>
          <w:b/>
          <w:bCs/>
        </w:rPr>
        <w:t>SECTION II</w:t>
      </w:r>
    </w:p>
    <w:p w14:paraId="141D8007" w14:textId="77777777" w:rsidR="00FB4E0C" w:rsidRPr="003D0D77" w:rsidRDefault="00FB4E0C" w:rsidP="00FB4E0C">
      <w:pPr>
        <w:spacing w:after="0"/>
      </w:pPr>
      <w:r w:rsidRPr="003D0D77">
        <w:t>DROITS DE L’ENFANT ET DE SES PARENTS</w:t>
      </w:r>
    </w:p>
    <w:p w14:paraId="4AC5561F" w14:textId="77777777" w:rsidR="00FB4E0C" w:rsidRPr="003D0D77" w:rsidRDefault="00FB4E0C" w:rsidP="00FB4E0C">
      <w:pPr>
        <w:spacing w:after="200"/>
      </w:pPr>
      <w:r w:rsidRPr="003D0D77">
        <w:t>[…]</w:t>
      </w:r>
    </w:p>
    <w:p w14:paraId="0F85CB57" w14:textId="77777777" w:rsidR="00FB4E0C" w:rsidRPr="003D0D77" w:rsidRDefault="00FB4E0C" w:rsidP="00FB4E0C">
      <w:pPr>
        <w:spacing w:after="200"/>
      </w:pPr>
      <w:hyperlink r:id="rId12" w:anchor="se:8" w:history="1">
        <w:r w:rsidRPr="003D0D77">
          <w:rPr>
            <w:rStyle w:val="Lienhypertexte"/>
            <w:b/>
            <w:bCs/>
          </w:rPr>
          <w:t>8.</w:t>
        </w:r>
      </w:hyperlink>
      <w:r w:rsidRPr="003D0D77">
        <w:rPr>
          <w:b/>
          <w:bCs/>
        </w:rPr>
        <w:t> </w:t>
      </w:r>
      <w:r w:rsidRPr="003D0D77">
        <w:t>L’enfant et ses parents ont le droit de recevoir des services de santé et des services sociaux adéquats sur les plans à la fois scientifique, humain et social, avec continuité, de façon personnalisée et avec l’intensité requise, en tenant compte des dispositions législatives et réglementaires relatives à l’organisation et au fonctionnement de l’établissement qui dispense ces services ainsi que des ressources humaines, matérielles et financières dont il dispose.</w:t>
      </w:r>
    </w:p>
    <w:p w14:paraId="1AD6878C" w14:textId="77777777" w:rsidR="00FB4E0C" w:rsidRPr="003D0D77" w:rsidRDefault="00FB4E0C" w:rsidP="00FB4E0C">
      <w:pPr>
        <w:spacing w:after="200"/>
      </w:pPr>
      <w:r w:rsidRPr="003D0D77">
        <w:t>[…]</w:t>
      </w:r>
    </w:p>
    <w:p w14:paraId="331ACF84" w14:textId="77777777" w:rsidR="00FB4E0C" w:rsidRPr="003D0D77" w:rsidRDefault="00FB4E0C" w:rsidP="00FB4E0C">
      <w:pPr>
        <w:spacing w:after="0"/>
        <w:rPr>
          <w:b/>
          <w:bCs/>
        </w:rPr>
      </w:pPr>
      <w:r w:rsidRPr="003D0D77">
        <w:rPr>
          <w:b/>
          <w:bCs/>
        </w:rPr>
        <w:t>CHAPITRE IV</w:t>
      </w:r>
    </w:p>
    <w:p w14:paraId="2697C3A3" w14:textId="77777777" w:rsidR="00FB4E0C" w:rsidRPr="003D0D77" w:rsidRDefault="00FB4E0C" w:rsidP="00FB4E0C">
      <w:pPr>
        <w:spacing w:after="0"/>
      </w:pPr>
      <w:r w:rsidRPr="003D0D77">
        <w:t>INTERVENTION SOCIALE</w:t>
      </w:r>
    </w:p>
    <w:p w14:paraId="2738FF09" w14:textId="77777777" w:rsidR="00FB4E0C" w:rsidRPr="003D0D77" w:rsidRDefault="00FB4E0C" w:rsidP="00FB4E0C">
      <w:pPr>
        <w:spacing w:after="0"/>
        <w:rPr>
          <w:b/>
          <w:bCs/>
        </w:rPr>
      </w:pPr>
      <w:r w:rsidRPr="003D0D77">
        <w:rPr>
          <w:b/>
          <w:bCs/>
        </w:rPr>
        <w:t>SECTION I</w:t>
      </w:r>
    </w:p>
    <w:p w14:paraId="509CC64C" w14:textId="77777777" w:rsidR="00FB4E0C" w:rsidRDefault="00FB4E0C" w:rsidP="00FB4E0C">
      <w:pPr>
        <w:spacing w:after="0"/>
      </w:pPr>
      <w:r w:rsidRPr="003D0D77">
        <w:t>SÉCURITÉ ET DÉVELOPPEMENT D’UN ENFANT</w:t>
      </w:r>
    </w:p>
    <w:p w14:paraId="29703D22" w14:textId="77777777" w:rsidR="00FB4E0C" w:rsidRPr="003D0D77" w:rsidRDefault="00FB4E0C" w:rsidP="00FB4E0C">
      <w:pPr>
        <w:spacing w:after="0"/>
      </w:pPr>
    </w:p>
    <w:p w14:paraId="51E60DED" w14:textId="77777777" w:rsidR="00FB4E0C" w:rsidRPr="003D0D77" w:rsidRDefault="00FB4E0C" w:rsidP="00FB4E0C">
      <w:pPr>
        <w:spacing w:after="200"/>
      </w:pPr>
      <w:r w:rsidRPr="003D0D77">
        <w:t>[…]</w:t>
      </w:r>
      <w:hyperlink r:id="rId13" w:anchor="se:38_2" w:history="1">
        <w:r w:rsidRPr="003D0D77">
          <w:rPr>
            <w:rStyle w:val="Lienhypertexte"/>
            <w:b/>
            <w:bCs/>
          </w:rPr>
          <w:br/>
          <w:t>38.2.</w:t>
        </w:r>
      </w:hyperlink>
      <w:r w:rsidRPr="003D0D77">
        <w:t> Toute décision visant à déterminer si un signalement doit être retenu pour évaluation ou si la sécurité ou le développement d’un enfant est compromis doit notamment prendre en considération les facteurs suivants:</w:t>
      </w:r>
    </w:p>
    <w:p w14:paraId="01B12F5E" w14:textId="77777777" w:rsidR="00FB4E0C" w:rsidRPr="003D0D77" w:rsidRDefault="00FB4E0C" w:rsidP="00FB4E0C">
      <w:pPr>
        <w:spacing w:before="120"/>
      </w:pPr>
      <w:r w:rsidRPr="003D0D77">
        <w:rPr>
          <w:i/>
          <w:iCs/>
        </w:rPr>
        <w:t>a</w:t>
      </w:r>
      <w:r w:rsidRPr="003D0D77">
        <w:t>) </w:t>
      </w:r>
      <w:r w:rsidRPr="003D0D77">
        <w:rPr>
          <w:i/>
          <w:iCs/>
        </w:rPr>
        <w:t> </w:t>
      </w:r>
      <w:r w:rsidRPr="003D0D77">
        <w:t>la nature, la gravité, la chronicité et la fréquence des faits signalés;</w:t>
      </w:r>
    </w:p>
    <w:p w14:paraId="0572DCB4" w14:textId="77777777" w:rsidR="00FB4E0C" w:rsidRPr="003D0D77" w:rsidRDefault="00FB4E0C" w:rsidP="00FB4E0C">
      <w:pPr>
        <w:spacing w:before="120"/>
      </w:pPr>
      <w:r w:rsidRPr="003D0D77">
        <w:rPr>
          <w:i/>
          <w:iCs/>
        </w:rPr>
        <w:t>b</w:t>
      </w:r>
      <w:r w:rsidRPr="003D0D77">
        <w:t>) </w:t>
      </w:r>
      <w:r w:rsidRPr="003D0D77">
        <w:rPr>
          <w:i/>
          <w:iCs/>
        </w:rPr>
        <w:t> </w:t>
      </w:r>
      <w:r w:rsidRPr="003D0D77">
        <w:t>l’âge et les caractéristiques personnelles de l’enfant;</w:t>
      </w:r>
    </w:p>
    <w:p w14:paraId="228997AC" w14:textId="77777777" w:rsidR="00FB4E0C" w:rsidRPr="003D0D77" w:rsidRDefault="00FB4E0C" w:rsidP="00FB4E0C">
      <w:pPr>
        <w:spacing w:before="120"/>
      </w:pPr>
      <w:r w:rsidRPr="003D0D77">
        <w:rPr>
          <w:i/>
          <w:iCs/>
        </w:rPr>
        <w:t>c</w:t>
      </w:r>
      <w:r w:rsidRPr="003D0D77">
        <w:t>) </w:t>
      </w:r>
      <w:r w:rsidRPr="003D0D77">
        <w:rPr>
          <w:i/>
          <w:iCs/>
        </w:rPr>
        <w:t> </w:t>
      </w:r>
      <w:r w:rsidRPr="003D0D77">
        <w:t>la capacité et la volonté des parents de mettre fin à la situation qui compromet la sécurité ou le développement de l’enfant;</w:t>
      </w:r>
    </w:p>
    <w:p w14:paraId="138C6763" w14:textId="77777777" w:rsidR="00FB4E0C" w:rsidRPr="00F26414" w:rsidRDefault="00FB4E0C" w:rsidP="00FB4E0C">
      <w:pPr>
        <w:spacing w:before="120"/>
      </w:pPr>
      <w:r w:rsidRPr="003D0D77">
        <w:rPr>
          <w:i/>
          <w:iCs/>
        </w:rPr>
        <w:t>d</w:t>
      </w:r>
      <w:r w:rsidRPr="003D0D77">
        <w:t>) </w:t>
      </w:r>
      <w:r w:rsidRPr="003D0D77">
        <w:rPr>
          <w:i/>
          <w:iCs/>
        </w:rPr>
        <w:t> </w:t>
      </w:r>
      <w:r w:rsidRPr="003D0D77">
        <w:t>les ressources du milieu pour venir en aide à l’enfant et à ses parents.</w:t>
      </w:r>
    </w:p>
    <w:p w14:paraId="3CCF7281" w14:textId="51D424EC" w:rsidR="00C2235D" w:rsidRPr="00F26414" w:rsidRDefault="00C2235D" w:rsidP="00B329A9">
      <w:pPr>
        <w:spacing w:after="0" w:line="240" w:lineRule="auto"/>
      </w:pPr>
    </w:p>
    <w:sectPr w:rsidR="00C2235D" w:rsidRPr="00F26414" w:rsidSect="00513322">
      <w:headerReference w:type="default" r:id="rId14"/>
      <w:footerReference w:type="even" r:id="rId15"/>
      <w:footerReference w:type="default" r:id="rId16"/>
      <w:headerReference w:type="first" r:id="rId17"/>
      <w:pgSz w:w="12240" w:h="15840"/>
      <w:pgMar w:top="1860" w:right="1080" w:bottom="1843" w:left="1080" w:header="720" w:footer="62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420D99" w14:textId="77777777" w:rsidR="00E4659A" w:rsidRDefault="00E4659A">
      <w:pPr>
        <w:spacing w:after="0" w:line="240" w:lineRule="auto"/>
      </w:pPr>
      <w:r>
        <w:separator/>
      </w:r>
    </w:p>
  </w:endnote>
  <w:endnote w:type="continuationSeparator" w:id="0">
    <w:p w14:paraId="1DBF850C" w14:textId="77777777" w:rsidR="00E4659A" w:rsidRDefault="00E4659A">
      <w:pPr>
        <w:spacing w:after="0" w:line="240" w:lineRule="auto"/>
      </w:pPr>
      <w:r>
        <w:continuationSeparator/>
      </w:r>
    </w:p>
  </w:endnote>
  <w:endnote w:type="continuationNotice" w:id="1">
    <w:p w14:paraId="144E1739" w14:textId="77777777" w:rsidR="00E4659A" w:rsidRDefault="00E4659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Light">
    <w:panose1 w:val="020B0004020202020204"/>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Numrodepage"/>
      </w:rPr>
      <w:id w:val="2144693274"/>
      <w:docPartObj>
        <w:docPartGallery w:val="Page Numbers (Bottom of Page)"/>
        <w:docPartUnique/>
      </w:docPartObj>
    </w:sdtPr>
    <w:sdtEndPr>
      <w:rPr>
        <w:rStyle w:val="Numrodepage"/>
      </w:rPr>
    </w:sdtEndPr>
    <w:sdtContent>
      <w:p w14:paraId="42FCCD66" w14:textId="77777777" w:rsidR="00513322" w:rsidRDefault="00513322" w:rsidP="005B261D">
        <w:pPr>
          <w:pStyle w:val="Pieddepage"/>
          <w:framePr w:wrap="none" w:vAnchor="text" w:hAnchor="margin" w:xAlign="right" w:y="1"/>
          <w:rPr>
            <w:rStyle w:val="Numrodepage"/>
          </w:rPr>
        </w:pPr>
        <w:r>
          <w:rPr>
            <w:rStyle w:val="Numrodepage"/>
          </w:rPr>
          <w:fldChar w:fldCharType="begin"/>
        </w:r>
        <w:r>
          <w:rPr>
            <w:rStyle w:val="Numrodepage"/>
          </w:rPr>
          <w:instrText xml:space="preserve"> PAGE </w:instrText>
        </w:r>
        <w:r>
          <w:rPr>
            <w:rStyle w:val="Numrodepage"/>
          </w:rPr>
          <w:fldChar w:fldCharType="end"/>
        </w:r>
      </w:p>
    </w:sdtContent>
  </w:sdt>
  <w:p w14:paraId="77609898" w14:textId="77777777" w:rsidR="00513322" w:rsidRDefault="00513322" w:rsidP="005B261D">
    <w:pPr>
      <w:pStyle w:val="Pieddepage"/>
      <w:ind w:right="360"/>
    </w:pPr>
  </w:p>
  <w:p w14:paraId="4FCAF78E" w14:textId="77777777" w:rsidR="00513322" w:rsidRDefault="00513322"/>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97483306"/>
      <w:docPartObj>
        <w:docPartGallery w:val="Page Numbers (Bottom of Page)"/>
        <w:docPartUnique/>
      </w:docPartObj>
    </w:sdtPr>
    <w:sdtEndPr/>
    <w:sdtContent>
      <w:p w14:paraId="4D8225E4" w14:textId="3F9EDAEA" w:rsidR="00513322" w:rsidRDefault="00513322" w:rsidP="005B261D">
        <w:pPr>
          <w:pStyle w:val="Pieddepage"/>
        </w:pPr>
        <w:r w:rsidRPr="00C71794">
          <w:t>Résumé des conclusions et recommandations</w:t>
        </w:r>
        <w:r w:rsidR="00A85364">
          <w:t xml:space="preserve"> </w:t>
        </w:r>
        <w:r w:rsidRPr="00C71794">
          <w:t xml:space="preserve">- </w:t>
        </w:r>
        <w:r w:rsidRPr="00E557D9">
          <w:t xml:space="preserve">Enquête </w:t>
        </w:r>
        <w:r w:rsidR="001D2731">
          <w:t>individuelle</w:t>
        </w:r>
        <w:r w:rsidRPr="00E557D9">
          <w:t xml:space="preserve"> </w:t>
        </w:r>
        <w:r>
          <w:t>–</w:t>
        </w:r>
        <w:r w:rsidRPr="00E557D9">
          <w:t xml:space="preserve"> </w:t>
        </w:r>
        <w:r w:rsidR="00FB4E0C">
          <w:t>Montérégie-Est</w:t>
        </w:r>
      </w:p>
      <w:p w14:paraId="14F48734" w14:textId="77777777" w:rsidR="00513322" w:rsidRDefault="00513322" w:rsidP="005B261D">
        <w:pPr>
          <w:pStyle w:val="Pieddepage"/>
          <w:jc w:val="right"/>
        </w:pPr>
        <w:r>
          <w:t xml:space="preserve"> </w:t>
        </w:r>
        <w:r w:rsidRPr="00F6365B">
          <w:rPr>
            <w:sz w:val="20"/>
          </w:rPr>
          <w:fldChar w:fldCharType="begin"/>
        </w:r>
        <w:r w:rsidRPr="00F6365B">
          <w:rPr>
            <w:sz w:val="20"/>
          </w:rPr>
          <w:instrText>PAGE   \* MERGEFORMAT</w:instrText>
        </w:r>
        <w:r w:rsidRPr="00F6365B">
          <w:rPr>
            <w:sz w:val="20"/>
          </w:rPr>
          <w:fldChar w:fldCharType="separate"/>
        </w:r>
        <w:r w:rsidRPr="00F6365B">
          <w:rPr>
            <w:sz w:val="20"/>
          </w:rPr>
          <w:t>2</w:t>
        </w:r>
        <w:r w:rsidRPr="00F6365B">
          <w:rPr>
            <w:sz w:val="20"/>
          </w:rPr>
          <w:fldChar w:fldCharType="end"/>
        </w:r>
      </w:p>
    </w:sdtContent>
  </w:sdt>
  <w:p w14:paraId="03F39489" w14:textId="77777777" w:rsidR="00513322" w:rsidRPr="00C71794" w:rsidRDefault="00513322" w:rsidP="005B261D">
    <w:pPr>
      <w:pStyle w:val="Sansinterligne"/>
      <w:rPr>
        <w:sz w:val="18"/>
        <w:szCs w:val="18"/>
        <w:lang w:val="fr-FR"/>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E0BA6F" w14:textId="77777777" w:rsidR="00E4659A" w:rsidRDefault="00E4659A">
      <w:pPr>
        <w:spacing w:after="0" w:line="240" w:lineRule="auto"/>
      </w:pPr>
      <w:r>
        <w:separator/>
      </w:r>
    </w:p>
  </w:footnote>
  <w:footnote w:type="continuationSeparator" w:id="0">
    <w:p w14:paraId="2E044053" w14:textId="77777777" w:rsidR="00E4659A" w:rsidRDefault="00E4659A">
      <w:pPr>
        <w:spacing w:after="0" w:line="240" w:lineRule="auto"/>
      </w:pPr>
      <w:r>
        <w:continuationSeparator/>
      </w:r>
    </w:p>
  </w:footnote>
  <w:footnote w:type="continuationNotice" w:id="1">
    <w:p w14:paraId="370B5B40" w14:textId="77777777" w:rsidR="00E4659A" w:rsidRDefault="00E4659A">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8142AD" w14:textId="77777777" w:rsidR="00513322" w:rsidRDefault="00513322" w:rsidP="005B261D">
    <w:pPr>
      <w:pStyle w:val="En-tte"/>
      <w:ind w:left="993"/>
    </w:pPr>
    <w:r>
      <w:rPr>
        <w:noProof/>
      </w:rPr>
      <w:drawing>
        <wp:anchor distT="0" distB="0" distL="114300" distR="114300" simplePos="0" relativeHeight="251658240" behindDoc="1" locked="0" layoutInCell="1" allowOverlap="1" wp14:anchorId="5CC9A06B" wp14:editId="054492E0">
          <wp:simplePos x="0" y="0"/>
          <wp:positionH relativeFrom="margin">
            <wp:align>left</wp:align>
          </wp:positionH>
          <wp:positionV relativeFrom="paragraph">
            <wp:posOffset>10795</wp:posOffset>
          </wp:positionV>
          <wp:extent cx="331200" cy="331200"/>
          <wp:effectExtent l="0" t="0" r="0" b="0"/>
          <wp:wrapTight wrapText="bothSides">
            <wp:wrapPolygon edited="0">
              <wp:start x="6219" y="0"/>
              <wp:lineTo x="0" y="1244"/>
              <wp:lineTo x="0" y="18656"/>
              <wp:lineTo x="6219" y="19900"/>
              <wp:lineTo x="13681" y="19900"/>
              <wp:lineTo x="19900" y="18656"/>
              <wp:lineTo x="19900" y="1244"/>
              <wp:lineTo x="13681" y="0"/>
              <wp:lineTo x="6219" y="0"/>
            </wp:wrapPolygon>
          </wp:wrapTight>
          <wp:docPr id="1373785014" name="Image 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73785014" name="Image 5">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331200" cy="331200"/>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936F63" w14:textId="77777777" w:rsidR="00513322" w:rsidRPr="000A6717" w:rsidRDefault="00513322" w:rsidP="005B261D">
    <w:pPr>
      <w:pStyle w:val="En-tte"/>
      <w:ind w:left="-142"/>
    </w:pPr>
    <w:r>
      <w:rPr>
        <w:noProof/>
      </w:rPr>
      <w:drawing>
        <wp:inline distT="0" distB="0" distL="0" distR="0" wp14:anchorId="5721A970" wp14:editId="6824BA8D">
          <wp:extent cx="1450800" cy="583200"/>
          <wp:effectExtent l="0" t="0" r="0" b="7620"/>
          <wp:docPr id="1691250436" name="Image 2" descr="Logo de la Commission des droits de la personne et des droits de la jeunes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91250436" name="Image 2" descr="Logo de la Commission des droits de la personne et des droits de la jeunesse."/>
                  <pic:cNvPicPr/>
                </pic:nvPicPr>
                <pic:blipFill>
                  <a:blip r:embed="rId1">
                    <a:extLst>
                      <a:ext uri="{28A0092B-C50C-407E-A947-70E740481C1C}">
                        <a14:useLocalDpi xmlns:a14="http://schemas.microsoft.com/office/drawing/2010/main" val="0"/>
                      </a:ext>
                    </a:extLst>
                  </a:blip>
                  <a:stretch>
                    <a:fillRect/>
                  </a:stretch>
                </pic:blipFill>
                <pic:spPr>
                  <a:xfrm>
                    <a:off x="0" y="0"/>
                    <a:ext cx="1450800" cy="58320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A91A38"/>
    <w:multiLevelType w:val="hybridMultilevel"/>
    <w:tmpl w:val="10EA28EA"/>
    <w:lvl w:ilvl="0" w:tplc="0C0C000B">
      <w:start w:val="1"/>
      <w:numFmt w:val="bullet"/>
      <w:lvlText w:val=""/>
      <w:lvlJc w:val="left"/>
      <w:pPr>
        <w:ind w:left="1428" w:hanging="360"/>
      </w:pPr>
      <w:rPr>
        <w:rFonts w:ascii="Wingdings" w:hAnsi="Wingdings" w:hint="default"/>
      </w:rPr>
    </w:lvl>
    <w:lvl w:ilvl="1" w:tplc="0C0C0003" w:tentative="1">
      <w:start w:val="1"/>
      <w:numFmt w:val="bullet"/>
      <w:lvlText w:val="o"/>
      <w:lvlJc w:val="left"/>
      <w:pPr>
        <w:ind w:left="2148" w:hanging="360"/>
      </w:pPr>
      <w:rPr>
        <w:rFonts w:ascii="Courier New" w:hAnsi="Courier New" w:cs="Courier New" w:hint="default"/>
      </w:rPr>
    </w:lvl>
    <w:lvl w:ilvl="2" w:tplc="0C0C0005" w:tentative="1">
      <w:start w:val="1"/>
      <w:numFmt w:val="bullet"/>
      <w:lvlText w:val=""/>
      <w:lvlJc w:val="left"/>
      <w:pPr>
        <w:ind w:left="2868" w:hanging="360"/>
      </w:pPr>
      <w:rPr>
        <w:rFonts w:ascii="Wingdings" w:hAnsi="Wingdings" w:hint="default"/>
      </w:rPr>
    </w:lvl>
    <w:lvl w:ilvl="3" w:tplc="0C0C0001" w:tentative="1">
      <w:start w:val="1"/>
      <w:numFmt w:val="bullet"/>
      <w:lvlText w:val=""/>
      <w:lvlJc w:val="left"/>
      <w:pPr>
        <w:ind w:left="3588" w:hanging="360"/>
      </w:pPr>
      <w:rPr>
        <w:rFonts w:ascii="Symbol" w:hAnsi="Symbol" w:hint="default"/>
      </w:rPr>
    </w:lvl>
    <w:lvl w:ilvl="4" w:tplc="0C0C0003" w:tentative="1">
      <w:start w:val="1"/>
      <w:numFmt w:val="bullet"/>
      <w:lvlText w:val="o"/>
      <w:lvlJc w:val="left"/>
      <w:pPr>
        <w:ind w:left="4308" w:hanging="360"/>
      </w:pPr>
      <w:rPr>
        <w:rFonts w:ascii="Courier New" w:hAnsi="Courier New" w:cs="Courier New" w:hint="default"/>
      </w:rPr>
    </w:lvl>
    <w:lvl w:ilvl="5" w:tplc="0C0C0005" w:tentative="1">
      <w:start w:val="1"/>
      <w:numFmt w:val="bullet"/>
      <w:lvlText w:val=""/>
      <w:lvlJc w:val="left"/>
      <w:pPr>
        <w:ind w:left="5028" w:hanging="360"/>
      </w:pPr>
      <w:rPr>
        <w:rFonts w:ascii="Wingdings" w:hAnsi="Wingdings" w:hint="default"/>
      </w:rPr>
    </w:lvl>
    <w:lvl w:ilvl="6" w:tplc="0C0C0001" w:tentative="1">
      <w:start w:val="1"/>
      <w:numFmt w:val="bullet"/>
      <w:lvlText w:val=""/>
      <w:lvlJc w:val="left"/>
      <w:pPr>
        <w:ind w:left="5748" w:hanging="360"/>
      </w:pPr>
      <w:rPr>
        <w:rFonts w:ascii="Symbol" w:hAnsi="Symbol" w:hint="default"/>
      </w:rPr>
    </w:lvl>
    <w:lvl w:ilvl="7" w:tplc="0C0C0003" w:tentative="1">
      <w:start w:val="1"/>
      <w:numFmt w:val="bullet"/>
      <w:lvlText w:val="o"/>
      <w:lvlJc w:val="left"/>
      <w:pPr>
        <w:ind w:left="6468" w:hanging="360"/>
      </w:pPr>
      <w:rPr>
        <w:rFonts w:ascii="Courier New" w:hAnsi="Courier New" w:cs="Courier New" w:hint="default"/>
      </w:rPr>
    </w:lvl>
    <w:lvl w:ilvl="8" w:tplc="0C0C0005" w:tentative="1">
      <w:start w:val="1"/>
      <w:numFmt w:val="bullet"/>
      <w:lvlText w:val=""/>
      <w:lvlJc w:val="left"/>
      <w:pPr>
        <w:ind w:left="7188" w:hanging="360"/>
      </w:pPr>
      <w:rPr>
        <w:rFonts w:ascii="Wingdings" w:hAnsi="Wingdings" w:hint="default"/>
      </w:rPr>
    </w:lvl>
  </w:abstractNum>
  <w:abstractNum w:abstractNumId="1" w15:restartNumberingAfterBreak="0">
    <w:nsid w:val="0F5567C8"/>
    <w:multiLevelType w:val="hybridMultilevel"/>
    <w:tmpl w:val="BC74483E"/>
    <w:lvl w:ilvl="0" w:tplc="A28C4970">
      <w:start w:val="53"/>
      <w:numFmt w:val="bullet"/>
      <w:lvlText w:val="-"/>
      <w:lvlJc w:val="left"/>
      <w:pPr>
        <w:ind w:left="720" w:hanging="360"/>
      </w:pPr>
      <w:rPr>
        <w:rFonts w:ascii="Aptos" w:eastAsiaTheme="minorHAnsi" w:hAnsi="Aptos" w:cstheme="minorBidi"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2" w15:restartNumberingAfterBreak="0">
    <w:nsid w:val="19F744D6"/>
    <w:multiLevelType w:val="hybridMultilevel"/>
    <w:tmpl w:val="8228DCD2"/>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3" w15:restartNumberingAfterBreak="0">
    <w:nsid w:val="1C8C59FF"/>
    <w:multiLevelType w:val="hybridMultilevel"/>
    <w:tmpl w:val="8B527098"/>
    <w:lvl w:ilvl="0" w:tplc="0C0C0005">
      <w:start w:val="1"/>
      <w:numFmt w:val="bullet"/>
      <w:lvlText w:val=""/>
      <w:lvlJc w:val="left"/>
      <w:pPr>
        <w:ind w:left="720" w:hanging="360"/>
      </w:pPr>
      <w:rPr>
        <w:rFonts w:ascii="Wingdings" w:hAnsi="Wingdings"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4" w15:restartNumberingAfterBreak="0">
    <w:nsid w:val="24950EB4"/>
    <w:multiLevelType w:val="hybridMultilevel"/>
    <w:tmpl w:val="61C2E078"/>
    <w:lvl w:ilvl="0" w:tplc="48681476">
      <w:numFmt w:val="bullet"/>
      <w:lvlText w:val="-"/>
      <w:lvlJc w:val="left"/>
      <w:pPr>
        <w:ind w:left="720" w:hanging="360"/>
      </w:pPr>
      <w:rPr>
        <w:rFonts w:ascii="Aptos" w:eastAsiaTheme="minorHAnsi" w:hAnsi="Aptos" w:cs="Aptos Light"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5" w15:restartNumberingAfterBreak="0">
    <w:nsid w:val="2F191450"/>
    <w:multiLevelType w:val="hybridMultilevel"/>
    <w:tmpl w:val="8C4A6AA6"/>
    <w:lvl w:ilvl="0" w:tplc="0C0C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3C7E60BC"/>
    <w:multiLevelType w:val="hybridMultilevel"/>
    <w:tmpl w:val="D31C910E"/>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7" w15:restartNumberingAfterBreak="0">
    <w:nsid w:val="67D22A2A"/>
    <w:multiLevelType w:val="hybridMultilevel"/>
    <w:tmpl w:val="61F8F542"/>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8" w15:restartNumberingAfterBreak="0">
    <w:nsid w:val="6A760AB6"/>
    <w:multiLevelType w:val="hybridMultilevel"/>
    <w:tmpl w:val="27D2E8B6"/>
    <w:lvl w:ilvl="0" w:tplc="443C03F2">
      <w:start w:val="1"/>
      <w:numFmt w:val="bullet"/>
      <w:pStyle w:val="Listepucesansgras"/>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9" w15:restartNumberingAfterBreak="0">
    <w:nsid w:val="72684DE0"/>
    <w:multiLevelType w:val="hybridMultilevel"/>
    <w:tmpl w:val="853AA8E0"/>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0" w15:restartNumberingAfterBreak="0">
    <w:nsid w:val="7AC64E58"/>
    <w:multiLevelType w:val="hybridMultilevel"/>
    <w:tmpl w:val="24DEAB88"/>
    <w:lvl w:ilvl="0" w:tplc="A28C4970">
      <w:start w:val="53"/>
      <w:numFmt w:val="bullet"/>
      <w:lvlText w:val="-"/>
      <w:lvlJc w:val="left"/>
      <w:pPr>
        <w:ind w:left="1428" w:hanging="360"/>
      </w:pPr>
      <w:rPr>
        <w:rFonts w:ascii="Aptos" w:eastAsiaTheme="minorHAnsi" w:hAnsi="Aptos" w:cstheme="minorBidi" w:hint="default"/>
      </w:rPr>
    </w:lvl>
    <w:lvl w:ilvl="1" w:tplc="FFFFFFFF" w:tentative="1">
      <w:start w:val="1"/>
      <w:numFmt w:val="bullet"/>
      <w:lvlText w:val="o"/>
      <w:lvlJc w:val="left"/>
      <w:pPr>
        <w:ind w:left="2148" w:hanging="360"/>
      </w:pPr>
      <w:rPr>
        <w:rFonts w:ascii="Courier New" w:hAnsi="Courier New" w:cs="Courier New" w:hint="default"/>
      </w:rPr>
    </w:lvl>
    <w:lvl w:ilvl="2" w:tplc="FFFFFFFF" w:tentative="1">
      <w:start w:val="1"/>
      <w:numFmt w:val="bullet"/>
      <w:lvlText w:val=""/>
      <w:lvlJc w:val="left"/>
      <w:pPr>
        <w:ind w:left="2868" w:hanging="360"/>
      </w:pPr>
      <w:rPr>
        <w:rFonts w:ascii="Wingdings" w:hAnsi="Wingdings" w:hint="default"/>
      </w:rPr>
    </w:lvl>
    <w:lvl w:ilvl="3" w:tplc="FFFFFFFF" w:tentative="1">
      <w:start w:val="1"/>
      <w:numFmt w:val="bullet"/>
      <w:lvlText w:val=""/>
      <w:lvlJc w:val="left"/>
      <w:pPr>
        <w:ind w:left="3588" w:hanging="360"/>
      </w:pPr>
      <w:rPr>
        <w:rFonts w:ascii="Symbol" w:hAnsi="Symbol" w:hint="default"/>
      </w:rPr>
    </w:lvl>
    <w:lvl w:ilvl="4" w:tplc="FFFFFFFF" w:tentative="1">
      <w:start w:val="1"/>
      <w:numFmt w:val="bullet"/>
      <w:lvlText w:val="o"/>
      <w:lvlJc w:val="left"/>
      <w:pPr>
        <w:ind w:left="4308" w:hanging="360"/>
      </w:pPr>
      <w:rPr>
        <w:rFonts w:ascii="Courier New" w:hAnsi="Courier New" w:cs="Courier New" w:hint="default"/>
      </w:rPr>
    </w:lvl>
    <w:lvl w:ilvl="5" w:tplc="FFFFFFFF" w:tentative="1">
      <w:start w:val="1"/>
      <w:numFmt w:val="bullet"/>
      <w:lvlText w:val=""/>
      <w:lvlJc w:val="left"/>
      <w:pPr>
        <w:ind w:left="5028" w:hanging="360"/>
      </w:pPr>
      <w:rPr>
        <w:rFonts w:ascii="Wingdings" w:hAnsi="Wingdings" w:hint="default"/>
      </w:rPr>
    </w:lvl>
    <w:lvl w:ilvl="6" w:tplc="FFFFFFFF" w:tentative="1">
      <w:start w:val="1"/>
      <w:numFmt w:val="bullet"/>
      <w:lvlText w:val=""/>
      <w:lvlJc w:val="left"/>
      <w:pPr>
        <w:ind w:left="5748" w:hanging="360"/>
      </w:pPr>
      <w:rPr>
        <w:rFonts w:ascii="Symbol" w:hAnsi="Symbol" w:hint="default"/>
      </w:rPr>
    </w:lvl>
    <w:lvl w:ilvl="7" w:tplc="FFFFFFFF" w:tentative="1">
      <w:start w:val="1"/>
      <w:numFmt w:val="bullet"/>
      <w:lvlText w:val="o"/>
      <w:lvlJc w:val="left"/>
      <w:pPr>
        <w:ind w:left="6468" w:hanging="360"/>
      </w:pPr>
      <w:rPr>
        <w:rFonts w:ascii="Courier New" w:hAnsi="Courier New" w:cs="Courier New" w:hint="default"/>
      </w:rPr>
    </w:lvl>
    <w:lvl w:ilvl="8" w:tplc="FFFFFFFF" w:tentative="1">
      <w:start w:val="1"/>
      <w:numFmt w:val="bullet"/>
      <w:lvlText w:val=""/>
      <w:lvlJc w:val="left"/>
      <w:pPr>
        <w:ind w:left="7188" w:hanging="360"/>
      </w:pPr>
      <w:rPr>
        <w:rFonts w:ascii="Wingdings" w:hAnsi="Wingdings" w:hint="default"/>
      </w:rPr>
    </w:lvl>
  </w:abstractNum>
  <w:num w:numId="1" w16cid:durableId="960457458">
    <w:abstractNumId w:val="2"/>
  </w:num>
  <w:num w:numId="2" w16cid:durableId="1320574884">
    <w:abstractNumId w:val="9"/>
  </w:num>
  <w:num w:numId="3" w16cid:durableId="452989219">
    <w:abstractNumId w:val="7"/>
  </w:num>
  <w:num w:numId="4" w16cid:durableId="2057855240">
    <w:abstractNumId w:val="3"/>
  </w:num>
  <w:num w:numId="5" w16cid:durableId="1774397852">
    <w:abstractNumId w:val="8"/>
  </w:num>
  <w:num w:numId="6" w16cid:durableId="1957911212">
    <w:abstractNumId w:val="6"/>
  </w:num>
  <w:num w:numId="7" w16cid:durableId="1470198082">
    <w:abstractNumId w:val="1"/>
  </w:num>
  <w:num w:numId="8" w16cid:durableId="1077703053">
    <w:abstractNumId w:val="0"/>
  </w:num>
  <w:num w:numId="9" w16cid:durableId="1511141005">
    <w:abstractNumId w:val="10"/>
  </w:num>
  <w:num w:numId="10" w16cid:durableId="1375543251">
    <w:abstractNumId w:val="4"/>
  </w:num>
  <w:num w:numId="11" w16cid:durableId="168817240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8"/>
  <w:proofState w:spelling="clean" w:grammar="clean"/>
  <w:documentProtection w:edit="readOnly" w:enforcement="1" w:cryptProviderType="rsaAES" w:cryptAlgorithmClass="hash" w:cryptAlgorithmType="typeAny" w:cryptAlgorithmSid="14" w:cryptSpinCount="100000" w:hash="BAZXdXnO6C56UMLfTXVzDfwFnhb8uo1xauKtZ+61B7uZ2o9o4o2Q5pGymIj71D+8JodrdALrLszHCAGF4ji7RA==" w:salt="m8XpHg3DsM3LC+FjJWGw7g=="/>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3322"/>
    <w:rsid w:val="00000593"/>
    <w:rsid w:val="000209FD"/>
    <w:rsid w:val="00024194"/>
    <w:rsid w:val="000648EB"/>
    <w:rsid w:val="00085479"/>
    <w:rsid w:val="00085597"/>
    <w:rsid w:val="00092E3A"/>
    <w:rsid w:val="00095614"/>
    <w:rsid w:val="000B426C"/>
    <w:rsid w:val="000B4F49"/>
    <w:rsid w:val="000D6967"/>
    <w:rsid w:val="000D6E63"/>
    <w:rsid w:val="00114382"/>
    <w:rsid w:val="0016660F"/>
    <w:rsid w:val="00170B0E"/>
    <w:rsid w:val="00175343"/>
    <w:rsid w:val="0019572F"/>
    <w:rsid w:val="001A2EC5"/>
    <w:rsid w:val="001C65CF"/>
    <w:rsid w:val="001D2731"/>
    <w:rsid w:val="001F2A69"/>
    <w:rsid w:val="0020008D"/>
    <w:rsid w:val="0021737A"/>
    <w:rsid w:val="0022762A"/>
    <w:rsid w:val="002425CE"/>
    <w:rsid w:val="002615E9"/>
    <w:rsid w:val="002C554D"/>
    <w:rsid w:val="002E3F2C"/>
    <w:rsid w:val="00301D12"/>
    <w:rsid w:val="00307231"/>
    <w:rsid w:val="0031371E"/>
    <w:rsid w:val="00341AFA"/>
    <w:rsid w:val="00353BEB"/>
    <w:rsid w:val="003779C2"/>
    <w:rsid w:val="003814DF"/>
    <w:rsid w:val="00387E15"/>
    <w:rsid w:val="003B08F5"/>
    <w:rsid w:val="003B7770"/>
    <w:rsid w:val="003C7301"/>
    <w:rsid w:val="00432411"/>
    <w:rsid w:val="00460213"/>
    <w:rsid w:val="00483647"/>
    <w:rsid w:val="00493519"/>
    <w:rsid w:val="0049729B"/>
    <w:rsid w:val="004B1FB0"/>
    <w:rsid w:val="004C3AA4"/>
    <w:rsid w:val="004C60FC"/>
    <w:rsid w:val="00501D99"/>
    <w:rsid w:val="00513322"/>
    <w:rsid w:val="005378AB"/>
    <w:rsid w:val="005B261D"/>
    <w:rsid w:val="005D129F"/>
    <w:rsid w:val="005E1B75"/>
    <w:rsid w:val="00610699"/>
    <w:rsid w:val="006128E8"/>
    <w:rsid w:val="00616FA6"/>
    <w:rsid w:val="00625A95"/>
    <w:rsid w:val="0066166B"/>
    <w:rsid w:val="0068391A"/>
    <w:rsid w:val="006C67DA"/>
    <w:rsid w:val="007149B9"/>
    <w:rsid w:val="00720041"/>
    <w:rsid w:val="007204DB"/>
    <w:rsid w:val="00731748"/>
    <w:rsid w:val="007344DD"/>
    <w:rsid w:val="00742562"/>
    <w:rsid w:val="00742FC8"/>
    <w:rsid w:val="00747551"/>
    <w:rsid w:val="00753204"/>
    <w:rsid w:val="007778EC"/>
    <w:rsid w:val="00787FD0"/>
    <w:rsid w:val="00792AF4"/>
    <w:rsid w:val="007B37AB"/>
    <w:rsid w:val="007C405A"/>
    <w:rsid w:val="007C6FA8"/>
    <w:rsid w:val="007D0917"/>
    <w:rsid w:val="007D2C2F"/>
    <w:rsid w:val="007E1F09"/>
    <w:rsid w:val="007F7322"/>
    <w:rsid w:val="00851E7D"/>
    <w:rsid w:val="00860C4F"/>
    <w:rsid w:val="008D447E"/>
    <w:rsid w:val="00957C9E"/>
    <w:rsid w:val="009C29E3"/>
    <w:rsid w:val="009C52C8"/>
    <w:rsid w:val="009D2746"/>
    <w:rsid w:val="009F3472"/>
    <w:rsid w:val="00A32EE6"/>
    <w:rsid w:val="00A37667"/>
    <w:rsid w:val="00A85364"/>
    <w:rsid w:val="00A941B5"/>
    <w:rsid w:val="00AB12CE"/>
    <w:rsid w:val="00AB4E3E"/>
    <w:rsid w:val="00B329A9"/>
    <w:rsid w:val="00B3623D"/>
    <w:rsid w:val="00B41715"/>
    <w:rsid w:val="00B81241"/>
    <w:rsid w:val="00B91314"/>
    <w:rsid w:val="00BB28F8"/>
    <w:rsid w:val="00BC5840"/>
    <w:rsid w:val="00C13475"/>
    <w:rsid w:val="00C2235D"/>
    <w:rsid w:val="00C426F4"/>
    <w:rsid w:val="00C44B7C"/>
    <w:rsid w:val="00C84D98"/>
    <w:rsid w:val="00CA7603"/>
    <w:rsid w:val="00CB0BC3"/>
    <w:rsid w:val="00D02E0D"/>
    <w:rsid w:val="00D11705"/>
    <w:rsid w:val="00D13B6F"/>
    <w:rsid w:val="00D23E49"/>
    <w:rsid w:val="00D43404"/>
    <w:rsid w:val="00D4640E"/>
    <w:rsid w:val="00D50292"/>
    <w:rsid w:val="00D800AE"/>
    <w:rsid w:val="00D85269"/>
    <w:rsid w:val="00DA12C3"/>
    <w:rsid w:val="00DA47C0"/>
    <w:rsid w:val="00DC4DDF"/>
    <w:rsid w:val="00E1569B"/>
    <w:rsid w:val="00E4486B"/>
    <w:rsid w:val="00E4659A"/>
    <w:rsid w:val="00E515AA"/>
    <w:rsid w:val="00E87707"/>
    <w:rsid w:val="00E9258B"/>
    <w:rsid w:val="00EA7E9D"/>
    <w:rsid w:val="00EC12F8"/>
    <w:rsid w:val="00EC1D0C"/>
    <w:rsid w:val="00EC5434"/>
    <w:rsid w:val="00EC67C7"/>
    <w:rsid w:val="00F360BE"/>
    <w:rsid w:val="00F40880"/>
    <w:rsid w:val="00F81AFC"/>
    <w:rsid w:val="00F82EDC"/>
    <w:rsid w:val="00F844F1"/>
    <w:rsid w:val="00F8749B"/>
    <w:rsid w:val="00F931F4"/>
    <w:rsid w:val="00FB4E0C"/>
    <w:rsid w:val="00FC0995"/>
    <w:rsid w:val="00FD0916"/>
    <w:rsid w:val="00FD0A69"/>
    <w:rsid w:val="00FD6D93"/>
    <w:rsid w:val="00FE1364"/>
    <w:rsid w:val="00FF41B9"/>
  </w:rsids>
  <m:mathPr>
    <m:mathFont m:val="Cambria Math"/>
    <m:brkBin m:val="before"/>
    <m:brkBinSub m:val="--"/>
    <m:smallFrac m:val="0"/>
    <m:dispDef/>
    <m:lMargin m:val="0"/>
    <m:rMargin m:val="0"/>
    <m:defJc m:val="centerGroup"/>
    <m:wrapIndent m:val="1440"/>
    <m:intLim m:val="subSup"/>
    <m:naryLim m:val="undOvr"/>
  </m:mathPr>
  <w:themeFontLang w:val="fr-CA"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93D1A62"/>
  <w15:chartTrackingRefBased/>
  <w15:docId w15:val="{72451A8F-48F0-4E6C-840F-47F1659703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fr-C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C1D0C"/>
    <w:pPr>
      <w:suppressAutoHyphens/>
      <w:autoSpaceDE w:val="0"/>
      <w:autoSpaceDN w:val="0"/>
      <w:adjustRightInd w:val="0"/>
      <w:spacing w:after="120" w:line="320" w:lineRule="atLeast"/>
      <w:textAlignment w:val="center"/>
    </w:pPr>
    <w:rPr>
      <w:rFonts w:ascii="Aptos" w:hAnsi="Aptos" w:cs="Aptos Light"/>
      <w:color w:val="000000"/>
      <w:kern w:val="0"/>
      <w:szCs w:val="20"/>
    </w:rPr>
  </w:style>
  <w:style w:type="paragraph" w:styleId="Titre1">
    <w:name w:val="heading 1"/>
    <w:basedOn w:val="Normal"/>
    <w:next w:val="Normal"/>
    <w:link w:val="Titre1Car"/>
    <w:uiPriority w:val="9"/>
    <w:qFormat/>
    <w:rsid w:val="0051332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iPriority w:val="9"/>
    <w:unhideWhenUsed/>
    <w:qFormat/>
    <w:rsid w:val="003814DF"/>
    <w:pPr>
      <w:spacing w:before="120" w:after="90" w:line="260" w:lineRule="atLeast"/>
      <w:outlineLvl w:val="1"/>
    </w:pPr>
    <w:rPr>
      <w:rFonts w:eastAsia="Calibri" w:cs="Aptos"/>
      <w:b/>
      <w:bCs/>
      <w:color w:val="953D89"/>
      <w:sz w:val="28"/>
      <w:szCs w:val="28"/>
      <w:lang w:eastAsia="fr-CA"/>
    </w:rPr>
  </w:style>
  <w:style w:type="paragraph" w:styleId="Titre3">
    <w:name w:val="heading 3"/>
    <w:basedOn w:val="Normal"/>
    <w:next w:val="Normal"/>
    <w:link w:val="Titre3Car"/>
    <w:uiPriority w:val="9"/>
    <w:unhideWhenUsed/>
    <w:qFormat/>
    <w:rsid w:val="00C44B7C"/>
    <w:pPr>
      <w:spacing w:after="0" w:line="240" w:lineRule="auto"/>
      <w:outlineLvl w:val="2"/>
    </w:pPr>
    <w:rPr>
      <w:rFonts w:eastAsia="Calibri"/>
      <w:b/>
      <w:bCs/>
      <w:caps/>
    </w:rPr>
  </w:style>
  <w:style w:type="paragraph" w:styleId="Titre4">
    <w:name w:val="heading 4"/>
    <w:basedOn w:val="Normal"/>
    <w:next w:val="Normal"/>
    <w:link w:val="Titre4Car"/>
    <w:uiPriority w:val="9"/>
    <w:semiHidden/>
    <w:unhideWhenUsed/>
    <w:qFormat/>
    <w:rsid w:val="00513322"/>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Titre5">
    <w:name w:val="heading 5"/>
    <w:basedOn w:val="Normal"/>
    <w:next w:val="Normal"/>
    <w:link w:val="Titre5Car"/>
    <w:uiPriority w:val="9"/>
    <w:semiHidden/>
    <w:unhideWhenUsed/>
    <w:qFormat/>
    <w:rsid w:val="00513322"/>
    <w:pPr>
      <w:keepNext/>
      <w:keepLines/>
      <w:spacing w:before="80" w:after="40"/>
      <w:outlineLvl w:val="4"/>
    </w:pPr>
    <w:rPr>
      <w:rFonts w:asciiTheme="minorHAnsi" w:eastAsiaTheme="majorEastAsia" w:hAnsiTheme="minorHAnsi" w:cstheme="majorBidi"/>
      <w:color w:val="0F4761" w:themeColor="accent1" w:themeShade="BF"/>
    </w:rPr>
  </w:style>
  <w:style w:type="paragraph" w:styleId="Titre6">
    <w:name w:val="heading 6"/>
    <w:basedOn w:val="Normal"/>
    <w:next w:val="Normal"/>
    <w:link w:val="Titre6Car"/>
    <w:uiPriority w:val="9"/>
    <w:semiHidden/>
    <w:unhideWhenUsed/>
    <w:qFormat/>
    <w:rsid w:val="00513322"/>
    <w:pPr>
      <w:keepNext/>
      <w:keepLines/>
      <w:spacing w:before="40" w:after="0"/>
      <w:outlineLvl w:val="5"/>
    </w:pPr>
    <w:rPr>
      <w:rFonts w:asciiTheme="minorHAnsi" w:eastAsiaTheme="majorEastAsia" w:hAnsiTheme="minorHAnsi" w:cstheme="majorBidi"/>
      <w:i/>
      <w:iCs/>
      <w:color w:val="595959" w:themeColor="text1" w:themeTint="A6"/>
    </w:rPr>
  </w:style>
  <w:style w:type="paragraph" w:styleId="Titre7">
    <w:name w:val="heading 7"/>
    <w:basedOn w:val="Normal"/>
    <w:next w:val="Normal"/>
    <w:link w:val="Titre7Car"/>
    <w:uiPriority w:val="9"/>
    <w:semiHidden/>
    <w:unhideWhenUsed/>
    <w:qFormat/>
    <w:rsid w:val="00513322"/>
    <w:pPr>
      <w:keepNext/>
      <w:keepLines/>
      <w:spacing w:before="40" w:after="0"/>
      <w:outlineLvl w:val="6"/>
    </w:pPr>
    <w:rPr>
      <w:rFonts w:asciiTheme="minorHAnsi" w:eastAsiaTheme="majorEastAsia" w:hAnsiTheme="minorHAnsi" w:cstheme="majorBidi"/>
      <w:color w:val="595959" w:themeColor="text1" w:themeTint="A6"/>
    </w:rPr>
  </w:style>
  <w:style w:type="paragraph" w:styleId="Titre8">
    <w:name w:val="heading 8"/>
    <w:basedOn w:val="Normal"/>
    <w:next w:val="Normal"/>
    <w:link w:val="Titre8Car"/>
    <w:uiPriority w:val="9"/>
    <w:semiHidden/>
    <w:unhideWhenUsed/>
    <w:qFormat/>
    <w:rsid w:val="00513322"/>
    <w:pPr>
      <w:keepNext/>
      <w:keepLines/>
      <w:spacing w:after="0"/>
      <w:outlineLvl w:val="7"/>
    </w:pPr>
    <w:rPr>
      <w:rFonts w:asciiTheme="minorHAnsi" w:eastAsiaTheme="majorEastAsia" w:hAnsiTheme="minorHAnsi" w:cstheme="majorBidi"/>
      <w:i/>
      <w:iCs/>
      <w:color w:val="272727" w:themeColor="text1" w:themeTint="D8"/>
    </w:rPr>
  </w:style>
  <w:style w:type="paragraph" w:styleId="Titre9">
    <w:name w:val="heading 9"/>
    <w:basedOn w:val="Normal"/>
    <w:next w:val="Normal"/>
    <w:link w:val="Titre9Car"/>
    <w:uiPriority w:val="9"/>
    <w:semiHidden/>
    <w:unhideWhenUsed/>
    <w:qFormat/>
    <w:rsid w:val="00513322"/>
    <w:pPr>
      <w:keepNext/>
      <w:keepLines/>
      <w:spacing w:after="0"/>
      <w:outlineLvl w:val="8"/>
    </w:pPr>
    <w:rPr>
      <w:rFonts w:asciiTheme="minorHAnsi" w:eastAsiaTheme="majorEastAsia" w:hAnsiTheme="minorHAnsi"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513322"/>
    <w:rPr>
      <w:rFonts w:asciiTheme="majorHAnsi" w:eastAsiaTheme="majorEastAsia" w:hAnsiTheme="majorHAnsi" w:cstheme="majorBidi"/>
      <w:color w:val="0F4761" w:themeColor="accent1" w:themeShade="BF"/>
      <w:kern w:val="0"/>
      <w:sz w:val="40"/>
      <w:szCs w:val="40"/>
    </w:rPr>
  </w:style>
  <w:style w:type="character" w:customStyle="1" w:styleId="Titre2Car">
    <w:name w:val="Titre 2 Car"/>
    <w:basedOn w:val="Policepardfaut"/>
    <w:link w:val="Titre2"/>
    <w:uiPriority w:val="9"/>
    <w:rsid w:val="003814DF"/>
    <w:rPr>
      <w:rFonts w:ascii="Aptos" w:eastAsia="Calibri" w:hAnsi="Aptos" w:cs="Aptos"/>
      <w:b/>
      <w:bCs/>
      <w:color w:val="953D89"/>
      <w:kern w:val="0"/>
      <w:sz w:val="28"/>
      <w:szCs w:val="28"/>
      <w:lang w:eastAsia="fr-CA"/>
    </w:rPr>
  </w:style>
  <w:style w:type="character" w:customStyle="1" w:styleId="Titre3Car">
    <w:name w:val="Titre 3 Car"/>
    <w:basedOn w:val="Policepardfaut"/>
    <w:link w:val="Titre3"/>
    <w:uiPriority w:val="9"/>
    <w:rsid w:val="00C44B7C"/>
    <w:rPr>
      <w:rFonts w:ascii="Aptos" w:eastAsia="Calibri" w:hAnsi="Aptos" w:cs="Aptos Light"/>
      <w:b/>
      <w:bCs/>
      <w:caps/>
      <w:color w:val="000000"/>
      <w:kern w:val="0"/>
      <w:szCs w:val="20"/>
    </w:rPr>
  </w:style>
  <w:style w:type="character" w:customStyle="1" w:styleId="Titre4Car">
    <w:name w:val="Titre 4 Car"/>
    <w:basedOn w:val="Policepardfaut"/>
    <w:link w:val="Titre4"/>
    <w:uiPriority w:val="9"/>
    <w:semiHidden/>
    <w:rsid w:val="00513322"/>
    <w:rPr>
      <w:rFonts w:eastAsiaTheme="majorEastAsia" w:cstheme="majorBidi"/>
      <w:i/>
      <w:iCs/>
      <w:color w:val="0F4761" w:themeColor="accent1" w:themeShade="BF"/>
      <w:kern w:val="0"/>
      <w:szCs w:val="20"/>
    </w:rPr>
  </w:style>
  <w:style w:type="character" w:customStyle="1" w:styleId="Titre5Car">
    <w:name w:val="Titre 5 Car"/>
    <w:basedOn w:val="Policepardfaut"/>
    <w:link w:val="Titre5"/>
    <w:uiPriority w:val="9"/>
    <w:semiHidden/>
    <w:rsid w:val="00513322"/>
    <w:rPr>
      <w:rFonts w:eastAsiaTheme="majorEastAsia" w:cstheme="majorBidi"/>
      <w:color w:val="0F4761" w:themeColor="accent1" w:themeShade="BF"/>
      <w:kern w:val="0"/>
      <w:szCs w:val="20"/>
    </w:rPr>
  </w:style>
  <w:style w:type="character" w:customStyle="1" w:styleId="Titre6Car">
    <w:name w:val="Titre 6 Car"/>
    <w:basedOn w:val="Policepardfaut"/>
    <w:link w:val="Titre6"/>
    <w:uiPriority w:val="9"/>
    <w:semiHidden/>
    <w:rsid w:val="00513322"/>
    <w:rPr>
      <w:rFonts w:eastAsiaTheme="majorEastAsia" w:cstheme="majorBidi"/>
      <w:i/>
      <w:iCs/>
      <w:color w:val="595959" w:themeColor="text1" w:themeTint="A6"/>
      <w:kern w:val="0"/>
      <w:szCs w:val="20"/>
    </w:rPr>
  </w:style>
  <w:style w:type="character" w:customStyle="1" w:styleId="Titre7Car">
    <w:name w:val="Titre 7 Car"/>
    <w:basedOn w:val="Policepardfaut"/>
    <w:link w:val="Titre7"/>
    <w:uiPriority w:val="9"/>
    <w:semiHidden/>
    <w:rsid w:val="00513322"/>
    <w:rPr>
      <w:rFonts w:eastAsiaTheme="majorEastAsia" w:cstheme="majorBidi"/>
      <w:color w:val="595959" w:themeColor="text1" w:themeTint="A6"/>
      <w:kern w:val="0"/>
      <w:szCs w:val="20"/>
    </w:rPr>
  </w:style>
  <w:style w:type="character" w:customStyle="1" w:styleId="Titre8Car">
    <w:name w:val="Titre 8 Car"/>
    <w:basedOn w:val="Policepardfaut"/>
    <w:link w:val="Titre8"/>
    <w:uiPriority w:val="9"/>
    <w:semiHidden/>
    <w:rsid w:val="00513322"/>
    <w:rPr>
      <w:rFonts w:eastAsiaTheme="majorEastAsia" w:cstheme="majorBidi"/>
      <w:i/>
      <w:iCs/>
      <w:color w:val="272727" w:themeColor="text1" w:themeTint="D8"/>
      <w:kern w:val="0"/>
      <w:szCs w:val="20"/>
    </w:rPr>
  </w:style>
  <w:style w:type="character" w:customStyle="1" w:styleId="Titre9Car">
    <w:name w:val="Titre 9 Car"/>
    <w:basedOn w:val="Policepardfaut"/>
    <w:link w:val="Titre9"/>
    <w:uiPriority w:val="9"/>
    <w:semiHidden/>
    <w:rsid w:val="00513322"/>
    <w:rPr>
      <w:rFonts w:eastAsiaTheme="majorEastAsia" w:cstheme="majorBidi"/>
      <w:color w:val="272727" w:themeColor="text1" w:themeTint="D8"/>
      <w:kern w:val="0"/>
      <w:szCs w:val="20"/>
    </w:rPr>
  </w:style>
  <w:style w:type="paragraph" w:styleId="Titre">
    <w:name w:val="Title"/>
    <w:basedOn w:val="Normal"/>
    <w:next w:val="Normal"/>
    <w:link w:val="TitreCar"/>
    <w:uiPriority w:val="10"/>
    <w:qFormat/>
    <w:rsid w:val="003814DF"/>
    <w:pPr>
      <w:spacing w:before="240" w:after="300" w:line="540" w:lineRule="atLeast"/>
      <w:outlineLvl w:val="0"/>
    </w:pPr>
    <w:rPr>
      <w:rFonts w:eastAsia="Calibri" w:cs="Aptos"/>
      <w:b/>
      <w:bCs/>
      <w:color w:val="00002B"/>
      <w:sz w:val="40"/>
      <w:szCs w:val="40"/>
    </w:rPr>
  </w:style>
  <w:style w:type="character" w:customStyle="1" w:styleId="TitreCar">
    <w:name w:val="Titre Car"/>
    <w:basedOn w:val="Policepardfaut"/>
    <w:link w:val="Titre"/>
    <w:uiPriority w:val="10"/>
    <w:rsid w:val="003814DF"/>
    <w:rPr>
      <w:rFonts w:ascii="Aptos" w:eastAsia="Calibri" w:hAnsi="Aptos" w:cs="Aptos"/>
      <w:b/>
      <w:bCs/>
      <w:color w:val="00002B"/>
      <w:kern w:val="0"/>
      <w:sz w:val="40"/>
      <w:szCs w:val="40"/>
    </w:rPr>
  </w:style>
  <w:style w:type="paragraph" w:styleId="Sous-titre">
    <w:name w:val="Subtitle"/>
    <w:basedOn w:val="Normal"/>
    <w:next w:val="Normal"/>
    <w:link w:val="Sous-titreCar"/>
    <w:uiPriority w:val="11"/>
    <w:qFormat/>
    <w:rsid w:val="00513322"/>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ous-titreCar">
    <w:name w:val="Sous-titre Car"/>
    <w:basedOn w:val="Policepardfaut"/>
    <w:link w:val="Sous-titre"/>
    <w:uiPriority w:val="11"/>
    <w:rsid w:val="00513322"/>
    <w:rPr>
      <w:rFonts w:eastAsiaTheme="majorEastAsia" w:cstheme="majorBidi"/>
      <w:color w:val="595959" w:themeColor="text1" w:themeTint="A6"/>
      <w:spacing w:val="15"/>
      <w:kern w:val="0"/>
      <w:sz w:val="28"/>
      <w:szCs w:val="28"/>
    </w:rPr>
  </w:style>
  <w:style w:type="paragraph" w:styleId="Citation">
    <w:name w:val="Quote"/>
    <w:basedOn w:val="Normal"/>
    <w:next w:val="Normal"/>
    <w:link w:val="CitationCar"/>
    <w:uiPriority w:val="29"/>
    <w:qFormat/>
    <w:rsid w:val="00513322"/>
    <w:pPr>
      <w:spacing w:before="160" w:after="160"/>
      <w:jc w:val="center"/>
    </w:pPr>
    <w:rPr>
      <w:i/>
      <w:iCs/>
      <w:color w:val="404040" w:themeColor="text1" w:themeTint="BF"/>
    </w:rPr>
  </w:style>
  <w:style w:type="character" w:customStyle="1" w:styleId="CitationCar">
    <w:name w:val="Citation Car"/>
    <w:basedOn w:val="Policepardfaut"/>
    <w:link w:val="Citation"/>
    <w:uiPriority w:val="29"/>
    <w:rsid w:val="00513322"/>
    <w:rPr>
      <w:rFonts w:ascii="Aptos" w:hAnsi="Aptos" w:cs="Aptos Light"/>
      <w:i/>
      <w:iCs/>
      <w:color w:val="404040" w:themeColor="text1" w:themeTint="BF"/>
      <w:kern w:val="0"/>
      <w:szCs w:val="20"/>
    </w:rPr>
  </w:style>
  <w:style w:type="paragraph" w:styleId="Paragraphedeliste">
    <w:name w:val="List Paragraph"/>
    <w:basedOn w:val="Normal"/>
    <w:uiPriority w:val="34"/>
    <w:qFormat/>
    <w:rsid w:val="00513322"/>
    <w:pPr>
      <w:ind w:left="720"/>
      <w:contextualSpacing/>
    </w:pPr>
  </w:style>
  <w:style w:type="character" w:styleId="Accentuationintense">
    <w:name w:val="Intense Emphasis"/>
    <w:basedOn w:val="Policepardfaut"/>
    <w:uiPriority w:val="21"/>
    <w:qFormat/>
    <w:rsid w:val="00513322"/>
    <w:rPr>
      <w:i/>
      <w:iCs/>
      <w:color w:val="0F4761" w:themeColor="accent1" w:themeShade="BF"/>
    </w:rPr>
  </w:style>
  <w:style w:type="paragraph" w:styleId="Citationintense">
    <w:name w:val="Intense Quote"/>
    <w:basedOn w:val="Normal"/>
    <w:next w:val="Normal"/>
    <w:link w:val="CitationintenseCar"/>
    <w:uiPriority w:val="30"/>
    <w:qFormat/>
    <w:rsid w:val="0051332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513322"/>
    <w:rPr>
      <w:rFonts w:ascii="Aptos" w:hAnsi="Aptos" w:cs="Aptos Light"/>
      <w:i/>
      <w:iCs/>
      <w:color w:val="0F4761" w:themeColor="accent1" w:themeShade="BF"/>
      <w:kern w:val="0"/>
      <w:szCs w:val="20"/>
    </w:rPr>
  </w:style>
  <w:style w:type="character" w:styleId="Rfrenceintense">
    <w:name w:val="Intense Reference"/>
    <w:basedOn w:val="Policepardfaut"/>
    <w:uiPriority w:val="32"/>
    <w:qFormat/>
    <w:rsid w:val="00513322"/>
    <w:rPr>
      <w:b/>
      <w:bCs/>
      <w:smallCaps/>
      <w:color w:val="0F4761" w:themeColor="accent1" w:themeShade="BF"/>
      <w:spacing w:val="5"/>
    </w:rPr>
  </w:style>
  <w:style w:type="paragraph" w:styleId="En-tte">
    <w:name w:val="header"/>
    <w:basedOn w:val="Normal"/>
    <w:link w:val="En-tteCar"/>
    <w:uiPriority w:val="99"/>
    <w:unhideWhenUsed/>
    <w:rsid w:val="00513322"/>
    <w:pPr>
      <w:tabs>
        <w:tab w:val="center" w:pos="4320"/>
        <w:tab w:val="right" w:pos="8640"/>
      </w:tabs>
      <w:spacing w:after="0" w:line="240" w:lineRule="auto"/>
    </w:pPr>
  </w:style>
  <w:style w:type="character" w:customStyle="1" w:styleId="En-tteCar">
    <w:name w:val="En-tête Car"/>
    <w:basedOn w:val="Policepardfaut"/>
    <w:link w:val="En-tte"/>
    <w:uiPriority w:val="99"/>
    <w:rsid w:val="00513322"/>
    <w:rPr>
      <w:rFonts w:ascii="Aptos" w:hAnsi="Aptos" w:cs="Aptos Light"/>
      <w:color w:val="000000"/>
      <w:kern w:val="0"/>
      <w:szCs w:val="20"/>
    </w:rPr>
  </w:style>
  <w:style w:type="paragraph" w:styleId="Pieddepage">
    <w:name w:val="footer"/>
    <w:basedOn w:val="Normal"/>
    <w:link w:val="PieddepageCar"/>
    <w:uiPriority w:val="99"/>
    <w:unhideWhenUsed/>
    <w:rsid w:val="00513322"/>
    <w:pPr>
      <w:tabs>
        <w:tab w:val="center" w:pos="4320"/>
        <w:tab w:val="right" w:pos="8640"/>
      </w:tabs>
      <w:spacing w:after="0" w:line="240" w:lineRule="auto"/>
    </w:pPr>
  </w:style>
  <w:style w:type="character" w:customStyle="1" w:styleId="PieddepageCar">
    <w:name w:val="Pied de page Car"/>
    <w:basedOn w:val="Policepardfaut"/>
    <w:link w:val="Pieddepage"/>
    <w:uiPriority w:val="99"/>
    <w:rsid w:val="00513322"/>
    <w:rPr>
      <w:rFonts w:ascii="Aptos" w:hAnsi="Aptos" w:cs="Aptos Light"/>
      <w:color w:val="000000"/>
      <w:kern w:val="0"/>
      <w:szCs w:val="20"/>
    </w:rPr>
  </w:style>
  <w:style w:type="character" w:styleId="Numrodepage">
    <w:name w:val="page number"/>
    <w:basedOn w:val="Policepardfaut"/>
    <w:uiPriority w:val="99"/>
    <w:semiHidden/>
    <w:unhideWhenUsed/>
    <w:rsid w:val="00513322"/>
  </w:style>
  <w:style w:type="paragraph" w:styleId="Sansinterligne">
    <w:name w:val="No Spacing"/>
    <w:uiPriority w:val="1"/>
    <w:qFormat/>
    <w:rsid w:val="00513322"/>
    <w:pPr>
      <w:suppressAutoHyphens/>
      <w:autoSpaceDE w:val="0"/>
      <w:autoSpaceDN w:val="0"/>
      <w:adjustRightInd w:val="0"/>
      <w:spacing w:after="0" w:line="240" w:lineRule="auto"/>
      <w:textAlignment w:val="center"/>
    </w:pPr>
    <w:rPr>
      <w:rFonts w:ascii="Aptos Light" w:hAnsi="Aptos Light" w:cs="Aptos Light"/>
      <w:color w:val="000000"/>
      <w:kern w:val="0"/>
      <w:szCs w:val="20"/>
    </w:rPr>
  </w:style>
  <w:style w:type="character" w:styleId="Lienhypertexte">
    <w:name w:val="Hyperlink"/>
    <w:basedOn w:val="Policepardfaut"/>
    <w:uiPriority w:val="99"/>
    <w:unhideWhenUsed/>
    <w:rsid w:val="007204DB"/>
    <w:rPr>
      <w:color w:val="467886" w:themeColor="hyperlink"/>
      <w:u w:val="single"/>
    </w:rPr>
  </w:style>
  <w:style w:type="character" w:styleId="Mentionnonrsolue">
    <w:name w:val="Unresolved Mention"/>
    <w:basedOn w:val="Policepardfaut"/>
    <w:uiPriority w:val="99"/>
    <w:semiHidden/>
    <w:unhideWhenUsed/>
    <w:rsid w:val="007204DB"/>
    <w:rPr>
      <w:color w:val="605E5C"/>
      <w:shd w:val="clear" w:color="auto" w:fill="E1DFDD"/>
    </w:rPr>
  </w:style>
  <w:style w:type="paragraph" w:styleId="NormalWeb">
    <w:name w:val="Normal (Web)"/>
    <w:basedOn w:val="Normal"/>
    <w:uiPriority w:val="99"/>
    <w:unhideWhenUsed/>
    <w:rsid w:val="00085597"/>
    <w:pPr>
      <w:suppressAutoHyphens w:val="0"/>
      <w:autoSpaceDE/>
      <w:autoSpaceDN/>
      <w:adjustRightInd/>
      <w:spacing w:before="100" w:beforeAutospacing="1" w:after="100" w:afterAutospacing="1" w:line="240" w:lineRule="auto"/>
      <w:textAlignment w:val="auto"/>
    </w:pPr>
    <w:rPr>
      <w:rFonts w:ascii="Times New Roman" w:eastAsia="Times New Roman" w:hAnsi="Times New Roman" w:cs="Times New Roman"/>
      <w:color w:val="auto"/>
      <w:sz w:val="24"/>
      <w:szCs w:val="24"/>
      <w:lang w:eastAsia="fr-CA"/>
      <w14:ligatures w14:val="none"/>
    </w:rPr>
  </w:style>
  <w:style w:type="paragraph" w:customStyle="1" w:styleId="Listepucesansgras">
    <w:name w:val="Liste à puce sans gras"/>
    <w:basedOn w:val="Normal"/>
    <w:link w:val="ListepucesansgrasCar"/>
    <w:qFormat/>
    <w:rsid w:val="00387E15"/>
    <w:pPr>
      <w:numPr>
        <w:numId w:val="5"/>
      </w:numPr>
      <w:suppressAutoHyphens w:val="0"/>
      <w:autoSpaceDE/>
      <w:autoSpaceDN/>
      <w:adjustRightInd/>
      <w:spacing w:before="240" w:after="240" w:line="276" w:lineRule="auto"/>
      <w:ind w:left="567" w:hanging="567"/>
      <w:jc w:val="both"/>
      <w:textAlignment w:val="auto"/>
    </w:pPr>
    <w:rPr>
      <w:rFonts w:cstheme="minorBidi"/>
      <w:color w:val="auto"/>
      <w:szCs w:val="22"/>
      <w14:ligatures w14:val="none"/>
    </w:rPr>
  </w:style>
  <w:style w:type="character" w:customStyle="1" w:styleId="ListepucesansgrasCar">
    <w:name w:val="Liste à puce sans gras Car"/>
    <w:basedOn w:val="Policepardfaut"/>
    <w:link w:val="Listepucesansgras"/>
    <w:rsid w:val="00387E15"/>
    <w:rPr>
      <w:rFonts w:ascii="Aptos" w:hAnsi="Aptos"/>
      <w:kern w:val="0"/>
      <w14:ligatures w14:val="none"/>
    </w:rPr>
  </w:style>
  <w:style w:type="character" w:styleId="Lienhypertextesuivivisit">
    <w:name w:val="FollowedHyperlink"/>
    <w:basedOn w:val="Policepardfaut"/>
    <w:uiPriority w:val="99"/>
    <w:semiHidden/>
    <w:unhideWhenUsed/>
    <w:rsid w:val="00C2235D"/>
    <w:rPr>
      <w:color w:val="96607D" w:themeColor="followedHyperlink"/>
      <w:u w:val="single"/>
    </w:rPr>
  </w:style>
  <w:style w:type="paragraph" w:styleId="Rvision">
    <w:name w:val="Revision"/>
    <w:hidden/>
    <w:uiPriority w:val="99"/>
    <w:semiHidden/>
    <w:rsid w:val="001D2731"/>
    <w:pPr>
      <w:spacing w:after="0" w:line="240" w:lineRule="auto"/>
    </w:pPr>
    <w:rPr>
      <w:rFonts w:ascii="Aptos" w:hAnsi="Aptos" w:cs="Aptos Light"/>
      <w:color w:val="000000"/>
      <w:kern w:val="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806525">
      <w:bodyDiv w:val="1"/>
      <w:marLeft w:val="0"/>
      <w:marRight w:val="0"/>
      <w:marTop w:val="0"/>
      <w:marBottom w:val="0"/>
      <w:divBdr>
        <w:top w:val="none" w:sz="0" w:space="0" w:color="auto"/>
        <w:left w:val="none" w:sz="0" w:space="0" w:color="auto"/>
        <w:bottom w:val="none" w:sz="0" w:space="0" w:color="auto"/>
        <w:right w:val="none" w:sz="0" w:space="0" w:color="auto"/>
      </w:divBdr>
    </w:div>
    <w:div w:id="328946048">
      <w:bodyDiv w:val="1"/>
      <w:marLeft w:val="0"/>
      <w:marRight w:val="0"/>
      <w:marTop w:val="0"/>
      <w:marBottom w:val="0"/>
      <w:divBdr>
        <w:top w:val="none" w:sz="0" w:space="0" w:color="auto"/>
        <w:left w:val="none" w:sz="0" w:space="0" w:color="auto"/>
        <w:bottom w:val="none" w:sz="0" w:space="0" w:color="auto"/>
        <w:right w:val="none" w:sz="0" w:space="0" w:color="auto"/>
      </w:divBdr>
    </w:div>
    <w:div w:id="452670545">
      <w:bodyDiv w:val="1"/>
      <w:marLeft w:val="0"/>
      <w:marRight w:val="0"/>
      <w:marTop w:val="0"/>
      <w:marBottom w:val="0"/>
      <w:divBdr>
        <w:top w:val="none" w:sz="0" w:space="0" w:color="auto"/>
        <w:left w:val="none" w:sz="0" w:space="0" w:color="auto"/>
        <w:bottom w:val="none" w:sz="0" w:space="0" w:color="auto"/>
        <w:right w:val="none" w:sz="0" w:space="0" w:color="auto"/>
      </w:divBdr>
    </w:div>
    <w:div w:id="484443451">
      <w:bodyDiv w:val="1"/>
      <w:marLeft w:val="0"/>
      <w:marRight w:val="0"/>
      <w:marTop w:val="0"/>
      <w:marBottom w:val="0"/>
      <w:divBdr>
        <w:top w:val="none" w:sz="0" w:space="0" w:color="auto"/>
        <w:left w:val="none" w:sz="0" w:space="0" w:color="auto"/>
        <w:bottom w:val="none" w:sz="0" w:space="0" w:color="auto"/>
        <w:right w:val="none" w:sz="0" w:space="0" w:color="auto"/>
      </w:divBdr>
    </w:div>
    <w:div w:id="1705785698">
      <w:bodyDiv w:val="1"/>
      <w:marLeft w:val="0"/>
      <w:marRight w:val="0"/>
      <w:marTop w:val="0"/>
      <w:marBottom w:val="0"/>
      <w:divBdr>
        <w:top w:val="none" w:sz="0" w:space="0" w:color="auto"/>
        <w:left w:val="none" w:sz="0" w:space="0" w:color="auto"/>
        <w:bottom w:val="none" w:sz="0" w:space="0" w:color="auto"/>
        <w:right w:val="none" w:sz="0" w:space="0" w:color="auto"/>
      </w:divBdr>
    </w:div>
    <w:div w:id="1836148953">
      <w:bodyDiv w:val="1"/>
      <w:marLeft w:val="0"/>
      <w:marRight w:val="0"/>
      <w:marTop w:val="0"/>
      <w:marBottom w:val="0"/>
      <w:divBdr>
        <w:top w:val="none" w:sz="0" w:space="0" w:color="auto"/>
        <w:left w:val="none" w:sz="0" w:space="0" w:color="auto"/>
        <w:bottom w:val="none" w:sz="0" w:space="0" w:color="auto"/>
        <w:right w:val="none" w:sz="0" w:space="0" w:color="auto"/>
      </w:divBdr>
    </w:div>
    <w:div w:id="19498528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legisquebec.gouv.qc.ca/fr/document/lc/P-34.1?langCont=fr"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s://www.legisquebec.gouv.qc.ca/fr/document/lc/P-34.1"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Site Web et intranet" ma:contentTypeID="0x0101005B31C1E327F24A4395DD83803DF5CBECC100008FF0FC23E3FE48BD24CD9549EFFD2A" ma:contentTypeVersion="6" ma:contentTypeDescription="" ma:contentTypeScope="" ma:versionID="6abc4f293ca00c6ccc1553a7b4895e6f">
  <xsd:schema xmlns:xsd="http://www.w3.org/2001/XMLSchema" xmlns:xs="http://www.w3.org/2001/XMLSchema" xmlns:p="http://schemas.microsoft.com/office/2006/metadata/properties" xmlns:ns2="3cc706f8-daeb-4c57-a93c-fdf45da762a7" targetNamespace="http://schemas.microsoft.com/office/2006/metadata/properties" ma:root="true" ma:fieldsID="cc4b9f9487298ed539e0bd9cd418ec3a" ns2:_="">
    <xsd:import namespace="3cc706f8-daeb-4c57-a93c-fdf45da762a7"/>
    <xsd:element name="properties">
      <xsd:complexType>
        <xsd:sequence>
          <xsd:element name="documentManagement">
            <xsd:complexType>
              <xsd:all>
                <xsd:element ref="ns2:m676632b177a439a97fe6d7269451e6d" minOccurs="0"/>
                <xsd:element ref="ns2:TaxCatchAll" minOccurs="0"/>
                <xsd:element ref="ns2:TaxCatchAllLabel" minOccurs="0"/>
                <xsd:element ref="ns2:if89c33f4f2c46ec9c8e5a9ac9138037" minOccurs="0"/>
                <xsd:element ref="ns2:BlobTransferDocument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cc706f8-daeb-4c57-a93c-fdf45da762a7" elementFormDefault="qualified">
    <xsd:import namespace="http://schemas.microsoft.com/office/2006/documentManagement/types"/>
    <xsd:import namespace="http://schemas.microsoft.com/office/infopath/2007/PartnerControls"/>
    <xsd:element name="m676632b177a439a97fe6d7269451e6d" ma:index="8" nillable="true" ma:taxonomy="true" ma:internalName="m676632b177a439a97fe6d7269451e6d" ma:taxonomyFieldName="TypeDocument" ma:displayName="Type de documents" ma:default="" ma:fieldId="{6676632b-177a-439a-97fe-6d7269451e6d}" ma:sspId="3b66c5a5-9349-45f3-a35d-93d4de43bb68" ma:termSetId="00195338-892d-401b-b201-ba0dd3a2cea1" ma:anchorId="00000000-0000-0000-0000-000000000000" ma:open="false" ma:isKeyword="false">
      <xsd:complexType>
        <xsd:sequence>
          <xsd:element ref="pc:Terms" minOccurs="0" maxOccurs="1"/>
        </xsd:sequence>
      </xsd:complexType>
    </xsd:element>
    <xsd:element name="TaxCatchAll" ma:index="9" nillable="true" ma:displayName="Taxonomy Catch All Column" ma:hidden="true" ma:list="{7aab6ff4-4c65-4c2b-8b33-eb04d6bf87db}" ma:internalName="TaxCatchAll" ma:showField="CatchAllData" ma:web="48702d63-54e3-45e9-ba0d-ea3f2a183d3c">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7aab6ff4-4c65-4c2b-8b33-eb04d6bf87db}" ma:internalName="TaxCatchAllLabel" ma:readOnly="true" ma:showField="CatchAllDataLabel" ma:web="48702d63-54e3-45e9-ba0d-ea3f2a183d3c">
      <xsd:complexType>
        <xsd:complexContent>
          <xsd:extension base="dms:MultiChoiceLookup">
            <xsd:sequence>
              <xsd:element name="Value" type="dms:Lookup" maxOccurs="unbounded" minOccurs="0" nillable="true"/>
            </xsd:sequence>
          </xsd:extension>
        </xsd:complexContent>
      </xsd:complexType>
    </xsd:element>
    <xsd:element name="if89c33f4f2c46ec9c8e5a9ac9138037" ma:index="12" nillable="true" ma:taxonomy="true" ma:internalName="if89c33f4f2c46ec9c8e5a9ac9138037" ma:taxonomyFieldName="HUBClassification" ma:displayName="Plan de classification" ma:default="2317;#05520 Site web CDPDJ|01c3aec0-4bb4-4bb8-a8f9-fed9b941958e" ma:fieldId="{2f89c33f-4f2c-46ec-9c8e-5a9ac9138037}" ma:sspId="3b66c5a5-9349-45f3-a35d-93d4de43bb68" ma:termSetId="06a8b823-5712-4f5e-9153-4f9a0e87a97c" ma:anchorId="00000000-0000-0000-0000-000000000000" ma:open="false" ma:isKeyword="false">
      <xsd:complexType>
        <xsd:sequence>
          <xsd:element ref="pc:Terms" minOccurs="0" maxOccurs="1"/>
        </xsd:sequence>
      </xsd:complexType>
    </xsd:element>
    <xsd:element name="BlobTransferDocumentDate" ma:index="14" nillable="true" ma:displayName="BlobTransferDocumentDate" ma:format="DateOnly" ma:internalName="BlobTransferDocumentDate">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haredContentType xmlns="Microsoft.SharePoint.Taxonomy.ContentTypeSync" SourceId="3b66c5a5-9349-45f3-a35d-93d4de43bb68" ContentTypeId="0x0101005B31C1E327F24A4395DD83803DF5CBEC" PreviousValue="false"/>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p:properties xmlns:p="http://schemas.microsoft.com/office/2006/metadata/properties" xmlns:xsi="http://www.w3.org/2001/XMLSchema-instance" xmlns:pc="http://schemas.microsoft.com/office/infopath/2007/PartnerControls">
  <documentManagement>
    <m676632b177a439a97fe6d7269451e6d xmlns="3cc706f8-daeb-4c57-a93c-fdf45da762a7">
      <Terms xmlns="http://schemas.microsoft.com/office/infopath/2007/PartnerControls"/>
    </m676632b177a439a97fe6d7269451e6d>
    <if89c33f4f2c46ec9c8e5a9ac9138037 xmlns="3cc706f8-daeb-4c57-a93c-fdf45da762a7">
      <Terms xmlns="http://schemas.microsoft.com/office/infopath/2007/PartnerControls">
        <TermInfo xmlns="http://schemas.microsoft.com/office/infopath/2007/PartnerControls">
          <TermName xmlns="http://schemas.microsoft.com/office/infopath/2007/PartnerControls">05520 Site web et intranet</TermName>
          <TermId xmlns="http://schemas.microsoft.com/office/infopath/2007/PartnerControls">f319807c-ee92-4e4c-8e31-98a8ecb838da</TermId>
        </TermInfo>
      </Terms>
    </if89c33f4f2c46ec9c8e5a9ac9138037>
    <TaxCatchAll xmlns="3cc706f8-daeb-4c57-a93c-fdf45da762a7">
      <Value>2077</Value>
    </TaxCatchAll>
    <BlobTransferDocumentDate xmlns="3cc706f8-daeb-4c57-a93c-fdf45da762a7" xsi:nil="true"/>
  </documentManagement>
</p:properties>
</file>

<file path=customXml/itemProps1.xml><?xml version="1.0" encoding="utf-8"?>
<ds:datastoreItem xmlns:ds="http://schemas.openxmlformats.org/officeDocument/2006/customXml" ds:itemID="{FDAA5B99-BD33-4EA3-8A41-004C44A72519}">
  <ds:schemaRefs>
    <ds:schemaRef ds:uri="http://schemas.microsoft.com/sharepoint/v3/contenttype/forms"/>
  </ds:schemaRefs>
</ds:datastoreItem>
</file>

<file path=customXml/itemProps2.xml><?xml version="1.0" encoding="utf-8"?>
<ds:datastoreItem xmlns:ds="http://schemas.openxmlformats.org/officeDocument/2006/customXml" ds:itemID="{DE980EE6-06C5-4BB2-A85D-4A547EE03E4A}"/>
</file>

<file path=customXml/itemProps3.xml><?xml version="1.0" encoding="utf-8"?>
<ds:datastoreItem xmlns:ds="http://schemas.openxmlformats.org/officeDocument/2006/customXml" ds:itemID="{61F12CBA-02D1-4F4C-A10E-BD92D949FD62}">
  <ds:schemaRefs>
    <ds:schemaRef ds:uri="Microsoft.SharePoint.Taxonomy.ContentTypeSync"/>
  </ds:schemaRefs>
</ds:datastoreItem>
</file>

<file path=customXml/itemProps4.xml><?xml version="1.0" encoding="utf-8"?>
<ds:datastoreItem xmlns:ds="http://schemas.openxmlformats.org/officeDocument/2006/customXml" ds:itemID="{147FA4BC-7973-4C73-941E-48C469DAD9C7}">
  <ds:schemaRefs>
    <ds:schemaRef ds:uri="http://schemas.openxmlformats.org/officeDocument/2006/bibliography"/>
  </ds:schemaRefs>
</ds:datastoreItem>
</file>

<file path=customXml/itemProps5.xml><?xml version="1.0" encoding="utf-8"?>
<ds:datastoreItem xmlns:ds="http://schemas.openxmlformats.org/officeDocument/2006/customXml" ds:itemID="{3030352C-C84C-4D98-9E4E-333EAF30ADB1}">
  <ds:schemaRefs>
    <ds:schemaRef ds:uri="http://schemas.microsoft.com/office/2006/metadata/properties"/>
    <ds:schemaRef ds:uri="http://schemas.microsoft.com/office/infopath/2007/PartnerControls"/>
    <ds:schemaRef ds:uri="3cc706f8-daeb-4c57-a93c-fdf45da762a7"/>
  </ds:schemaRefs>
</ds:datastoreItem>
</file>

<file path=docMetadata/LabelInfo.xml><?xml version="1.0" encoding="utf-8"?>
<clbl:labelList xmlns:clbl="http://schemas.microsoft.com/office/2020/mipLabelMetadata">
  <clbl:label id="{1b52fca3-c468-4eac-a85f-e8bf21f0fb3d}" enabled="0" method="" siteId="{1b52fca3-c468-4eac-a85f-e8bf21f0fb3d}" removed="1"/>
</clbl:labelList>
</file>

<file path=docProps/app.xml><?xml version="1.0" encoding="utf-8"?>
<Properties xmlns="http://schemas.openxmlformats.org/officeDocument/2006/extended-properties" xmlns:vt="http://schemas.openxmlformats.org/officeDocument/2006/docPropsVTypes">
  <Template>Normal</Template>
  <TotalTime>5</TotalTime>
  <Pages>3</Pages>
  <Words>1020</Words>
  <Characters>5616</Characters>
  <Application>Microsoft Office Word</Application>
  <DocSecurity>8</DocSecurity>
  <Lines>46</Lines>
  <Paragraphs>13</Paragraphs>
  <ScaleCrop>false</ScaleCrop>
  <HeadingPairs>
    <vt:vector size="2" baseType="variant">
      <vt:variant>
        <vt:lpstr>Titre</vt:lpstr>
      </vt:variant>
      <vt:variant>
        <vt:i4>1</vt:i4>
      </vt:variant>
    </vt:vector>
  </HeadingPairs>
  <TitlesOfParts>
    <vt:vector size="1" baseType="lpstr">
      <vt:lpstr>Résumé des conclusions et recommandations - Enquête individuelle – Montérégie-Est</vt:lpstr>
    </vt:vector>
  </TitlesOfParts>
  <Company/>
  <LinksUpToDate>false</LinksUpToDate>
  <CharactersWithSpaces>6623</CharactersWithSpaces>
  <SharedDoc>false</SharedDoc>
  <HLinks>
    <vt:vector size="48" baseType="variant">
      <vt:variant>
        <vt:i4>4587585</vt:i4>
      </vt:variant>
      <vt:variant>
        <vt:i4>21</vt:i4>
      </vt:variant>
      <vt:variant>
        <vt:i4>0</vt:i4>
      </vt:variant>
      <vt:variant>
        <vt:i4>5</vt:i4>
      </vt:variant>
      <vt:variant>
        <vt:lpwstr>https://www.legisquebec.gouv.qc.ca/fr/document/lc/P-34.1</vt:lpwstr>
      </vt:variant>
      <vt:variant>
        <vt:lpwstr>se:69</vt:lpwstr>
      </vt:variant>
      <vt:variant>
        <vt:i4>4718657</vt:i4>
      </vt:variant>
      <vt:variant>
        <vt:i4>18</vt:i4>
      </vt:variant>
      <vt:variant>
        <vt:i4>0</vt:i4>
      </vt:variant>
      <vt:variant>
        <vt:i4>5</vt:i4>
      </vt:variant>
      <vt:variant>
        <vt:lpwstr>https://www.legisquebec.gouv.qc.ca/fr/document/lc/P-34.1</vt:lpwstr>
      </vt:variant>
      <vt:variant>
        <vt:lpwstr>se:8</vt:lpwstr>
      </vt:variant>
      <vt:variant>
        <vt:i4>458757</vt:i4>
      </vt:variant>
      <vt:variant>
        <vt:i4>15</vt:i4>
      </vt:variant>
      <vt:variant>
        <vt:i4>0</vt:i4>
      </vt:variant>
      <vt:variant>
        <vt:i4>5</vt:i4>
      </vt:variant>
      <vt:variant>
        <vt:lpwstr>https://www.legisquebec.gouv.qc.ca/fr/document/lc/P-34.1?langCont=fr</vt:lpwstr>
      </vt:variant>
      <vt:variant>
        <vt:lpwstr>se:7</vt:lpwstr>
      </vt:variant>
      <vt:variant>
        <vt:i4>7405598</vt:i4>
      </vt:variant>
      <vt:variant>
        <vt:i4>12</vt:i4>
      </vt:variant>
      <vt:variant>
        <vt:i4>0</vt:i4>
      </vt:variant>
      <vt:variant>
        <vt:i4>5</vt:i4>
      </vt:variant>
      <vt:variant>
        <vt:lpwstr>https://www.legisquebec.gouv.qc.ca/fr/document/lc/P-34.1</vt:lpwstr>
      </vt:variant>
      <vt:variant>
        <vt:lpwstr>se:4_5</vt:lpwstr>
      </vt:variant>
      <vt:variant>
        <vt:i4>7340062</vt:i4>
      </vt:variant>
      <vt:variant>
        <vt:i4>9</vt:i4>
      </vt:variant>
      <vt:variant>
        <vt:i4>0</vt:i4>
      </vt:variant>
      <vt:variant>
        <vt:i4>5</vt:i4>
      </vt:variant>
      <vt:variant>
        <vt:lpwstr>https://www.legisquebec.gouv.qc.ca/fr/document/lc/P-34.1</vt:lpwstr>
      </vt:variant>
      <vt:variant>
        <vt:lpwstr>se:4_4</vt:lpwstr>
      </vt:variant>
      <vt:variant>
        <vt:i4>1572870</vt:i4>
      </vt:variant>
      <vt:variant>
        <vt:i4>6</vt:i4>
      </vt:variant>
      <vt:variant>
        <vt:i4>0</vt:i4>
      </vt:variant>
      <vt:variant>
        <vt:i4>5</vt:i4>
      </vt:variant>
      <vt:variant>
        <vt:lpwstr>https://www.legisquebec.gouv.qc.ca/fr/document/lc/P-34.1?langCont=en</vt:lpwstr>
      </vt:variant>
      <vt:variant>
        <vt:lpwstr>se:4</vt:lpwstr>
      </vt:variant>
      <vt:variant>
        <vt:i4>4390977</vt:i4>
      </vt:variant>
      <vt:variant>
        <vt:i4>3</vt:i4>
      </vt:variant>
      <vt:variant>
        <vt:i4>0</vt:i4>
      </vt:variant>
      <vt:variant>
        <vt:i4>5</vt:i4>
      </vt:variant>
      <vt:variant>
        <vt:lpwstr>https://www.legisquebec.gouv.qc.ca/fr/document/lc/P-34.1</vt:lpwstr>
      </vt:variant>
      <vt:variant>
        <vt:lpwstr>se:3</vt:lpwstr>
      </vt:variant>
      <vt:variant>
        <vt:i4>4325441</vt:i4>
      </vt:variant>
      <vt:variant>
        <vt:i4>0</vt:i4>
      </vt:variant>
      <vt:variant>
        <vt:i4>0</vt:i4>
      </vt:variant>
      <vt:variant>
        <vt:i4>5</vt:i4>
      </vt:variant>
      <vt:variant>
        <vt:lpwstr>https://www.legisquebec.gouv.qc.ca/fr/document/lc/P-34.1</vt:lpwstr>
      </vt:variant>
      <vt:variant>
        <vt:lpwstr>se:2</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Résumé des conclusions et recommandations - Enquête individuelle – Montérégie-Est</dc:title>
  <dc:subject/>
  <dc:creator>Commission des droits de la personne et des droits de la jeunesse</dc:creator>
  <cp:keywords>Lésion de droits; Enquête; LPJ, Loi sur la protection de la jeunesse; Enfant; Jeune;</cp:keywords>
  <dc:description/>
  <cp:lastModifiedBy>Sophie Ambrosi</cp:lastModifiedBy>
  <cp:revision>3</cp:revision>
  <cp:lastPrinted>2026-07-17T14:02:00Z</cp:lastPrinted>
  <dcterms:created xsi:type="dcterms:W3CDTF">2026-07-17T14:01:00Z</dcterms:created>
  <dcterms:modified xsi:type="dcterms:W3CDTF">2026-07-17T14:04:00Z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0x0101005B31C1E327F24A4395DD83803DF5CBECC100008FF0FC23E3FE48BD24CD9549EFFD2A</vt:lpwstr>
  </property>
  <property fmtid="{D5CDD505-2E9C-101B-9397-08002B2CF9AE}" pid="3" name="MediaServiceImageTags">
    <vt:lpwstr/>
  </property>
  <property fmtid="{D5CDD505-2E9C-101B-9397-08002B2CF9AE}" pid="4" name="lcf76f155ced4ddcb4097134ff3c332f">
    <vt:lpwstr/>
  </property>
  <property fmtid="{D5CDD505-2E9C-101B-9397-08002B2CF9AE}" pid="5" name="TypeDocument">
    <vt:lpwstr/>
  </property>
  <property fmtid="{D5CDD505-2E9C-101B-9397-08002B2CF9AE}" pid="6" name="HUBClassification">
    <vt:lpwstr>676</vt:lpwstr>
  </property>
  <property fmtid="{D5CDD505-2E9C-101B-9397-08002B2CF9AE}" pid="7" name="Support">
    <vt:lpwstr/>
  </property>
  <property fmtid="{D5CDD505-2E9C-101B-9397-08002B2CF9AE}" pid="8" name="e9ece69abe164a1095a5fd7a129dbff3">
    <vt:lpwstr/>
  </property>
</Properties>
</file>