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59CBC" w14:textId="66583FBE" w:rsidR="009D2746" w:rsidRPr="003814DF" w:rsidRDefault="009D2746" w:rsidP="00C2235D">
      <w:pPr>
        <w:spacing w:after="0" w:line="540" w:lineRule="atLeast"/>
        <w:outlineLvl w:val="0"/>
        <w:rPr>
          <w:rStyle w:val="TitreCar"/>
        </w:rPr>
      </w:pPr>
      <w:bookmarkStart w:id="0" w:name="_Toc163800399"/>
      <w:r w:rsidRPr="00513322">
        <w:rPr>
          <w:rFonts w:ascii="Aptos Light" w:eastAsia="Calibri" w:hAnsi="Aptos Light" w:cs="Aptos"/>
          <w:color w:val="00002B"/>
          <w:sz w:val="32"/>
          <w:szCs w:val="32"/>
        </w:rPr>
        <w:t>Résumé des conclusions et recommandations</w:t>
      </w:r>
      <w:r w:rsidRPr="00513322">
        <w:rPr>
          <w:rFonts w:ascii="Aptos Light" w:eastAsia="Calibri" w:hAnsi="Aptos Light" w:cs="Aptos"/>
          <w:b/>
          <w:bCs/>
          <w:color w:val="00002B"/>
          <w:sz w:val="32"/>
          <w:szCs w:val="32"/>
        </w:rPr>
        <w:br/>
      </w:r>
      <w:r w:rsidRPr="003814DF">
        <w:rPr>
          <w:rStyle w:val="TitreCar"/>
        </w:rPr>
        <w:t xml:space="preserve">Enquête </w:t>
      </w:r>
      <w:r w:rsidR="001F2A69">
        <w:rPr>
          <w:rStyle w:val="TitreCar"/>
        </w:rPr>
        <w:t>individuelle</w:t>
      </w:r>
      <w:r w:rsidRPr="003814DF">
        <w:rPr>
          <w:rStyle w:val="TitreCar"/>
        </w:rPr>
        <w:t xml:space="preserve"> en droits de la jeunesse – </w:t>
      </w:r>
      <w:r>
        <w:rPr>
          <w:rStyle w:val="TitreCar"/>
        </w:rPr>
        <w:t xml:space="preserve">Région de </w:t>
      </w:r>
      <w:r w:rsidR="00B51E9D">
        <w:rPr>
          <w:rStyle w:val="TitreCar"/>
        </w:rPr>
        <w:t>l’Estrie</w:t>
      </w:r>
      <w:r w:rsidR="001F2A69">
        <w:rPr>
          <w:rStyle w:val="TitreCar"/>
        </w:rPr>
        <w:t xml:space="preserve"> </w:t>
      </w:r>
      <w:r w:rsidR="007F7322">
        <w:rPr>
          <w:rStyle w:val="TitreCar"/>
        </w:rPr>
        <w:t>(</w:t>
      </w:r>
      <w:r w:rsidR="00A22CD2">
        <w:rPr>
          <w:rStyle w:val="TitreCar"/>
        </w:rPr>
        <w:t>novembre</w:t>
      </w:r>
      <w:r w:rsidR="001F1334">
        <w:rPr>
          <w:rStyle w:val="TitreCar"/>
        </w:rPr>
        <w:t xml:space="preserve"> </w:t>
      </w:r>
      <w:r w:rsidR="0068391A">
        <w:rPr>
          <w:rStyle w:val="TitreCar"/>
        </w:rPr>
        <w:t>2025)</w:t>
      </w:r>
    </w:p>
    <w:bookmarkEnd w:id="0"/>
    <w:p w14:paraId="4673B8BE" w14:textId="77777777" w:rsidR="00C2235D" w:rsidRDefault="00C2235D" w:rsidP="00C2235D">
      <w:pPr>
        <w:spacing w:after="0" w:line="280" w:lineRule="atLeast"/>
        <w:rPr>
          <w:rFonts w:eastAsia="Calibri" w:cs="Arial"/>
        </w:rPr>
      </w:pPr>
    </w:p>
    <w:p w14:paraId="244AE251" w14:textId="5E332435" w:rsidR="009D2746" w:rsidRDefault="009D2746" w:rsidP="00C2235D">
      <w:pPr>
        <w:spacing w:after="0" w:line="280" w:lineRule="atLeast"/>
        <w:rPr>
          <w:rFonts w:eastAsia="Calibri" w:cs="Arial"/>
        </w:rPr>
      </w:pPr>
      <w:r>
        <w:rPr>
          <w:rFonts w:eastAsia="Calibri" w:cs="Arial"/>
        </w:rPr>
        <w:t xml:space="preserve">Décision du comité des enquêtes, séance du </w:t>
      </w:r>
      <w:r w:rsidR="009C52C8">
        <w:rPr>
          <w:rFonts w:eastAsia="Calibri" w:cs="Arial"/>
        </w:rPr>
        <w:t>1</w:t>
      </w:r>
      <w:r w:rsidR="00A22CD2">
        <w:rPr>
          <w:rFonts w:eastAsia="Calibri" w:cs="Arial"/>
        </w:rPr>
        <w:t>7</w:t>
      </w:r>
      <w:r>
        <w:rPr>
          <w:rFonts w:eastAsia="Calibri" w:cs="Arial"/>
        </w:rPr>
        <w:t xml:space="preserve"> </w:t>
      </w:r>
      <w:r w:rsidR="00A22CD2">
        <w:rPr>
          <w:rFonts w:eastAsia="Calibri" w:cs="Arial"/>
        </w:rPr>
        <w:t>novembre</w:t>
      </w:r>
      <w:r w:rsidRPr="00513322">
        <w:rPr>
          <w:rFonts w:eastAsia="Calibri" w:cs="Arial"/>
        </w:rPr>
        <w:t xml:space="preserve"> 202</w:t>
      </w:r>
      <w:r>
        <w:rPr>
          <w:rFonts w:eastAsia="Calibri" w:cs="Arial"/>
        </w:rPr>
        <w:t>5</w:t>
      </w:r>
    </w:p>
    <w:p w14:paraId="4F7F1D4A" w14:textId="77777777" w:rsidR="00720041" w:rsidRDefault="00720041" w:rsidP="00C2235D">
      <w:pPr>
        <w:spacing w:after="0" w:line="280" w:lineRule="atLeast"/>
        <w:rPr>
          <w:rFonts w:eastAsia="Calibri" w:cs="Arial"/>
        </w:rPr>
      </w:pPr>
    </w:p>
    <w:p w14:paraId="66FF115C" w14:textId="7826C2B5" w:rsidR="00C2235D" w:rsidRPr="00957C9E" w:rsidRDefault="00720041" w:rsidP="00957C9E">
      <w:pPr>
        <w:pStyle w:val="Titre2"/>
        <w:rPr>
          <w:rFonts w:cs="Arial"/>
        </w:rPr>
      </w:pPr>
      <w:r w:rsidRPr="003814DF">
        <w:t>Résumé de l’enquête</w:t>
      </w:r>
    </w:p>
    <w:p w14:paraId="436D6B00" w14:textId="1B2EF692" w:rsidR="00B51E9D" w:rsidRDefault="59226D7D" w:rsidP="00A22CD2">
      <w:pPr>
        <w:spacing w:after="0" w:line="240" w:lineRule="auto"/>
      </w:pPr>
      <w:r>
        <w:t xml:space="preserve">Le 20 septembre 2024, la Commission ouvre une enquête de sa propre initiative à la suite d’une rencontre dans la situation de l’adolescent, tenue </w:t>
      </w:r>
      <w:r w:rsidR="1DB6EF14">
        <w:t xml:space="preserve">dans un </w:t>
      </w:r>
      <w:r>
        <w:t xml:space="preserve">centre de réadaptation pour jeunes en difficulté d’adaptation (CRJDA) </w:t>
      </w:r>
      <w:r w:rsidR="00712FE6">
        <w:t>d</w:t>
      </w:r>
      <w:r>
        <w:t xml:space="preserve">u Centre intégré universitaire de santé et de services sociaux de l'Estrie - Centre hospitalier universitaire de Sherbrooke (CIUSSS de l’Estrie – CHUS). </w:t>
      </w:r>
    </w:p>
    <w:p w14:paraId="67A202FF" w14:textId="77777777" w:rsidR="00B51E9D" w:rsidRDefault="00B51E9D" w:rsidP="00A22CD2">
      <w:pPr>
        <w:spacing w:after="0" w:line="240" w:lineRule="auto"/>
      </w:pPr>
    </w:p>
    <w:p w14:paraId="6372E6F0" w14:textId="25478934" w:rsidR="00B51E9D" w:rsidRDefault="00B51E9D" w:rsidP="00A22CD2">
      <w:pPr>
        <w:spacing w:after="0" w:line="240" w:lineRule="auto"/>
      </w:pPr>
      <w:r>
        <w:t>La</w:t>
      </w:r>
      <w:r w:rsidRPr="00B51E9D">
        <w:t xml:space="preserve"> Commission transmet </w:t>
      </w:r>
      <w:r>
        <w:t xml:space="preserve">par la suite </w:t>
      </w:r>
      <w:r w:rsidRPr="00B51E9D">
        <w:t xml:space="preserve">un avis d’enquête à </w:t>
      </w:r>
      <w:r>
        <w:t>la</w:t>
      </w:r>
      <w:r w:rsidRPr="00B51E9D">
        <w:t xml:space="preserve"> directrice de la protection de la jeunesse (ci-après la « DPJ ») et </w:t>
      </w:r>
      <w:r>
        <w:t>au</w:t>
      </w:r>
      <w:r w:rsidRPr="00B51E9D">
        <w:t xml:space="preserve"> président-directeur général, du CIUSSS de l’Estrie – CHUS (ci-après la « PDG »), parties mises en cause. </w:t>
      </w:r>
    </w:p>
    <w:p w14:paraId="42692C73" w14:textId="77777777" w:rsidR="00B51E9D" w:rsidRDefault="00B51E9D" w:rsidP="00A22CD2">
      <w:pPr>
        <w:spacing w:after="0" w:line="240" w:lineRule="auto"/>
      </w:pPr>
    </w:p>
    <w:p w14:paraId="71C079C0" w14:textId="793B6A1B" w:rsidR="00B51E9D" w:rsidRDefault="00B51E9D" w:rsidP="00A22CD2">
      <w:pPr>
        <w:spacing w:after="0" w:line="240" w:lineRule="auto"/>
      </w:pPr>
      <w:r w:rsidRPr="00B51E9D">
        <w:t xml:space="preserve">L’enquête concerne principalement les droits de l’adolescent </w:t>
      </w:r>
      <w:r>
        <w:t>:</w:t>
      </w:r>
    </w:p>
    <w:p w14:paraId="69B14A13" w14:textId="04B57474" w:rsidR="00B51E9D" w:rsidRDefault="00B51E9D" w:rsidP="00B51E9D">
      <w:pPr>
        <w:pStyle w:val="Paragraphedeliste"/>
        <w:numPr>
          <w:ilvl w:val="0"/>
          <w:numId w:val="12"/>
        </w:numPr>
        <w:spacing w:after="0" w:line="240" w:lineRule="auto"/>
      </w:pPr>
      <w:r>
        <w:t xml:space="preserve">à </w:t>
      </w:r>
      <w:r w:rsidRPr="00B51E9D">
        <w:t xml:space="preserve">recevoir des services de santé et des services sociaux adéquats, </w:t>
      </w:r>
    </w:p>
    <w:p w14:paraId="4BC7FE65" w14:textId="77777777" w:rsidR="00B51E9D" w:rsidRDefault="00B51E9D" w:rsidP="00B51E9D">
      <w:pPr>
        <w:pStyle w:val="Paragraphedeliste"/>
        <w:numPr>
          <w:ilvl w:val="0"/>
          <w:numId w:val="12"/>
        </w:numPr>
        <w:spacing w:after="0" w:line="240" w:lineRule="auto"/>
      </w:pPr>
      <w:r w:rsidRPr="00B51E9D">
        <w:t xml:space="preserve">à être hébergé dans un lieu adapté à ses besoins et respectueux de ses droits, </w:t>
      </w:r>
    </w:p>
    <w:p w14:paraId="5ABE2110" w14:textId="77777777" w:rsidR="00B51E9D" w:rsidRDefault="00B51E9D" w:rsidP="00B51E9D">
      <w:pPr>
        <w:pStyle w:val="Paragraphedeliste"/>
        <w:numPr>
          <w:ilvl w:val="0"/>
          <w:numId w:val="12"/>
        </w:numPr>
        <w:spacing w:after="0" w:line="240" w:lineRule="auto"/>
      </w:pPr>
      <w:r w:rsidRPr="00B51E9D">
        <w:t xml:space="preserve">à ce que les mesures restrictives de liberté qu’il se voit imposer soient respectueuses de ses droits, </w:t>
      </w:r>
    </w:p>
    <w:p w14:paraId="0B266010" w14:textId="45C61270" w:rsidR="00B51E9D" w:rsidRDefault="00B51E9D" w:rsidP="00B51E9D">
      <w:pPr>
        <w:pStyle w:val="Paragraphedeliste"/>
        <w:numPr>
          <w:ilvl w:val="0"/>
          <w:numId w:val="12"/>
        </w:numPr>
        <w:spacing w:after="0" w:line="240" w:lineRule="auto"/>
      </w:pPr>
      <w:r w:rsidRPr="00B51E9D">
        <w:t xml:space="preserve">et à ce que lui et ses parents reçoivent l’information requise et puissent participer activement lorsque des décisions sont prises à son égard. </w:t>
      </w:r>
    </w:p>
    <w:p w14:paraId="620F2BC7" w14:textId="77777777" w:rsidR="00B51E9D" w:rsidRDefault="00B51E9D" w:rsidP="00A22CD2">
      <w:pPr>
        <w:spacing w:after="0" w:line="240" w:lineRule="auto"/>
      </w:pPr>
    </w:p>
    <w:p w14:paraId="327A3E59" w14:textId="3C4094AA" w:rsidR="001F1334" w:rsidRDefault="001F1334" w:rsidP="009C52C8">
      <w:pPr>
        <w:spacing w:after="0" w:line="240" w:lineRule="auto"/>
      </w:pPr>
    </w:p>
    <w:p w14:paraId="2E558066" w14:textId="26D08B06" w:rsidR="00A22CD2" w:rsidRPr="00DB76B2" w:rsidRDefault="00513322" w:rsidP="00DB76B2">
      <w:pPr>
        <w:pStyle w:val="Titre2"/>
        <w:spacing w:before="0" w:after="0" w:line="240" w:lineRule="auto"/>
      </w:pPr>
      <w:r w:rsidRPr="003814DF">
        <w:t xml:space="preserve">Conclusions </w:t>
      </w:r>
    </w:p>
    <w:p w14:paraId="1E7B3968" w14:textId="77777777" w:rsidR="00DB76B2" w:rsidRPr="00B51E9D" w:rsidRDefault="00DB76B2" w:rsidP="00B51E9D">
      <w:pPr>
        <w:pStyle w:val="NormalWeb"/>
        <w:spacing w:before="0" w:beforeAutospacing="0" w:after="0" w:afterAutospacing="0"/>
        <w:rPr>
          <w:rFonts w:asciiTheme="minorHAnsi" w:hAnsiTheme="minorHAnsi"/>
          <w:szCs w:val="22"/>
        </w:rPr>
      </w:pPr>
    </w:p>
    <w:p w14:paraId="74E121CC" w14:textId="77777777" w:rsidR="00B51E9D" w:rsidRDefault="00B51E9D" w:rsidP="00B51E9D">
      <w:pPr>
        <w:pStyle w:val="NormalWeb"/>
        <w:spacing w:before="0" w:beforeAutospacing="0" w:after="0" w:afterAutospacing="0"/>
        <w:rPr>
          <w:rFonts w:asciiTheme="minorHAnsi" w:hAnsiTheme="minorHAnsi"/>
          <w:b/>
          <w:bCs/>
        </w:rPr>
      </w:pPr>
      <w:r w:rsidRPr="171D8E92">
        <w:rPr>
          <w:rFonts w:asciiTheme="minorHAnsi" w:hAnsiTheme="minorHAnsi"/>
          <w:b/>
          <w:bCs/>
        </w:rPr>
        <w:t>1. Le droit à des services de santé et des services sociaux adéquats et le droit à un hébergement adapté à ses besoins et respectueux de ses droits</w:t>
      </w:r>
    </w:p>
    <w:p w14:paraId="3F1D7154" w14:textId="77777777" w:rsidR="009C0C0B" w:rsidRDefault="009C0C0B" w:rsidP="009C0C0B">
      <w:pPr>
        <w:pStyle w:val="NormalWeb"/>
        <w:spacing w:before="0" w:beforeAutospacing="0" w:after="0" w:afterAutospacing="0"/>
        <w:rPr>
          <w:rFonts w:asciiTheme="minorHAnsi" w:hAnsiTheme="minorHAnsi"/>
        </w:rPr>
      </w:pPr>
    </w:p>
    <w:p w14:paraId="133E9355" w14:textId="2B1AD300" w:rsidR="009C0C0B" w:rsidRPr="00FC74BE" w:rsidRDefault="009C0C0B" w:rsidP="009C0C0B">
      <w:pPr>
        <w:pStyle w:val="NormalWeb"/>
        <w:spacing w:before="0" w:beforeAutospacing="0" w:after="0" w:afterAutospacing="0"/>
        <w:rPr>
          <w:rFonts w:asciiTheme="minorHAnsi" w:hAnsiTheme="minorHAnsi"/>
        </w:rPr>
      </w:pPr>
      <w:r w:rsidRPr="00FC74BE">
        <w:rPr>
          <w:rFonts w:asciiTheme="minorHAnsi" w:hAnsiTheme="minorHAnsi"/>
        </w:rPr>
        <w:t>Ce qui dit la loi :</w:t>
      </w:r>
    </w:p>
    <w:p w14:paraId="435EFC5D" w14:textId="1721E17A" w:rsidR="00B51E9D" w:rsidRPr="00B51E9D" w:rsidDel="000F6E6C" w:rsidRDefault="00B51E9D" w:rsidP="02BA24B5">
      <w:pPr>
        <w:pStyle w:val="NormalWeb"/>
        <w:spacing w:before="0" w:beforeAutospacing="0" w:after="0" w:afterAutospacing="0"/>
        <w:rPr>
          <w:rFonts w:asciiTheme="minorHAnsi" w:hAnsiTheme="minorHAnsi"/>
        </w:rPr>
      </w:pPr>
    </w:p>
    <w:p w14:paraId="3ED11927" w14:textId="6FA174AB" w:rsidR="00B51E9D" w:rsidRPr="00B51E9D" w:rsidRDefault="6CCBC7AA" w:rsidP="00F1EC88">
      <w:pPr>
        <w:pStyle w:val="NormalWeb"/>
        <w:spacing w:before="0" w:beforeAutospacing="0" w:after="0" w:afterAutospacing="0"/>
      </w:pPr>
      <w:r w:rsidRPr="00F1EC88">
        <w:rPr>
          <w:rFonts w:asciiTheme="minorHAnsi" w:hAnsiTheme="minorHAnsi"/>
        </w:rPr>
        <w:t xml:space="preserve">- </w:t>
      </w:r>
      <w:r w:rsidR="00B51E9D" w:rsidRPr="00F1EC88">
        <w:rPr>
          <w:rFonts w:asciiTheme="minorHAnsi" w:hAnsiTheme="minorHAnsi"/>
        </w:rPr>
        <w:t>l’adolescent et ses parents ont le droit de recevoir des services de santé et des services sociaux adéquats, notamment sur le plan social et ce, en continuité, de façon personnalisée et avec l’intensité requise</w:t>
      </w:r>
      <w:r w:rsidR="000F6E6C" w:rsidRPr="00F1EC88">
        <w:rPr>
          <w:rFonts w:asciiTheme="minorHAnsi" w:hAnsiTheme="minorHAnsi"/>
        </w:rPr>
        <w:t>. De plus, l</w:t>
      </w:r>
      <w:r w:rsidR="00B51E9D" w:rsidRPr="00F1EC88">
        <w:rPr>
          <w:rFonts w:asciiTheme="minorHAnsi" w:hAnsiTheme="minorHAnsi"/>
        </w:rPr>
        <w:t>’enfant qui est hébergé dans une unité d’encadrement intensif doit bénéficier de services de réadaptation et d’un accompagnement clinique offert de manière soutenue et personnalisée ainsi que d’un plan d’intervention qui prend en compte cette situation;</w:t>
      </w:r>
    </w:p>
    <w:p w14:paraId="166F76FF" w14:textId="77777777" w:rsidR="00DB76B2" w:rsidRDefault="00B51E9D" w:rsidP="00F1EC88">
      <w:pPr>
        <w:pStyle w:val="NormalWeb"/>
        <w:spacing w:before="0" w:beforeAutospacing="0" w:after="0" w:afterAutospacing="0"/>
        <w:rPr>
          <w:rFonts w:asciiTheme="minorHAnsi" w:hAnsiTheme="minorHAnsi"/>
          <w:b/>
          <w:bCs/>
        </w:rPr>
      </w:pPr>
      <w:r>
        <w:br/>
      </w:r>
    </w:p>
    <w:p w14:paraId="7A4C8499" w14:textId="574810DC" w:rsidR="00B51E9D" w:rsidRPr="00DB76B2" w:rsidRDefault="00DB76B2" w:rsidP="00DB76B2">
      <w:pPr>
        <w:suppressAutoHyphens w:val="0"/>
        <w:autoSpaceDE/>
        <w:autoSpaceDN/>
        <w:adjustRightInd/>
        <w:spacing w:after="160" w:line="259" w:lineRule="auto"/>
        <w:textAlignment w:val="auto"/>
        <w:rPr>
          <w:rFonts w:asciiTheme="minorHAnsi" w:eastAsia="Times New Roman" w:hAnsiTheme="minorHAnsi" w:cs="Times New Roman"/>
          <w:b/>
          <w:bCs/>
          <w:color w:val="auto"/>
          <w:sz w:val="24"/>
          <w:szCs w:val="24"/>
          <w:lang w:eastAsia="fr-CA"/>
          <w14:ligatures w14:val="none"/>
        </w:rPr>
      </w:pPr>
      <w:r>
        <w:rPr>
          <w:rFonts w:asciiTheme="minorHAnsi" w:hAnsiTheme="minorHAnsi"/>
          <w:b/>
          <w:bCs/>
        </w:rPr>
        <w:br w:type="page"/>
      </w:r>
      <w:r w:rsidR="5AF4FC60" w:rsidRPr="00DB76B2">
        <w:rPr>
          <w:rFonts w:asciiTheme="minorHAnsi" w:eastAsia="Times New Roman" w:hAnsiTheme="minorHAnsi" w:cs="Times New Roman"/>
          <w:b/>
          <w:bCs/>
        </w:rPr>
        <w:lastRenderedPageBreak/>
        <w:t>Principaux constats</w:t>
      </w:r>
    </w:p>
    <w:p w14:paraId="231C4E8A" w14:textId="77777777" w:rsidR="00B51E9D" w:rsidRPr="00B51E9D" w:rsidRDefault="00B51E9D" w:rsidP="00F1EC88">
      <w:pPr>
        <w:pStyle w:val="NormalWeb"/>
        <w:spacing w:before="0" w:beforeAutospacing="0" w:after="0" w:afterAutospacing="0"/>
        <w:rPr>
          <w:rFonts w:asciiTheme="minorHAnsi" w:hAnsiTheme="minorHAnsi"/>
          <w:color w:val="000000" w:themeColor="text1"/>
          <w:sz w:val="22"/>
          <w:szCs w:val="22"/>
        </w:rPr>
      </w:pPr>
    </w:p>
    <w:p w14:paraId="14A38840" w14:textId="79B69FF6" w:rsidR="00B51E9D" w:rsidRPr="00B51E9D" w:rsidRDefault="5AF4FC60" w:rsidP="00B014A1">
      <w:pPr>
        <w:pStyle w:val="NormalWeb"/>
        <w:numPr>
          <w:ilvl w:val="0"/>
          <w:numId w:val="1"/>
        </w:numPr>
        <w:spacing w:before="0" w:beforeAutospacing="0" w:after="0" w:afterAutospacing="0"/>
        <w:rPr>
          <w:rFonts w:asciiTheme="minorHAnsi" w:hAnsiTheme="minorHAnsi"/>
        </w:rPr>
      </w:pPr>
      <w:r w:rsidRPr="00F1EC88">
        <w:rPr>
          <w:rFonts w:asciiTheme="minorHAnsi" w:hAnsiTheme="minorHAnsi"/>
        </w:rPr>
        <w:t>L’adolescent est placé en centre de réadaptation depuis le mois d’avril 2022. Deux ans plus tard, il a été hébergé dans une unité d’encadrement intensif du CIUSSS de l’Estrie – CHUS sur une période de trente-sept jours;</w:t>
      </w:r>
    </w:p>
    <w:p w14:paraId="07EA2225" w14:textId="05369BBF" w:rsidR="00B51E9D" w:rsidRPr="00B51E9D" w:rsidRDefault="00B51E9D" w:rsidP="00F1EC88">
      <w:pPr>
        <w:pStyle w:val="NormalWeb"/>
        <w:spacing w:before="0" w:beforeAutospacing="0" w:after="0" w:afterAutospacing="0"/>
      </w:pPr>
    </w:p>
    <w:p w14:paraId="3C2C99F7" w14:textId="77777777" w:rsidR="00B51E9D" w:rsidRPr="00B51E9D" w:rsidRDefault="00B51E9D" w:rsidP="00B51E9D">
      <w:pPr>
        <w:pStyle w:val="NormalWeb"/>
        <w:spacing w:before="0" w:beforeAutospacing="0" w:after="0" w:afterAutospacing="0"/>
        <w:rPr>
          <w:rFonts w:asciiTheme="minorHAnsi" w:hAnsiTheme="minorHAnsi"/>
          <w:b/>
          <w:bCs/>
          <w:szCs w:val="22"/>
        </w:rPr>
      </w:pPr>
      <w:r w:rsidRPr="00B51E9D">
        <w:rPr>
          <w:rFonts w:asciiTheme="minorHAnsi" w:hAnsiTheme="minorHAnsi"/>
          <w:b/>
          <w:bCs/>
          <w:szCs w:val="22"/>
        </w:rPr>
        <w:t>a) Services sociaux et services de réadaptation</w:t>
      </w:r>
    </w:p>
    <w:p w14:paraId="161B7F3C" w14:textId="60AEC7FE" w:rsidR="00B51E9D" w:rsidRPr="00B51E9D" w:rsidRDefault="630386E3" w:rsidP="00F1EC88">
      <w:pPr>
        <w:pStyle w:val="NormalWeb"/>
        <w:numPr>
          <w:ilvl w:val="0"/>
          <w:numId w:val="13"/>
        </w:numPr>
        <w:spacing w:before="0" w:beforeAutospacing="0" w:after="0" w:afterAutospacing="0"/>
        <w:rPr>
          <w:rFonts w:asciiTheme="minorHAnsi" w:hAnsiTheme="minorHAnsi"/>
        </w:rPr>
      </w:pPr>
      <w:r w:rsidRPr="00F1EC88">
        <w:rPr>
          <w:rFonts w:asciiTheme="minorHAnsi" w:hAnsiTheme="minorHAnsi"/>
        </w:rPr>
        <w:t xml:space="preserve">ce n’est que huit jours après son arrivée à </w:t>
      </w:r>
      <w:r w:rsidR="0DE021D8" w:rsidRPr="00F1EC88">
        <w:rPr>
          <w:rFonts w:asciiTheme="minorHAnsi" w:hAnsiTheme="minorHAnsi"/>
        </w:rPr>
        <w:t>l’unité que</w:t>
      </w:r>
      <w:r w:rsidRPr="00F1EC88">
        <w:rPr>
          <w:rFonts w:asciiTheme="minorHAnsi" w:hAnsiTheme="minorHAnsi"/>
        </w:rPr>
        <w:t xml:space="preserve"> le dossier de l’adolescent est assigné à une éducatrice;</w:t>
      </w:r>
    </w:p>
    <w:p w14:paraId="37ECE6DB" w14:textId="3D6E3BFF" w:rsidR="00B51E9D" w:rsidRPr="00B51E9D" w:rsidRDefault="00B51E9D" w:rsidP="000F6E6C">
      <w:pPr>
        <w:pStyle w:val="NormalWeb"/>
        <w:numPr>
          <w:ilvl w:val="0"/>
          <w:numId w:val="13"/>
        </w:numPr>
        <w:spacing w:before="0" w:beforeAutospacing="0" w:after="0" w:afterAutospacing="0"/>
        <w:rPr>
          <w:rFonts w:asciiTheme="minorHAnsi" w:hAnsiTheme="minorHAnsi"/>
          <w:szCs w:val="22"/>
        </w:rPr>
      </w:pPr>
      <w:r w:rsidRPr="00B51E9D">
        <w:rPr>
          <w:rFonts w:asciiTheme="minorHAnsi" w:hAnsiTheme="minorHAnsi"/>
          <w:szCs w:val="22"/>
        </w:rPr>
        <w:t>l’éducatrice n’effectue aucune rencontre de suivi après de l’adolescent entre son assignation et son départ;</w:t>
      </w:r>
    </w:p>
    <w:p w14:paraId="16613308" w14:textId="4327392A" w:rsidR="00B51E9D" w:rsidRPr="00B51E9D" w:rsidRDefault="00B51E9D" w:rsidP="31332ED7">
      <w:pPr>
        <w:pStyle w:val="NormalWeb"/>
        <w:numPr>
          <w:ilvl w:val="0"/>
          <w:numId w:val="13"/>
        </w:numPr>
        <w:spacing w:before="0" w:beforeAutospacing="0" w:after="0" w:afterAutospacing="0"/>
        <w:rPr>
          <w:rFonts w:asciiTheme="minorHAnsi" w:hAnsiTheme="minorHAnsi"/>
        </w:rPr>
      </w:pPr>
      <w:r w:rsidRPr="31332ED7">
        <w:rPr>
          <w:rFonts w:asciiTheme="minorHAnsi" w:hAnsiTheme="minorHAnsi"/>
        </w:rPr>
        <w:t xml:space="preserve">le psychoéducateur assure le suivi auprès de l’adolescent </w:t>
      </w:r>
      <w:r w:rsidRPr="31332ED7" w:rsidDel="00B51E9D">
        <w:rPr>
          <w:rFonts w:asciiTheme="minorHAnsi" w:hAnsiTheme="minorHAnsi"/>
        </w:rPr>
        <w:t xml:space="preserve">plus </w:t>
      </w:r>
      <w:r w:rsidR="000F6E6C" w:rsidRPr="31332ED7">
        <w:rPr>
          <w:rFonts w:asciiTheme="minorHAnsi" w:hAnsiTheme="minorHAnsi"/>
        </w:rPr>
        <w:t>de trois semaines après son arrivée à l’unité</w:t>
      </w:r>
      <w:r w:rsidR="00DB76B2">
        <w:rPr>
          <w:rFonts w:asciiTheme="minorHAnsi" w:hAnsiTheme="minorHAnsi"/>
        </w:rPr>
        <w:t>;</w:t>
      </w:r>
    </w:p>
    <w:p w14:paraId="29EF7AB9" w14:textId="7769A120" w:rsidR="00B51E9D" w:rsidRPr="00B51E9D" w:rsidRDefault="00B51E9D" w:rsidP="6F20BB0F">
      <w:pPr>
        <w:pStyle w:val="NormalWeb"/>
        <w:numPr>
          <w:ilvl w:val="0"/>
          <w:numId w:val="13"/>
        </w:numPr>
        <w:spacing w:before="0" w:beforeAutospacing="0" w:after="0" w:afterAutospacing="0"/>
        <w:rPr>
          <w:rFonts w:asciiTheme="minorHAnsi" w:hAnsiTheme="minorHAnsi"/>
        </w:rPr>
      </w:pPr>
      <w:r w:rsidRPr="6F20BB0F">
        <w:rPr>
          <w:rFonts w:asciiTheme="minorHAnsi" w:hAnsiTheme="minorHAnsi"/>
        </w:rPr>
        <w:t xml:space="preserve">une </w:t>
      </w:r>
      <w:r w:rsidR="21EFF90F" w:rsidRPr="6F20BB0F">
        <w:rPr>
          <w:rFonts w:asciiTheme="minorHAnsi" w:hAnsiTheme="minorHAnsi"/>
        </w:rPr>
        <w:t xml:space="preserve">nouvelle </w:t>
      </w:r>
      <w:r w:rsidRPr="6F20BB0F">
        <w:rPr>
          <w:rFonts w:asciiTheme="minorHAnsi" w:hAnsiTheme="minorHAnsi"/>
        </w:rPr>
        <w:t xml:space="preserve">éducatrice est assignée au dossier de l’adolescent </w:t>
      </w:r>
      <w:r w:rsidR="7EC6C2BE" w:rsidRPr="6F20BB0F">
        <w:rPr>
          <w:rFonts w:asciiTheme="minorHAnsi" w:hAnsiTheme="minorHAnsi"/>
        </w:rPr>
        <w:t>5 jours avant la</w:t>
      </w:r>
      <w:r w:rsidRPr="6F20BB0F">
        <w:rPr>
          <w:rFonts w:asciiTheme="minorHAnsi" w:hAnsiTheme="minorHAnsi"/>
        </w:rPr>
        <w:t xml:space="preserve"> date de la fin de la mesure d’encadrement de l’adolescent;</w:t>
      </w:r>
    </w:p>
    <w:p w14:paraId="6343C340" w14:textId="1E053960" w:rsidR="00B51E9D" w:rsidRPr="00B51E9D" w:rsidRDefault="00B51E9D" w:rsidP="2E46D9D3">
      <w:pPr>
        <w:pStyle w:val="NormalWeb"/>
        <w:numPr>
          <w:ilvl w:val="0"/>
          <w:numId w:val="13"/>
        </w:numPr>
        <w:spacing w:before="0" w:beforeAutospacing="0" w:after="0" w:afterAutospacing="0"/>
        <w:rPr>
          <w:rFonts w:asciiTheme="minorHAnsi" w:hAnsiTheme="minorHAnsi"/>
          <w:szCs w:val="22"/>
        </w:rPr>
      </w:pPr>
      <w:r w:rsidRPr="2E46D9D3">
        <w:rPr>
          <w:rFonts w:asciiTheme="minorHAnsi" w:hAnsiTheme="minorHAnsi"/>
        </w:rPr>
        <w:t>aucune</w:t>
      </w:r>
      <w:r w:rsidRPr="00B51E9D">
        <w:rPr>
          <w:rFonts w:asciiTheme="minorHAnsi" w:hAnsiTheme="minorHAnsi"/>
          <w:szCs w:val="22"/>
        </w:rPr>
        <w:t xml:space="preserve"> note n’a été consignée au suivi d’activités en ce qui concerne le suivi des objectifs de réadaptation déterminés au début du placement;</w:t>
      </w:r>
    </w:p>
    <w:p w14:paraId="39A6695C" w14:textId="41672E77" w:rsidR="00B51E9D" w:rsidRPr="00B51E9D" w:rsidRDefault="00B51E9D" w:rsidP="672F6AE4">
      <w:pPr>
        <w:pStyle w:val="NormalWeb"/>
        <w:numPr>
          <w:ilvl w:val="0"/>
          <w:numId w:val="13"/>
        </w:numPr>
        <w:spacing w:before="0" w:beforeAutospacing="0" w:after="0" w:afterAutospacing="0"/>
        <w:rPr>
          <w:rFonts w:asciiTheme="minorHAnsi" w:hAnsiTheme="minorHAnsi"/>
        </w:rPr>
      </w:pPr>
      <w:r w:rsidRPr="672F6AE4">
        <w:rPr>
          <w:rFonts w:asciiTheme="minorHAnsi" w:hAnsiTheme="minorHAnsi"/>
        </w:rPr>
        <w:t>la DPJ reconnait l’impossibilité d’identifier le travail clinique effectué auprès de l’adolescent durant son encadrement intensif;</w:t>
      </w:r>
    </w:p>
    <w:p w14:paraId="4024B29B" w14:textId="001EFB8E" w:rsidR="00B51E9D" w:rsidRPr="00B51E9D" w:rsidRDefault="00B51E9D" w:rsidP="672F6AE4">
      <w:pPr>
        <w:pStyle w:val="NormalWeb"/>
        <w:numPr>
          <w:ilvl w:val="0"/>
          <w:numId w:val="13"/>
        </w:numPr>
        <w:spacing w:before="0" w:beforeAutospacing="0" w:after="0" w:afterAutospacing="0"/>
        <w:rPr>
          <w:rFonts w:asciiTheme="minorHAnsi" w:hAnsiTheme="minorHAnsi"/>
        </w:rPr>
      </w:pPr>
      <w:r w:rsidRPr="672F6AE4">
        <w:rPr>
          <w:rFonts w:asciiTheme="minorHAnsi" w:hAnsiTheme="minorHAnsi"/>
        </w:rPr>
        <w:t>l’adolescent n’a pas bénéficié de rencontres individuelles visant à travailler les objectifs établis à son arrivée à l’unité et n’a pas non plus bénéficié d’un plan d’intervention ou de services de réadaptation durant cette période;</w:t>
      </w:r>
    </w:p>
    <w:p w14:paraId="5AE4C963" w14:textId="517925A5" w:rsidR="00B51E9D" w:rsidRPr="00B51E9D" w:rsidRDefault="000F6E6C" w:rsidP="672F6AE4">
      <w:pPr>
        <w:pStyle w:val="NormalWeb"/>
        <w:numPr>
          <w:ilvl w:val="0"/>
          <w:numId w:val="13"/>
        </w:numPr>
        <w:spacing w:before="0" w:beforeAutospacing="0" w:after="0" w:afterAutospacing="0"/>
        <w:rPr>
          <w:rFonts w:asciiTheme="minorHAnsi" w:hAnsiTheme="minorHAnsi"/>
        </w:rPr>
      </w:pPr>
      <w:r w:rsidRPr="672F6AE4">
        <w:rPr>
          <w:rFonts w:asciiTheme="minorHAnsi" w:hAnsiTheme="minorHAnsi"/>
        </w:rPr>
        <w:t xml:space="preserve">en ce qui a trait </w:t>
      </w:r>
      <w:r w:rsidR="00B51E9D" w:rsidRPr="672F6AE4">
        <w:rPr>
          <w:rFonts w:asciiTheme="minorHAnsi" w:hAnsiTheme="minorHAnsi"/>
        </w:rPr>
        <w:t>au suivi psychosocial, aucune note de suivi d’activités n’est consignée au dossier;</w:t>
      </w:r>
    </w:p>
    <w:p w14:paraId="160EB615" w14:textId="669185CE" w:rsidR="00B51E9D" w:rsidRPr="00B51E9D" w:rsidRDefault="00B51E9D" w:rsidP="195C3798">
      <w:pPr>
        <w:pStyle w:val="NormalWeb"/>
        <w:numPr>
          <w:ilvl w:val="0"/>
          <w:numId w:val="13"/>
        </w:numPr>
        <w:spacing w:before="0" w:beforeAutospacing="0" w:after="0" w:afterAutospacing="0"/>
        <w:rPr>
          <w:rFonts w:asciiTheme="minorHAnsi" w:hAnsiTheme="minorHAnsi"/>
        </w:rPr>
      </w:pPr>
      <w:r w:rsidRPr="195C3798">
        <w:rPr>
          <w:rFonts w:asciiTheme="minorHAnsi" w:hAnsiTheme="minorHAnsi"/>
        </w:rPr>
        <w:t>un plan d’intervention est élaboré pour la première fois dans la situation de l’adolescent, quatorze mois après le début du placement, alors qu’il aurait minimalement dû être révisé à tous les 90 jours depuis son placement;</w:t>
      </w:r>
      <w:r>
        <w:br/>
      </w:r>
    </w:p>
    <w:p w14:paraId="4D6BF24F" w14:textId="77777777" w:rsidR="00B51E9D" w:rsidRPr="00B51E9D" w:rsidRDefault="00B51E9D" w:rsidP="00B51E9D">
      <w:pPr>
        <w:pStyle w:val="NormalWeb"/>
        <w:spacing w:before="0" w:beforeAutospacing="0" w:after="0" w:afterAutospacing="0"/>
        <w:rPr>
          <w:rFonts w:asciiTheme="minorHAnsi" w:hAnsiTheme="minorHAnsi"/>
          <w:b/>
          <w:bCs/>
          <w:szCs w:val="22"/>
        </w:rPr>
      </w:pPr>
      <w:r w:rsidRPr="00B51E9D">
        <w:rPr>
          <w:rFonts w:asciiTheme="minorHAnsi" w:hAnsiTheme="minorHAnsi"/>
          <w:b/>
          <w:bCs/>
          <w:szCs w:val="22"/>
        </w:rPr>
        <w:t>b) Services de santé</w:t>
      </w:r>
    </w:p>
    <w:p w14:paraId="413BA0C2" w14:textId="409A34FB" w:rsidR="00B51E9D" w:rsidRPr="00B51E9D" w:rsidRDefault="00B51E9D" w:rsidP="5EA6FC89">
      <w:pPr>
        <w:pStyle w:val="NormalWeb"/>
        <w:numPr>
          <w:ilvl w:val="0"/>
          <w:numId w:val="14"/>
        </w:numPr>
        <w:spacing w:before="0" w:beforeAutospacing="0" w:after="0" w:afterAutospacing="0"/>
        <w:rPr>
          <w:rFonts w:asciiTheme="minorHAnsi" w:hAnsiTheme="minorHAnsi"/>
        </w:rPr>
      </w:pPr>
      <w:r w:rsidRPr="5EA6FC89">
        <w:rPr>
          <w:rFonts w:asciiTheme="minorHAnsi" w:hAnsiTheme="minorHAnsi"/>
        </w:rPr>
        <w:t>l’adolescent ne reçoit pas toutes ses doses de médicaments</w:t>
      </w:r>
      <w:r w:rsidR="009313E9" w:rsidRPr="5EA6FC89">
        <w:rPr>
          <w:rFonts w:asciiTheme="minorHAnsi" w:hAnsiTheme="minorHAnsi"/>
        </w:rPr>
        <w:t xml:space="preserve"> pendant une semaine en mars 2024</w:t>
      </w:r>
      <w:r w:rsidRPr="5EA6FC89">
        <w:rPr>
          <w:rFonts w:asciiTheme="minorHAnsi" w:hAnsiTheme="minorHAnsi"/>
        </w:rPr>
        <w:t>;</w:t>
      </w:r>
    </w:p>
    <w:p w14:paraId="27930713" w14:textId="18EAD978" w:rsidR="00B51E9D" w:rsidRPr="00B51E9D" w:rsidRDefault="00B51E9D" w:rsidP="5EA6FC89">
      <w:pPr>
        <w:pStyle w:val="NormalWeb"/>
        <w:numPr>
          <w:ilvl w:val="0"/>
          <w:numId w:val="14"/>
        </w:numPr>
        <w:spacing w:before="0" w:beforeAutospacing="0" w:after="0" w:afterAutospacing="0"/>
        <w:rPr>
          <w:rFonts w:asciiTheme="minorHAnsi" w:hAnsiTheme="minorHAnsi"/>
        </w:rPr>
      </w:pPr>
      <w:r w:rsidRPr="5EA6FC89">
        <w:rPr>
          <w:rFonts w:asciiTheme="minorHAnsi" w:hAnsiTheme="minorHAnsi"/>
        </w:rPr>
        <w:t xml:space="preserve">une émeute, dans laquelle l’adolescent est impliqué, survient à </w:t>
      </w:r>
      <w:r w:rsidR="6208EBEE" w:rsidRPr="5EA6FC89">
        <w:rPr>
          <w:rFonts w:asciiTheme="minorHAnsi" w:hAnsiTheme="minorHAnsi"/>
        </w:rPr>
        <w:t>l’unité à</w:t>
      </w:r>
      <w:r w:rsidR="009313E9" w:rsidRPr="5EA6FC89">
        <w:rPr>
          <w:rFonts w:asciiTheme="minorHAnsi" w:hAnsiTheme="minorHAnsi"/>
        </w:rPr>
        <w:t xml:space="preserve"> la fin de cette semaine</w:t>
      </w:r>
      <w:r w:rsidR="0C36D219" w:rsidRPr="5EA6FC89">
        <w:rPr>
          <w:rFonts w:asciiTheme="minorHAnsi" w:hAnsiTheme="minorHAnsi"/>
        </w:rPr>
        <w:t>;</w:t>
      </w:r>
    </w:p>
    <w:p w14:paraId="4E831A26" w14:textId="3A2600AB" w:rsidR="00B51E9D" w:rsidRPr="00B51E9D" w:rsidRDefault="00B51E9D" w:rsidP="5EA6FC89">
      <w:pPr>
        <w:pStyle w:val="NormalWeb"/>
        <w:numPr>
          <w:ilvl w:val="0"/>
          <w:numId w:val="14"/>
        </w:numPr>
        <w:spacing w:before="0" w:beforeAutospacing="0" w:after="0" w:afterAutospacing="0"/>
        <w:rPr>
          <w:rFonts w:asciiTheme="minorHAnsi" w:hAnsiTheme="minorHAnsi"/>
        </w:rPr>
      </w:pPr>
      <w:r w:rsidRPr="5EA6FC89">
        <w:rPr>
          <w:rFonts w:asciiTheme="minorHAnsi" w:hAnsiTheme="minorHAnsi"/>
        </w:rPr>
        <w:t>au courant de cette émeute, l’adolescent est sujet d’une mesure de contention qui fracture son nez alors qu’il est amené au sol par un agent d’intervention;</w:t>
      </w:r>
    </w:p>
    <w:p w14:paraId="168F1121" w14:textId="2C85F897" w:rsidR="00B51E9D" w:rsidRDefault="00B51E9D" w:rsidP="5EA6FC89">
      <w:pPr>
        <w:pStyle w:val="NormalWeb"/>
        <w:numPr>
          <w:ilvl w:val="0"/>
          <w:numId w:val="14"/>
        </w:numPr>
        <w:spacing w:before="0" w:beforeAutospacing="0" w:after="0" w:afterAutospacing="0"/>
        <w:rPr>
          <w:rFonts w:asciiTheme="minorHAnsi" w:hAnsiTheme="minorHAnsi"/>
        </w:rPr>
      </w:pPr>
      <w:r w:rsidRPr="5EA6FC89">
        <w:rPr>
          <w:rFonts w:asciiTheme="minorHAnsi" w:hAnsiTheme="minorHAnsi"/>
        </w:rPr>
        <w:t>à la suite de l’incident, l’adolescent a demandé un suivi médical qui lui a été refusé, affirme avoir dû dormir assis considérant l’intensité de la douleur et n’avoir été amené à l’hôpital que le lendemain;</w:t>
      </w:r>
    </w:p>
    <w:p w14:paraId="650D4F89" w14:textId="77777777" w:rsidR="009313E9" w:rsidRDefault="009313E9" w:rsidP="009313E9">
      <w:pPr>
        <w:pStyle w:val="NormalWeb"/>
        <w:spacing w:before="0" w:beforeAutospacing="0" w:after="0" w:afterAutospacing="0"/>
        <w:rPr>
          <w:rFonts w:asciiTheme="minorHAnsi" w:hAnsiTheme="minorHAnsi"/>
          <w:szCs w:val="22"/>
        </w:rPr>
      </w:pPr>
    </w:p>
    <w:p w14:paraId="17D30C18" w14:textId="77777777" w:rsidR="009313E9" w:rsidRPr="009313E9" w:rsidRDefault="009313E9" w:rsidP="67E52784">
      <w:pPr>
        <w:pStyle w:val="NormalWeb"/>
        <w:spacing w:before="0" w:beforeAutospacing="0" w:after="0" w:afterAutospacing="0"/>
      </w:pPr>
      <w:r w:rsidRPr="67E52784">
        <w:rPr>
          <w:rFonts w:asciiTheme="minorHAnsi" w:hAnsiTheme="minorHAnsi"/>
          <w:b/>
          <w:bCs/>
        </w:rPr>
        <w:lastRenderedPageBreak/>
        <w:t>2. Le droit à l’imposition d’une mesure restrictive de liberté respectueuse des droits de l’enfant</w:t>
      </w:r>
    </w:p>
    <w:p w14:paraId="60591B7B" w14:textId="1C73357F" w:rsidR="67E52784" w:rsidRPr="00FC74BE" w:rsidRDefault="67E52784" w:rsidP="67E52784">
      <w:pPr>
        <w:pStyle w:val="NormalWeb"/>
        <w:spacing w:before="0" w:beforeAutospacing="0" w:after="0" w:afterAutospacing="0"/>
        <w:rPr>
          <w:rFonts w:asciiTheme="minorHAnsi" w:hAnsiTheme="minorHAnsi"/>
        </w:rPr>
      </w:pPr>
    </w:p>
    <w:p w14:paraId="69F4E976" w14:textId="089D5443" w:rsidR="009313E9" w:rsidRPr="00FC74BE" w:rsidRDefault="009313E9" w:rsidP="67E52784">
      <w:pPr>
        <w:pStyle w:val="NormalWeb"/>
        <w:spacing w:before="0" w:beforeAutospacing="0" w:after="0" w:afterAutospacing="0"/>
        <w:rPr>
          <w:rFonts w:asciiTheme="minorHAnsi" w:hAnsiTheme="minorHAnsi"/>
        </w:rPr>
      </w:pPr>
      <w:r w:rsidRPr="00FC74BE">
        <w:rPr>
          <w:rFonts w:asciiTheme="minorHAnsi" w:hAnsiTheme="minorHAnsi"/>
        </w:rPr>
        <w:t>Ce que dit la loi</w:t>
      </w:r>
      <w:r w:rsidRPr="00FC74BE">
        <w:rPr>
          <w:rFonts w:asciiTheme="minorHAnsi" w:hAnsiTheme="minorHAnsi" w:hint="eastAsia"/>
        </w:rPr>
        <w:t> </w:t>
      </w:r>
      <w:r w:rsidRPr="00FC74BE">
        <w:rPr>
          <w:rFonts w:asciiTheme="minorHAnsi" w:hAnsiTheme="minorHAnsi"/>
        </w:rPr>
        <w:t xml:space="preserve">: </w:t>
      </w:r>
    </w:p>
    <w:p w14:paraId="30328A5D" w14:textId="5C704DAA" w:rsidR="67E52784" w:rsidRDefault="67E52784" w:rsidP="67E52784">
      <w:pPr>
        <w:pStyle w:val="NormalWeb"/>
        <w:spacing w:before="0" w:beforeAutospacing="0" w:after="0" w:afterAutospacing="0"/>
        <w:rPr>
          <w:rFonts w:asciiTheme="minorHAnsi" w:hAnsiTheme="minorHAnsi"/>
        </w:rPr>
      </w:pPr>
    </w:p>
    <w:p w14:paraId="1683BDC7" w14:textId="1C8E3D29" w:rsidR="009313E9" w:rsidRPr="009313E9" w:rsidRDefault="009313E9" w:rsidP="67E52784">
      <w:pPr>
        <w:pStyle w:val="NormalWeb"/>
        <w:numPr>
          <w:ilvl w:val="0"/>
          <w:numId w:val="14"/>
        </w:numPr>
        <w:spacing w:before="0" w:beforeAutospacing="0" w:after="0" w:afterAutospacing="0"/>
        <w:rPr>
          <w:rFonts w:asciiTheme="minorHAnsi" w:hAnsiTheme="minorHAnsi"/>
        </w:rPr>
      </w:pPr>
      <w:r w:rsidRPr="67E52784">
        <w:rPr>
          <w:rFonts w:asciiTheme="minorHAnsi" w:hAnsiTheme="minorHAnsi"/>
        </w:rPr>
        <w:t>l’hébergement dans une unité d’encadrement intensif est une mesure restrictive de liberté qui doit être imposée de manière exceptionnelle et seulement lorsque nécessaire;</w:t>
      </w:r>
    </w:p>
    <w:p w14:paraId="57143297" w14:textId="79439F47" w:rsidR="009313E9" w:rsidRPr="009313E9" w:rsidRDefault="009313E9" w:rsidP="67E52784">
      <w:pPr>
        <w:pStyle w:val="NormalWeb"/>
        <w:numPr>
          <w:ilvl w:val="0"/>
          <w:numId w:val="14"/>
        </w:numPr>
        <w:spacing w:before="0" w:beforeAutospacing="0" w:after="0" w:afterAutospacing="0"/>
        <w:rPr>
          <w:rFonts w:asciiTheme="minorHAnsi" w:hAnsiTheme="minorHAnsi"/>
        </w:rPr>
      </w:pPr>
      <w:r w:rsidRPr="67E52784">
        <w:rPr>
          <w:rFonts w:asciiTheme="minorHAnsi" w:hAnsiTheme="minorHAnsi"/>
        </w:rPr>
        <w:t>l’hébergement dans une unité d’encadrement intensif vise les enfants dont certains comportements engendrent un risque sérieux de danger pour eux-mêmes ou pour autrui;</w:t>
      </w:r>
    </w:p>
    <w:p w14:paraId="3CE5A6A5" w14:textId="05B0CE78" w:rsidR="009313E9" w:rsidRPr="009313E9" w:rsidRDefault="009313E9" w:rsidP="67E52784">
      <w:pPr>
        <w:pStyle w:val="NormalWeb"/>
        <w:numPr>
          <w:ilvl w:val="0"/>
          <w:numId w:val="14"/>
        </w:numPr>
        <w:spacing w:before="0" w:beforeAutospacing="0" w:after="0" w:afterAutospacing="0"/>
        <w:rPr>
          <w:rFonts w:asciiTheme="minorHAnsi" w:hAnsiTheme="minorHAnsi"/>
        </w:rPr>
      </w:pPr>
      <w:r w:rsidRPr="67E52784">
        <w:rPr>
          <w:rFonts w:asciiTheme="minorHAnsi" w:hAnsiTheme="minorHAnsi"/>
        </w:rPr>
        <w:t>l’enfant hébergé dans un centre de réadaptation doit l’être dans un lieu approprié à ses besoins et au respect de ses droits;</w:t>
      </w:r>
    </w:p>
    <w:p w14:paraId="5136CEF9" w14:textId="20979CCC" w:rsidR="009313E9" w:rsidRPr="009313E9" w:rsidRDefault="009313E9" w:rsidP="67E52784">
      <w:pPr>
        <w:pStyle w:val="NormalWeb"/>
        <w:numPr>
          <w:ilvl w:val="0"/>
          <w:numId w:val="14"/>
        </w:numPr>
        <w:spacing w:before="0" w:beforeAutospacing="0" w:after="0" w:afterAutospacing="0"/>
        <w:rPr>
          <w:rFonts w:asciiTheme="minorHAnsi" w:hAnsiTheme="minorHAnsi"/>
        </w:rPr>
      </w:pPr>
      <w:r w:rsidRPr="67E52784">
        <w:rPr>
          <w:rFonts w:asciiTheme="minorHAnsi" w:hAnsiTheme="minorHAnsi"/>
        </w:rPr>
        <w:t>toute mesure disciplinaire prise par un établissement qui exploite un centre de réadaptation doit l’être dans l’intérêt de l’enfant et être conforme aux règles internes;</w:t>
      </w:r>
    </w:p>
    <w:p w14:paraId="3EAF07CA" w14:textId="3A77F3E0" w:rsidR="009313E9" w:rsidRPr="009313E9" w:rsidRDefault="009313E9" w:rsidP="67E52784">
      <w:pPr>
        <w:pStyle w:val="NormalWeb"/>
        <w:numPr>
          <w:ilvl w:val="0"/>
          <w:numId w:val="14"/>
        </w:numPr>
        <w:spacing w:before="0" w:beforeAutospacing="0" w:after="0" w:afterAutospacing="0"/>
        <w:rPr>
          <w:rFonts w:asciiTheme="minorHAnsi" w:hAnsiTheme="minorHAnsi"/>
        </w:rPr>
      </w:pPr>
      <w:r w:rsidRPr="67E52784">
        <w:rPr>
          <w:rFonts w:asciiTheme="minorHAnsi" w:hAnsiTheme="minorHAnsi"/>
        </w:rPr>
        <w:t>les mesures d’isolement ne peuvent jamais être utilisées à titre de mesure disciplinaire;</w:t>
      </w:r>
    </w:p>
    <w:p w14:paraId="5BCAA859" w14:textId="7AE00D0A" w:rsidR="009313E9" w:rsidRDefault="009313E9" w:rsidP="67E52784">
      <w:pPr>
        <w:pStyle w:val="NormalWeb"/>
        <w:numPr>
          <w:ilvl w:val="0"/>
          <w:numId w:val="14"/>
        </w:numPr>
        <w:spacing w:before="0" w:beforeAutospacing="0" w:after="0" w:afterAutospacing="0"/>
        <w:rPr>
          <w:rFonts w:asciiTheme="minorHAnsi" w:hAnsiTheme="minorHAnsi"/>
        </w:rPr>
      </w:pPr>
      <w:r w:rsidRPr="67E52784">
        <w:rPr>
          <w:rFonts w:asciiTheme="minorHAnsi" w:hAnsiTheme="minorHAnsi"/>
        </w:rPr>
        <w:t>le retrait en chambre peut constituer de l’isolement lorsque l’enfant ne peut sortir librement;</w:t>
      </w:r>
    </w:p>
    <w:p w14:paraId="64C0EB81" w14:textId="58308BC3" w:rsidR="00073A10" w:rsidRDefault="00073A10" w:rsidP="67E52784">
      <w:pPr>
        <w:pStyle w:val="NormalWeb"/>
        <w:numPr>
          <w:ilvl w:val="0"/>
          <w:numId w:val="14"/>
        </w:numPr>
        <w:spacing w:before="0" w:beforeAutospacing="0" w:after="0" w:afterAutospacing="0"/>
        <w:rPr>
          <w:rFonts w:asciiTheme="minorHAnsi" w:hAnsiTheme="minorHAnsi"/>
        </w:rPr>
      </w:pPr>
      <w:r w:rsidRPr="67E52784">
        <w:rPr>
          <w:rFonts w:asciiTheme="minorHAnsi" w:hAnsiTheme="minorHAnsi"/>
        </w:rPr>
        <w:t>une mesure d’isolement doit être minimale, exceptionnelle et prendre en compte l’état physique et psychologique de la personne;</w:t>
      </w:r>
    </w:p>
    <w:p w14:paraId="7AD02412" w14:textId="6647E164" w:rsidR="00073A10" w:rsidRPr="009313E9" w:rsidRDefault="00073A10" w:rsidP="00073A10">
      <w:pPr>
        <w:pStyle w:val="NormalWeb"/>
        <w:numPr>
          <w:ilvl w:val="0"/>
          <w:numId w:val="14"/>
        </w:numPr>
        <w:spacing w:before="0" w:beforeAutospacing="0" w:after="0" w:afterAutospacing="0"/>
        <w:rPr>
          <w:rFonts w:asciiTheme="minorHAnsi" w:hAnsiTheme="minorHAnsi"/>
        </w:rPr>
      </w:pPr>
      <w:r w:rsidRPr="163B0F5F">
        <w:rPr>
          <w:rFonts w:asciiTheme="minorHAnsi" w:hAnsiTheme="minorHAnsi"/>
        </w:rPr>
        <w:t>toute mesure d’isolement doit faire l’objet d’une mention détaillée dans le dossier de l’enfant et doit contenir une description du comportement ayant motivé la prise ou le maintien de la mesure, une description des moyens utilisés et de la période dans laquelle elle a été appliquée;</w:t>
      </w:r>
    </w:p>
    <w:p w14:paraId="36DEC5EB" w14:textId="060ECF34" w:rsidR="00572639" w:rsidRDefault="009313E9" w:rsidP="00C57176">
      <w:pPr>
        <w:pStyle w:val="NormalWeb"/>
        <w:spacing w:before="0" w:beforeAutospacing="0" w:after="0" w:afterAutospacing="0"/>
        <w:rPr>
          <w:rFonts w:asciiTheme="minorHAnsi" w:hAnsiTheme="minorHAnsi"/>
        </w:rPr>
      </w:pPr>
      <w:r>
        <w:br/>
      </w:r>
      <w:r w:rsidR="00BC2A48" w:rsidRPr="163B0F5F">
        <w:rPr>
          <w:rFonts w:asciiTheme="minorHAnsi" w:hAnsiTheme="minorHAnsi"/>
        </w:rPr>
        <w:t>Voici les principaux constats en lien avec les enjeux de mesures restrictives de liberté :</w:t>
      </w:r>
      <w:r w:rsidR="00C57176">
        <w:br/>
      </w:r>
    </w:p>
    <w:p w14:paraId="5F5BF61C" w14:textId="2FFC64B8" w:rsidR="00C57176" w:rsidRPr="00C57176" w:rsidRDefault="00C57176" w:rsidP="00572639">
      <w:pPr>
        <w:pStyle w:val="NormalWeb"/>
        <w:numPr>
          <w:ilvl w:val="0"/>
          <w:numId w:val="15"/>
        </w:numPr>
        <w:spacing w:before="0" w:beforeAutospacing="0" w:after="0" w:afterAutospacing="0"/>
        <w:rPr>
          <w:rFonts w:asciiTheme="minorHAnsi" w:hAnsiTheme="minorHAnsi"/>
        </w:rPr>
      </w:pPr>
      <w:r w:rsidRPr="1DE3C8AC">
        <w:rPr>
          <w:rFonts w:asciiTheme="minorHAnsi" w:hAnsiTheme="minorHAnsi"/>
        </w:rPr>
        <w:t>à titre de mesure disciplinaire, l’adolescent a été confiné dans sa chambre avec la porte verrouillée</w:t>
      </w:r>
      <w:r w:rsidR="00073A10" w:rsidRPr="1DE3C8AC">
        <w:rPr>
          <w:rFonts w:asciiTheme="minorHAnsi" w:hAnsiTheme="minorHAnsi"/>
        </w:rPr>
        <w:t xml:space="preserve"> pendant une semaine</w:t>
      </w:r>
      <w:r w:rsidRPr="1DE3C8AC">
        <w:rPr>
          <w:rFonts w:asciiTheme="minorHAnsi" w:hAnsiTheme="minorHAnsi"/>
        </w:rPr>
        <w:t>, l’empêchant de pouvoir circuler librement, contrairement à ce que prévoit l’article 10 de la LPJ;</w:t>
      </w:r>
    </w:p>
    <w:p w14:paraId="65FD741D" w14:textId="20436ADD" w:rsidR="00C57176" w:rsidRPr="00C57176" w:rsidRDefault="00C57176" w:rsidP="764DF3FD">
      <w:pPr>
        <w:pStyle w:val="NormalWeb"/>
        <w:numPr>
          <w:ilvl w:val="0"/>
          <w:numId w:val="15"/>
        </w:numPr>
        <w:spacing w:before="0" w:beforeAutospacing="0" w:after="0" w:afterAutospacing="0"/>
        <w:rPr>
          <w:rFonts w:asciiTheme="minorHAnsi" w:hAnsiTheme="minorHAnsi"/>
          <w:szCs w:val="22"/>
        </w:rPr>
      </w:pPr>
      <w:r w:rsidRPr="00C57176">
        <w:rPr>
          <w:rFonts w:asciiTheme="minorHAnsi" w:hAnsiTheme="minorHAnsi"/>
          <w:szCs w:val="22"/>
        </w:rPr>
        <w:t>le motif invoqué par la DPJ, soit la protection de l’adolescent contre les risques de violence à son endroit, ne remplit pas les critères permettant d’appliquer une telle mesure d’isolement;</w:t>
      </w:r>
    </w:p>
    <w:p w14:paraId="41A5F648" w14:textId="6C77A3F6" w:rsidR="00C57176" w:rsidRPr="00C57176" w:rsidRDefault="00C57176" w:rsidP="4E75F384">
      <w:pPr>
        <w:pStyle w:val="NormalWeb"/>
        <w:numPr>
          <w:ilvl w:val="0"/>
          <w:numId w:val="15"/>
        </w:numPr>
        <w:spacing w:before="0" w:beforeAutospacing="0" w:after="0" w:afterAutospacing="0"/>
        <w:rPr>
          <w:rFonts w:asciiTheme="minorHAnsi" w:hAnsiTheme="minorHAnsi"/>
        </w:rPr>
      </w:pPr>
      <w:r w:rsidRPr="4E75F384">
        <w:rPr>
          <w:rFonts w:asciiTheme="minorHAnsi" w:hAnsiTheme="minorHAnsi"/>
        </w:rPr>
        <w:t xml:space="preserve">la mesure disciplinaire d’isolement a fait l’objet d’une première réévaluation </w:t>
      </w:r>
      <w:r w:rsidR="00073A10" w:rsidRPr="4E75F384">
        <w:rPr>
          <w:rFonts w:asciiTheme="minorHAnsi" w:hAnsiTheme="minorHAnsi"/>
        </w:rPr>
        <w:t>2 jours plus tard</w:t>
      </w:r>
      <w:r w:rsidRPr="4E75F384">
        <w:rPr>
          <w:rFonts w:asciiTheme="minorHAnsi" w:hAnsiTheme="minorHAnsi"/>
        </w:rPr>
        <w:t>, qui a conclu à son maintien, puis d’une seconde (4) jours après la dernière révision;</w:t>
      </w:r>
    </w:p>
    <w:p w14:paraId="16E5FF4D" w14:textId="25B4BADB" w:rsidR="00C57176" w:rsidRPr="00C57176" w:rsidRDefault="00C57176" w:rsidP="4E75F384">
      <w:pPr>
        <w:pStyle w:val="NormalWeb"/>
        <w:numPr>
          <w:ilvl w:val="0"/>
          <w:numId w:val="15"/>
        </w:numPr>
        <w:spacing w:before="0" w:beforeAutospacing="0" w:after="0" w:afterAutospacing="0"/>
        <w:rPr>
          <w:rFonts w:asciiTheme="minorHAnsi" w:hAnsiTheme="minorHAnsi"/>
        </w:rPr>
      </w:pPr>
      <w:r w:rsidRPr="4E75F384">
        <w:rPr>
          <w:rFonts w:asciiTheme="minorHAnsi" w:hAnsiTheme="minorHAnsi"/>
        </w:rPr>
        <w:t>la DPJ reconnait que la durée de la mesure, qualifiée erronément de mesure de retrait, n’a pas respectée le principe selon lequel elle doit être la plus courte possible;</w:t>
      </w:r>
    </w:p>
    <w:p w14:paraId="163F7D07" w14:textId="4E2A2137" w:rsidR="00C57176" w:rsidRPr="00C57176" w:rsidRDefault="00C57176" w:rsidP="4E75F384">
      <w:pPr>
        <w:pStyle w:val="NormalWeb"/>
        <w:numPr>
          <w:ilvl w:val="0"/>
          <w:numId w:val="15"/>
        </w:numPr>
        <w:spacing w:before="0" w:beforeAutospacing="0" w:after="0" w:afterAutospacing="0"/>
        <w:rPr>
          <w:rFonts w:asciiTheme="minorHAnsi" w:hAnsiTheme="minorHAnsi"/>
        </w:rPr>
      </w:pPr>
      <w:r w:rsidRPr="4E75F384">
        <w:rPr>
          <w:rFonts w:asciiTheme="minorHAnsi" w:hAnsiTheme="minorHAnsi"/>
        </w:rPr>
        <w:t>l’adolescent affirme ne pas avoir été avisé du type de mesure appliquée et qu’aucune note de suivi d’activité détaillant la nature de la mesure, les modalités qui l’encadre ou la stratégie d’intervention liée à la mesure n’est présente au dossier;</w:t>
      </w:r>
    </w:p>
    <w:p w14:paraId="0C374B54" w14:textId="15AB3F9A" w:rsidR="009313E9" w:rsidRDefault="009313E9" w:rsidP="009313E9">
      <w:pPr>
        <w:pStyle w:val="NormalWeb"/>
        <w:spacing w:before="0" w:beforeAutospacing="0" w:after="0" w:afterAutospacing="0"/>
        <w:rPr>
          <w:rFonts w:asciiTheme="minorHAnsi" w:hAnsiTheme="minorHAnsi"/>
          <w:szCs w:val="22"/>
        </w:rPr>
      </w:pPr>
    </w:p>
    <w:p w14:paraId="370B0187" w14:textId="77777777" w:rsidR="00572639" w:rsidRPr="00572639" w:rsidRDefault="00572639" w:rsidP="00572639">
      <w:pPr>
        <w:pStyle w:val="NormalWeb"/>
        <w:spacing w:before="0" w:beforeAutospacing="0" w:after="0" w:afterAutospacing="0"/>
        <w:rPr>
          <w:rFonts w:asciiTheme="minorHAnsi" w:hAnsiTheme="minorHAnsi"/>
          <w:b/>
          <w:bCs/>
          <w:szCs w:val="22"/>
        </w:rPr>
      </w:pPr>
      <w:r w:rsidRPr="00572639">
        <w:rPr>
          <w:rFonts w:asciiTheme="minorHAnsi" w:hAnsiTheme="minorHAnsi"/>
          <w:b/>
          <w:bCs/>
          <w:szCs w:val="22"/>
        </w:rPr>
        <w:lastRenderedPageBreak/>
        <w:t>3. Les droits à l’information et à la participation active de l’enfant et de ses parents lorsque des décisions sont prises à son égard</w:t>
      </w:r>
    </w:p>
    <w:p w14:paraId="0B89DAFB" w14:textId="77777777" w:rsidR="00572639" w:rsidRDefault="00572639" w:rsidP="00572639">
      <w:pPr>
        <w:pStyle w:val="NormalWeb"/>
        <w:spacing w:before="0" w:beforeAutospacing="0" w:after="0" w:afterAutospacing="0"/>
        <w:rPr>
          <w:rFonts w:asciiTheme="minorHAnsi" w:hAnsiTheme="minorHAnsi"/>
          <w:szCs w:val="22"/>
        </w:rPr>
      </w:pPr>
    </w:p>
    <w:p w14:paraId="643B2E34" w14:textId="77777777" w:rsidR="00BC2A48" w:rsidRDefault="00BC2A48" w:rsidP="4E75F384">
      <w:pPr>
        <w:pStyle w:val="NormalWeb"/>
        <w:spacing w:before="0" w:beforeAutospacing="0" w:after="0" w:afterAutospacing="0"/>
        <w:rPr>
          <w:rFonts w:asciiTheme="minorHAnsi" w:hAnsiTheme="minorHAnsi"/>
        </w:rPr>
      </w:pPr>
      <w:r w:rsidRPr="4E75F384">
        <w:rPr>
          <w:rFonts w:asciiTheme="minorHAnsi" w:hAnsiTheme="minorHAnsi"/>
        </w:rPr>
        <w:t xml:space="preserve">Ce que dit la loi : </w:t>
      </w:r>
    </w:p>
    <w:p w14:paraId="158EA553" w14:textId="77777777" w:rsidR="00BC2A48" w:rsidRPr="00572639" w:rsidRDefault="00BC2A48" w:rsidP="00572639">
      <w:pPr>
        <w:pStyle w:val="NormalWeb"/>
        <w:spacing w:before="0" w:beforeAutospacing="0" w:after="0" w:afterAutospacing="0"/>
        <w:rPr>
          <w:rFonts w:asciiTheme="minorHAnsi" w:hAnsiTheme="minorHAnsi"/>
          <w:szCs w:val="22"/>
        </w:rPr>
      </w:pPr>
    </w:p>
    <w:p w14:paraId="3C466033" w14:textId="1A152C71" w:rsidR="00572639" w:rsidRPr="00572639" w:rsidRDefault="00572639" w:rsidP="4E75F384">
      <w:pPr>
        <w:pStyle w:val="NormalWeb"/>
        <w:numPr>
          <w:ilvl w:val="0"/>
          <w:numId w:val="15"/>
        </w:numPr>
        <w:spacing w:before="0" w:beforeAutospacing="0" w:after="0" w:afterAutospacing="0"/>
        <w:rPr>
          <w:rFonts w:asciiTheme="minorHAnsi" w:hAnsiTheme="minorHAnsi"/>
        </w:rPr>
      </w:pPr>
      <w:r w:rsidRPr="4E75F384">
        <w:rPr>
          <w:rFonts w:asciiTheme="minorHAnsi" w:hAnsiTheme="minorHAnsi"/>
        </w:rPr>
        <w:t xml:space="preserve"> les personnes intervenantes doivent fournir à l’enfant et aux parents une description des moyens de réadaptation et des différentes étapes pour mettre fin à cette intervention;</w:t>
      </w:r>
    </w:p>
    <w:p w14:paraId="72E55B4B" w14:textId="5665F105" w:rsidR="00572639" w:rsidRPr="00572639" w:rsidRDefault="00572639" w:rsidP="00BC2A48">
      <w:pPr>
        <w:pStyle w:val="NormalWeb"/>
        <w:numPr>
          <w:ilvl w:val="0"/>
          <w:numId w:val="15"/>
        </w:numPr>
        <w:spacing w:before="0" w:beforeAutospacing="0" w:after="0" w:afterAutospacing="0"/>
        <w:rPr>
          <w:rFonts w:asciiTheme="minorHAnsi" w:hAnsiTheme="minorHAnsi"/>
        </w:rPr>
      </w:pPr>
      <w:r w:rsidRPr="66A61FDF">
        <w:rPr>
          <w:rFonts w:asciiTheme="minorHAnsi" w:hAnsiTheme="minorHAnsi"/>
        </w:rPr>
        <w:t>il est essentiel que les parents puissent obtenir de la part de la DPJ les informations et explications nécessaires relatives au dossier de leur enfant afin de favoriser leur implication et leur participation dans la prise de décision et le choix des mesures les concernant;</w:t>
      </w:r>
    </w:p>
    <w:p w14:paraId="3CFFA9A3" w14:textId="1465137A" w:rsidR="00C76AA8" w:rsidRDefault="00572639" w:rsidP="00BC2A48">
      <w:pPr>
        <w:pStyle w:val="NormalWeb"/>
        <w:numPr>
          <w:ilvl w:val="0"/>
          <w:numId w:val="15"/>
        </w:numPr>
        <w:spacing w:before="0" w:beforeAutospacing="0" w:after="0" w:afterAutospacing="0"/>
        <w:rPr>
          <w:rFonts w:asciiTheme="minorHAnsi" w:hAnsiTheme="minorHAnsi"/>
        </w:rPr>
      </w:pPr>
      <w:r w:rsidRPr="66A61FDF">
        <w:rPr>
          <w:rFonts w:asciiTheme="minorHAnsi" w:hAnsiTheme="minorHAnsi"/>
        </w:rPr>
        <w:t>l’hébergement en unité d’encadrement intensif exige que l’enfant et ses parents soient informés des motifs justifiant la décision de recourir à cette mesure et des recours possibles pour contester de cette décision;</w:t>
      </w:r>
    </w:p>
    <w:p w14:paraId="76DC31BF" w14:textId="77777777" w:rsidR="00BC2A48" w:rsidRDefault="00BC2A48" w:rsidP="00BC2A48">
      <w:pPr>
        <w:pStyle w:val="NormalWeb"/>
        <w:spacing w:before="0" w:beforeAutospacing="0" w:after="0" w:afterAutospacing="0"/>
        <w:rPr>
          <w:rFonts w:asciiTheme="minorHAnsi" w:hAnsiTheme="minorHAnsi"/>
          <w:szCs w:val="22"/>
        </w:rPr>
      </w:pPr>
    </w:p>
    <w:p w14:paraId="00D25961" w14:textId="2634EC47" w:rsidR="00BC2A48" w:rsidRDefault="00BC2A48" w:rsidP="00BC2A48">
      <w:pPr>
        <w:pStyle w:val="NormalWeb"/>
        <w:spacing w:before="0" w:beforeAutospacing="0" w:after="0" w:afterAutospacing="0"/>
        <w:rPr>
          <w:rFonts w:asciiTheme="minorHAnsi" w:hAnsiTheme="minorHAnsi"/>
          <w:szCs w:val="22"/>
        </w:rPr>
      </w:pPr>
      <w:r w:rsidRPr="009313E9">
        <w:rPr>
          <w:rFonts w:asciiTheme="minorHAnsi" w:hAnsiTheme="minorHAnsi"/>
          <w:szCs w:val="22"/>
        </w:rPr>
        <w:t xml:space="preserve">Voici les principaux constats en lien avec les </w:t>
      </w:r>
      <w:r>
        <w:rPr>
          <w:rFonts w:asciiTheme="minorHAnsi" w:hAnsiTheme="minorHAnsi"/>
          <w:szCs w:val="22"/>
        </w:rPr>
        <w:t>droits</w:t>
      </w:r>
      <w:r w:rsidRPr="009313E9">
        <w:rPr>
          <w:rFonts w:asciiTheme="minorHAnsi" w:hAnsiTheme="minorHAnsi"/>
          <w:szCs w:val="22"/>
        </w:rPr>
        <w:t xml:space="preserve"> </w:t>
      </w:r>
      <w:r>
        <w:rPr>
          <w:rFonts w:asciiTheme="minorHAnsi" w:hAnsiTheme="minorHAnsi"/>
          <w:szCs w:val="22"/>
        </w:rPr>
        <w:t xml:space="preserve">à l’information et à la participation </w:t>
      </w:r>
      <w:r w:rsidRPr="009313E9">
        <w:rPr>
          <w:rFonts w:asciiTheme="minorHAnsi" w:hAnsiTheme="minorHAnsi"/>
          <w:szCs w:val="22"/>
        </w:rPr>
        <w:t>:</w:t>
      </w:r>
    </w:p>
    <w:p w14:paraId="393A6290" w14:textId="77777777" w:rsidR="00C76AA8" w:rsidRDefault="00C76AA8" w:rsidP="00572639">
      <w:pPr>
        <w:pStyle w:val="NormalWeb"/>
        <w:spacing w:before="0" w:beforeAutospacing="0" w:after="0" w:afterAutospacing="0"/>
        <w:rPr>
          <w:rFonts w:asciiTheme="minorHAnsi" w:hAnsiTheme="minorHAnsi"/>
          <w:szCs w:val="22"/>
        </w:rPr>
      </w:pPr>
    </w:p>
    <w:p w14:paraId="7772153C" w14:textId="70E8EBF5" w:rsidR="00572639" w:rsidRPr="00572639" w:rsidRDefault="00572639" w:rsidP="00C76AA8">
      <w:pPr>
        <w:pStyle w:val="NormalWeb"/>
        <w:numPr>
          <w:ilvl w:val="0"/>
          <w:numId w:val="15"/>
        </w:numPr>
        <w:spacing w:before="0" w:beforeAutospacing="0" w:after="0" w:afterAutospacing="0"/>
        <w:rPr>
          <w:rFonts w:asciiTheme="minorHAnsi" w:hAnsiTheme="minorHAnsi"/>
        </w:rPr>
      </w:pPr>
      <w:r w:rsidRPr="2C53E3C1">
        <w:rPr>
          <w:rFonts w:asciiTheme="minorHAnsi" w:hAnsiTheme="minorHAnsi"/>
        </w:rPr>
        <w:t>les parents de l’adolescent n’ont pas été informés par la DPJ de l’hébergement de leur enfant en encadrement intensif et, par ce fait même, n’ont pas été informés des motifs justifiant cette décision et des recours possibles;</w:t>
      </w:r>
    </w:p>
    <w:p w14:paraId="6EA58AFE" w14:textId="039DA744" w:rsidR="00572639" w:rsidRPr="00572639" w:rsidRDefault="00572639" w:rsidP="00C76AA8">
      <w:pPr>
        <w:pStyle w:val="NormalWeb"/>
        <w:numPr>
          <w:ilvl w:val="0"/>
          <w:numId w:val="15"/>
        </w:numPr>
        <w:spacing w:before="0" w:beforeAutospacing="0" w:after="0" w:afterAutospacing="0"/>
        <w:rPr>
          <w:rFonts w:asciiTheme="minorHAnsi" w:hAnsiTheme="minorHAnsi"/>
          <w:szCs w:val="22"/>
        </w:rPr>
      </w:pPr>
      <w:r w:rsidRPr="00572639">
        <w:rPr>
          <w:rFonts w:asciiTheme="minorHAnsi" w:hAnsiTheme="minorHAnsi"/>
          <w:szCs w:val="22"/>
        </w:rPr>
        <w:t>les parents de l’adolescent n’ont pas non plus été informés du travail de réadaptation effectué en encadrement intensif auprès de leur fils;</w:t>
      </w:r>
    </w:p>
    <w:p w14:paraId="5FD21733" w14:textId="6CBC21F9" w:rsidR="00572639" w:rsidRPr="00572639" w:rsidRDefault="00572639" w:rsidP="00C76AA8">
      <w:pPr>
        <w:pStyle w:val="NormalWeb"/>
        <w:numPr>
          <w:ilvl w:val="0"/>
          <w:numId w:val="15"/>
        </w:numPr>
        <w:spacing w:before="0" w:beforeAutospacing="0" w:after="0" w:afterAutospacing="0"/>
        <w:rPr>
          <w:rFonts w:asciiTheme="minorHAnsi" w:hAnsiTheme="minorHAnsi"/>
        </w:rPr>
      </w:pPr>
      <w:r w:rsidRPr="77DE4B01">
        <w:rPr>
          <w:rFonts w:asciiTheme="minorHAnsi" w:hAnsiTheme="minorHAnsi"/>
        </w:rPr>
        <w:t>à la rencontre de réévaluation de l’encadrement intensif, les parents et l’adolescent n’ont pas été informés des recours possibles pour contester la décision et ce malgré qu’ils aient manifesté leur désaccord à la reconduction de la mesure;</w:t>
      </w:r>
    </w:p>
    <w:p w14:paraId="19D0F325" w14:textId="7B2B71F0" w:rsidR="00572639" w:rsidRPr="00572639" w:rsidRDefault="00C64969" w:rsidP="00C76AA8">
      <w:pPr>
        <w:pStyle w:val="NormalWeb"/>
        <w:numPr>
          <w:ilvl w:val="0"/>
          <w:numId w:val="15"/>
        </w:numPr>
        <w:spacing w:before="0" w:beforeAutospacing="0" w:after="0" w:afterAutospacing="0"/>
        <w:rPr>
          <w:rFonts w:asciiTheme="minorHAnsi" w:hAnsiTheme="minorHAnsi"/>
        </w:rPr>
      </w:pPr>
      <w:r w:rsidRPr="13D93E00">
        <w:rPr>
          <w:rFonts w:asciiTheme="minorHAnsi" w:hAnsiTheme="minorHAnsi"/>
        </w:rPr>
        <w:t>En</w:t>
      </w:r>
      <w:r w:rsidR="00572639" w:rsidRPr="13D93E00">
        <w:rPr>
          <w:rFonts w:asciiTheme="minorHAnsi" w:hAnsiTheme="minorHAnsi"/>
        </w:rPr>
        <w:t xml:space="preserve"> mars 2024, la mère de l’adolescent est informée que la médication de son fils a été mélangée avec celle d’un autre enfant, mais n’est pas avisée des doses non reçues;</w:t>
      </w:r>
    </w:p>
    <w:p w14:paraId="000C9056" w14:textId="4CD4EB8E" w:rsidR="00572639" w:rsidRPr="00572639" w:rsidRDefault="00572639" w:rsidP="008A761B">
      <w:pPr>
        <w:pStyle w:val="NormalWeb"/>
        <w:numPr>
          <w:ilvl w:val="0"/>
          <w:numId w:val="15"/>
        </w:numPr>
        <w:spacing w:before="0" w:beforeAutospacing="0" w:after="0" w:afterAutospacing="0"/>
        <w:rPr>
          <w:rFonts w:asciiTheme="minorHAnsi" w:hAnsiTheme="minorHAnsi"/>
          <w:szCs w:val="22"/>
        </w:rPr>
      </w:pPr>
      <w:r w:rsidRPr="00572639">
        <w:rPr>
          <w:rFonts w:asciiTheme="minorHAnsi" w:hAnsiTheme="minorHAnsi"/>
          <w:szCs w:val="22"/>
        </w:rPr>
        <w:t>l’adolescent n’a pas été adéquatement informé de la mesure d’isolement le visant, ayant été averti qu’il resterait en chambre pendant sept (7) jours après y avoir déjà passé 48h;</w:t>
      </w:r>
    </w:p>
    <w:p w14:paraId="7D09E810" w14:textId="27D86182" w:rsidR="00572639" w:rsidRPr="00572639" w:rsidRDefault="00572639" w:rsidP="008A761B">
      <w:pPr>
        <w:pStyle w:val="NormalWeb"/>
        <w:numPr>
          <w:ilvl w:val="0"/>
          <w:numId w:val="15"/>
        </w:numPr>
        <w:spacing w:before="0" w:beforeAutospacing="0" w:after="0" w:afterAutospacing="0"/>
        <w:rPr>
          <w:rFonts w:asciiTheme="minorHAnsi" w:hAnsiTheme="minorHAnsi"/>
        </w:rPr>
      </w:pPr>
      <w:r w:rsidRPr="5357E91E">
        <w:rPr>
          <w:rFonts w:asciiTheme="minorHAnsi" w:hAnsiTheme="minorHAnsi"/>
        </w:rPr>
        <w:t>les parents de l’adolescent n’ont pas non plus été informés de la mesure d’isolement visant leur fils par la DPJ.</w:t>
      </w:r>
    </w:p>
    <w:p w14:paraId="42F608D7" w14:textId="77777777" w:rsidR="00572639" w:rsidRPr="00B51E9D" w:rsidRDefault="00572639" w:rsidP="009313E9">
      <w:pPr>
        <w:pStyle w:val="NormalWeb"/>
        <w:spacing w:before="0" w:beforeAutospacing="0" w:after="0" w:afterAutospacing="0"/>
        <w:rPr>
          <w:rFonts w:asciiTheme="minorHAnsi" w:hAnsiTheme="minorHAnsi"/>
          <w:szCs w:val="22"/>
        </w:rPr>
      </w:pPr>
    </w:p>
    <w:p w14:paraId="045B2DE0" w14:textId="77777777" w:rsidR="00B51E9D" w:rsidRPr="00DA12C3" w:rsidRDefault="00B51E9D" w:rsidP="001F1334">
      <w:pPr>
        <w:pStyle w:val="NormalWeb"/>
        <w:spacing w:before="0" w:beforeAutospacing="0" w:after="0" w:afterAutospacing="0"/>
        <w:rPr>
          <w:rFonts w:asciiTheme="minorHAnsi" w:hAnsiTheme="minorHAnsi"/>
          <w:color w:val="000000"/>
          <w:sz w:val="22"/>
          <w:szCs w:val="22"/>
        </w:rPr>
      </w:pPr>
    </w:p>
    <w:p w14:paraId="71A8028A" w14:textId="5081C28E" w:rsidR="009D2746" w:rsidRDefault="00513322" w:rsidP="009C52C8">
      <w:pPr>
        <w:suppressAutoHyphens w:val="0"/>
        <w:autoSpaceDE/>
        <w:autoSpaceDN/>
        <w:adjustRightInd/>
        <w:spacing w:after="160" w:line="259" w:lineRule="auto"/>
        <w:textAlignment w:val="auto"/>
        <w:rPr>
          <w:rFonts w:eastAsia="Calibri"/>
          <w:lang w:eastAsia="fr-CA"/>
        </w:rPr>
      </w:pPr>
      <w:r w:rsidRPr="6F20BB0F">
        <w:rPr>
          <w:rFonts w:eastAsia="Calibri" w:cs="Aptos"/>
          <w:b/>
          <w:bCs/>
          <w:caps/>
          <w:lang w:eastAsia="fr-CA"/>
        </w:rPr>
        <w:t>Pour ces motifs,</w:t>
      </w:r>
      <w:r>
        <w:br/>
      </w:r>
      <w:r w:rsidR="00731748" w:rsidRPr="6F20BB0F">
        <w:rPr>
          <w:rFonts w:eastAsia="Calibri"/>
          <w:sz w:val="24"/>
          <w:szCs w:val="24"/>
          <w:lang w:eastAsia="fr-CA"/>
        </w:rPr>
        <w:t xml:space="preserve">La Commission a raison de croire </w:t>
      </w:r>
      <w:r w:rsidR="003779C2" w:rsidRPr="6F20BB0F">
        <w:rPr>
          <w:rFonts w:eastAsia="Calibri"/>
          <w:sz w:val="24"/>
          <w:szCs w:val="24"/>
          <w:lang w:eastAsia="fr-CA"/>
        </w:rPr>
        <w:t xml:space="preserve">que </w:t>
      </w:r>
      <w:r w:rsidR="001D2731" w:rsidRPr="6F20BB0F">
        <w:rPr>
          <w:rFonts w:eastAsia="Calibri"/>
          <w:sz w:val="24"/>
          <w:szCs w:val="24"/>
          <w:lang w:eastAsia="fr-CA"/>
        </w:rPr>
        <w:t xml:space="preserve">les </w:t>
      </w:r>
      <w:r w:rsidR="003A75BE" w:rsidRPr="6F20BB0F">
        <w:rPr>
          <w:rFonts w:eastAsia="Calibri"/>
          <w:sz w:val="24"/>
          <w:szCs w:val="24"/>
          <w:lang w:eastAsia="fr-CA"/>
        </w:rPr>
        <w:t xml:space="preserve">droits de </w:t>
      </w:r>
      <w:r w:rsidR="024F68C8" w:rsidRPr="6F20BB0F">
        <w:rPr>
          <w:rFonts w:eastAsia="Calibri"/>
          <w:sz w:val="24"/>
          <w:szCs w:val="24"/>
          <w:lang w:eastAsia="fr-CA"/>
        </w:rPr>
        <w:t xml:space="preserve">l’adolescent </w:t>
      </w:r>
      <w:r w:rsidR="003A75BE" w:rsidRPr="6F20BB0F">
        <w:rPr>
          <w:rFonts w:eastAsia="Calibri"/>
          <w:sz w:val="24"/>
          <w:szCs w:val="24"/>
          <w:lang w:eastAsia="fr-CA"/>
        </w:rPr>
        <w:t xml:space="preserve">prévus aux articles 5, 6.1, 8, 10, 11.1.1 de la Loi sur la protection de la jeunesse et aux articles 2 et 5 du Règlement sur les conditions applicables au recours à certaines mesures d'encadrement </w:t>
      </w:r>
      <w:r w:rsidR="001D2731" w:rsidRPr="6F20BB0F">
        <w:rPr>
          <w:rFonts w:eastAsia="Calibri"/>
          <w:sz w:val="24"/>
          <w:szCs w:val="24"/>
          <w:lang w:eastAsia="fr-CA"/>
        </w:rPr>
        <w:t>ont été lésés par</w:t>
      </w:r>
      <w:r w:rsidR="00D45FB7" w:rsidRPr="6F20BB0F">
        <w:rPr>
          <w:rFonts w:eastAsia="Calibri"/>
          <w:sz w:val="24"/>
          <w:szCs w:val="24"/>
          <w:lang w:eastAsia="fr-CA"/>
        </w:rPr>
        <w:t xml:space="preserve"> l</w:t>
      </w:r>
      <w:r w:rsidR="003A75BE" w:rsidRPr="6F20BB0F">
        <w:rPr>
          <w:rFonts w:eastAsia="Calibri"/>
          <w:sz w:val="24"/>
          <w:szCs w:val="24"/>
          <w:lang w:eastAsia="fr-CA"/>
        </w:rPr>
        <w:t>a</w:t>
      </w:r>
      <w:r w:rsidR="00D45FB7" w:rsidRPr="6F20BB0F">
        <w:rPr>
          <w:rFonts w:eastAsia="Calibri"/>
          <w:sz w:val="24"/>
          <w:szCs w:val="24"/>
          <w:lang w:eastAsia="fr-CA"/>
        </w:rPr>
        <w:t xml:space="preserve"> DPJ du CIUSSS de </w:t>
      </w:r>
      <w:r w:rsidR="004915A1" w:rsidRPr="6F20BB0F">
        <w:rPr>
          <w:rFonts w:eastAsia="Calibri"/>
          <w:sz w:val="24"/>
          <w:szCs w:val="24"/>
          <w:lang w:eastAsia="fr-CA"/>
        </w:rPr>
        <w:t>l</w:t>
      </w:r>
      <w:r w:rsidR="003A75BE" w:rsidRPr="6F20BB0F">
        <w:rPr>
          <w:rFonts w:eastAsia="Calibri"/>
          <w:sz w:val="24"/>
          <w:szCs w:val="24"/>
          <w:lang w:eastAsia="fr-CA"/>
        </w:rPr>
        <w:t>’Estrie</w:t>
      </w:r>
      <w:r w:rsidR="004915A1" w:rsidRPr="6F20BB0F">
        <w:rPr>
          <w:rFonts w:eastAsia="Calibri"/>
          <w:sz w:val="24"/>
          <w:szCs w:val="24"/>
          <w:lang w:eastAsia="fr-CA"/>
        </w:rPr>
        <w:t>-</w:t>
      </w:r>
      <w:r w:rsidR="003A75BE" w:rsidRPr="6F20BB0F">
        <w:rPr>
          <w:rFonts w:eastAsia="Calibri"/>
          <w:sz w:val="24"/>
          <w:szCs w:val="24"/>
          <w:lang w:eastAsia="fr-CA"/>
        </w:rPr>
        <w:t>CHUS</w:t>
      </w:r>
      <w:r w:rsidR="001D2731" w:rsidRPr="6F20BB0F">
        <w:rPr>
          <w:rFonts w:eastAsia="Calibri"/>
          <w:sz w:val="24"/>
          <w:szCs w:val="24"/>
          <w:lang w:eastAsia="fr-CA"/>
        </w:rPr>
        <w:t>.</w:t>
      </w:r>
    </w:p>
    <w:p w14:paraId="7D5A2815" w14:textId="0069A782" w:rsidR="00A37584" w:rsidRPr="00D45FB7" w:rsidRDefault="21F5490B" w:rsidP="64AA1952">
      <w:pPr>
        <w:pStyle w:val="NormalWeb"/>
        <w:spacing w:before="0" w:beforeAutospacing="0" w:after="0" w:afterAutospacing="0"/>
      </w:pPr>
      <w:r w:rsidRPr="64AA1952">
        <w:rPr>
          <w:rFonts w:asciiTheme="minorHAnsi" w:hAnsiTheme="minorHAnsi"/>
          <w:b/>
          <w:bCs/>
          <w:color w:val="000000" w:themeColor="text1"/>
          <w:sz w:val="22"/>
          <w:szCs w:val="22"/>
        </w:rPr>
        <w:t>Interventions correctrices en cours d’enquête</w:t>
      </w:r>
    </w:p>
    <w:p w14:paraId="4D6C7218" w14:textId="4DD38C5D" w:rsidR="00A37584" w:rsidRPr="00D45FB7" w:rsidRDefault="21F5490B" w:rsidP="64AA1952">
      <w:pPr>
        <w:pStyle w:val="NormalWeb"/>
        <w:spacing w:before="0" w:beforeAutospacing="0" w:after="0" w:afterAutospacing="0"/>
        <w:rPr>
          <w:rFonts w:asciiTheme="minorHAnsi" w:hAnsiTheme="minorHAnsi"/>
          <w:b/>
          <w:bCs/>
          <w:color w:val="000000"/>
          <w:sz w:val="22"/>
          <w:szCs w:val="22"/>
        </w:rPr>
      </w:pPr>
      <w:r w:rsidRPr="64AA1952">
        <w:rPr>
          <w:rFonts w:asciiTheme="minorHAnsi" w:hAnsiTheme="minorHAnsi"/>
          <w:b/>
          <w:bCs/>
          <w:color w:val="000000" w:themeColor="text1"/>
          <w:sz w:val="22"/>
          <w:szCs w:val="22"/>
        </w:rPr>
        <w:t xml:space="preserve"> </w:t>
      </w:r>
    </w:p>
    <w:p w14:paraId="5461E433" w14:textId="77777777" w:rsidR="00A37584" w:rsidRPr="00125B6B" w:rsidRDefault="00A37584" w:rsidP="00A37584">
      <w:pPr>
        <w:pStyle w:val="NormalWeb"/>
        <w:spacing w:before="0" w:beforeAutospacing="0" w:after="0" w:afterAutospacing="0"/>
        <w:rPr>
          <w:rFonts w:asciiTheme="minorHAnsi" w:hAnsiTheme="minorHAnsi"/>
          <w:szCs w:val="22"/>
        </w:rPr>
      </w:pPr>
      <w:r w:rsidRPr="00125B6B">
        <w:rPr>
          <w:rFonts w:asciiTheme="minorHAnsi" w:hAnsiTheme="minorHAnsi"/>
          <w:szCs w:val="22"/>
        </w:rPr>
        <w:lastRenderedPageBreak/>
        <w:t>La Commission</w:t>
      </w:r>
      <w:r>
        <w:rPr>
          <w:rFonts w:asciiTheme="minorHAnsi" w:hAnsiTheme="minorHAnsi"/>
          <w:szCs w:val="22"/>
        </w:rPr>
        <w:t xml:space="preserve"> prend acte </w:t>
      </w:r>
      <w:r w:rsidRPr="00125B6B">
        <w:rPr>
          <w:rFonts w:asciiTheme="minorHAnsi" w:hAnsiTheme="minorHAnsi"/>
          <w:szCs w:val="22"/>
        </w:rPr>
        <w:t>des mesures qui ont déjà été mises en place par la DPJ du CIUSSS de l'Estrie-CHUS soit :</w:t>
      </w:r>
    </w:p>
    <w:p w14:paraId="4A7C5E6E" w14:textId="649C587E" w:rsidR="00A37584" w:rsidRPr="00125B6B" w:rsidRDefault="00A37584" w:rsidP="00A37584">
      <w:pPr>
        <w:pStyle w:val="NormalWeb"/>
        <w:numPr>
          <w:ilvl w:val="1"/>
          <w:numId w:val="17"/>
        </w:numPr>
        <w:spacing w:before="0" w:beforeAutospacing="0" w:after="0" w:afterAutospacing="0"/>
        <w:rPr>
          <w:rFonts w:asciiTheme="minorHAnsi" w:hAnsiTheme="minorHAnsi"/>
          <w:szCs w:val="22"/>
        </w:rPr>
      </w:pPr>
      <w:r w:rsidRPr="00125B6B">
        <w:rPr>
          <w:rFonts w:asciiTheme="minorHAnsi" w:hAnsiTheme="minorHAnsi"/>
          <w:szCs w:val="22"/>
        </w:rPr>
        <w:t>L’élaboration d’un plan d’action afin d’assurer la mise à jour des plans d’intervention et la rigueur des notes;</w:t>
      </w:r>
    </w:p>
    <w:p w14:paraId="203F7D00" w14:textId="2CAD50DF" w:rsidR="00A37584" w:rsidRPr="00125B6B" w:rsidRDefault="00A37584" w:rsidP="00A37584">
      <w:pPr>
        <w:pStyle w:val="NormalWeb"/>
        <w:numPr>
          <w:ilvl w:val="1"/>
          <w:numId w:val="17"/>
        </w:numPr>
        <w:spacing w:before="0" w:beforeAutospacing="0" w:after="0" w:afterAutospacing="0"/>
        <w:rPr>
          <w:rFonts w:asciiTheme="minorHAnsi" w:hAnsiTheme="minorHAnsi"/>
        </w:rPr>
      </w:pPr>
      <w:r w:rsidRPr="05DCAB0F">
        <w:rPr>
          <w:rFonts w:asciiTheme="minorHAnsi" w:hAnsiTheme="minorHAnsi"/>
        </w:rPr>
        <w:t xml:space="preserve">Un entretien avec la cheffe de service de l’application des mesures pour s’assurer que le plan d’intervention de </w:t>
      </w:r>
      <w:r w:rsidR="5173FC4E" w:rsidRPr="388E5827">
        <w:rPr>
          <w:rFonts w:asciiTheme="minorHAnsi" w:hAnsiTheme="minorHAnsi"/>
        </w:rPr>
        <w:t xml:space="preserve">l’adolescent </w:t>
      </w:r>
      <w:r w:rsidRPr="05DCAB0F">
        <w:rPr>
          <w:rFonts w:asciiTheme="minorHAnsi" w:hAnsiTheme="minorHAnsi"/>
        </w:rPr>
        <w:t>soit révisé aux trois (3) mois et que ce soit regardé avec l’intervenante responsable de la prise en charge de son dossier.</w:t>
      </w:r>
    </w:p>
    <w:p w14:paraId="3EAB3713" w14:textId="77777777" w:rsidR="00A37584" w:rsidRDefault="00A37584" w:rsidP="00A37584">
      <w:pPr>
        <w:pStyle w:val="NormalWeb"/>
        <w:spacing w:before="0" w:beforeAutospacing="0" w:after="0" w:afterAutospacing="0"/>
        <w:rPr>
          <w:rFonts w:asciiTheme="minorHAnsi" w:hAnsiTheme="minorHAnsi"/>
          <w:color w:val="000000"/>
          <w:sz w:val="22"/>
          <w:szCs w:val="22"/>
        </w:rPr>
      </w:pPr>
    </w:p>
    <w:p w14:paraId="639412D8" w14:textId="1C27F5AE" w:rsidR="00A37584" w:rsidRPr="00A37584" w:rsidRDefault="00A37584" w:rsidP="00A37584">
      <w:pPr>
        <w:pStyle w:val="NormalWeb"/>
        <w:spacing w:before="0" w:beforeAutospacing="0" w:after="0" w:afterAutospacing="0"/>
        <w:rPr>
          <w:rFonts w:asciiTheme="minorHAnsi" w:hAnsiTheme="minorHAnsi"/>
          <w:szCs w:val="22"/>
        </w:rPr>
      </w:pPr>
      <w:r w:rsidRPr="00A37584">
        <w:rPr>
          <w:rFonts w:asciiTheme="minorHAnsi" w:hAnsiTheme="minorHAnsi"/>
          <w:szCs w:val="22"/>
        </w:rPr>
        <w:t xml:space="preserve">La Commission </w:t>
      </w:r>
      <w:r>
        <w:rPr>
          <w:rFonts w:asciiTheme="minorHAnsi" w:hAnsiTheme="minorHAnsi"/>
          <w:szCs w:val="22"/>
        </w:rPr>
        <w:t xml:space="preserve">prend acte </w:t>
      </w:r>
      <w:r w:rsidRPr="00A37584">
        <w:rPr>
          <w:rFonts w:asciiTheme="minorHAnsi" w:hAnsiTheme="minorHAnsi"/>
          <w:szCs w:val="22"/>
        </w:rPr>
        <w:t>des mesures qui ont déjà été mises en place par le PDG du CIUSSS de l'Estrie-CHUS soit :</w:t>
      </w:r>
    </w:p>
    <w:p w14:paraId="42A3E29A" w14:textId="50379105" w:rsidR="00A37584" w:rsidRPr="00A37584" w:rsidRDefault="00A37584" w:rsidP="003E1CC8">
      <w:pPr>
        <w:pStyle w:val="NormalWeb"/>
        <w:numPr>
          <w:ilvl w:val="1"/>
          <w:numId w:val="19"/>
        </w:numPr>
        <w:spacing w:before="0" w:beforeAutospacing="0" w:after="0" w:afterAutospacing="0"/>
        <w:rPr>
          <w:rFonts w:asciiTheme="minorHAnsi" w:hAnsiTheme="minorHAnsi"/>
          <w:szCs w:val="22"/>
        </w:rPr>
      </w:pPr>
      <w:r w:rsidRPr="00A37584">
        <w:rPr>
          <w:rFonts w:asciiTheme="minorHAnsi" w:hAnsiTheme="minorHAnsi"/>
          <w:szCs w:val="22"/>
        </w:rPr>
        <w:t>L’élaboration d’un plan d’action sur la tenue de dossier par la cheffe de service de l’unité l’Escale;</w:t>
      </w:r>
    </w:p>
    <w:p w14:paraId="24390AA2" w14:textId="3FD54E5D" w:rsidR="00A37584" w:rsidRPr="00A37584" w:rsidRDefault="00A37584" w:rsidP="003E1CC8">
      <w:pPr>
        <w:pStyle w:val="NormalWeb"/>
        <w:numPr>
          <w:ilvl w:val="1"/>
          <w:numId w:val="19"/>
        </w:numPr>
        <w:spacing w:before="0" w:beforeAutospacing="0" w:after="0" w:afterAutospacing="0"/>
        <w:rPr>
          <w:rFonts w:asciiTheme="minorHAnsi" w:hAnsiTheme="minorHAnsi"/>
        </w:rPr>
      </w:pPr>
      <w:r w:rsidRPr="3E3C1FF9">
        <w:rPr>
          <w:rFonts w:asciiTheme="minorHAnsi" w:hAnsiTheme="minorHAnsi"/>
        </w:rPr>
        <w:t>La sensibilisation auprès de l’équipe par la cheffe de service de l’unité lors des rencontres de suivi individuel, des journées d’étude et des rencontres d’équipe;</w:t>
      </w:r>
    </w:p>
    <w:p w14:paraId="3B59B6C7" w14:textId="2443CF2A" w:rsidR="00A37584" w:rsidRPr="00A37584" w:rsidRDefault="00A37584" w:rsidP="003E1CC8">
      <w:pPr>
        <w:pStyle w:val="NormalWeb"/>
        <w:numPr>
          <w:ilvl w:val="1"/>
          <w:numId w:val="19"/>
        </w:numPr>
        <w:spacing w:before="0" w:beforeAutospacing="0" w:after="0" w:afterAutospacing="0"/>
        <w:rPr>
          <w:rFonts w:asciiTheme="minorHAnsi" w:hAnsiTheme="minorHAnsi"/>
          <w:szCs w:val="22"/>
        </w:rPr>
      </w:pPr>
      <w:r w:rsidRPr="00A37584">
        <w:rPr>
          <w:rFonts w:asciiTheme="minorHAnsi" w:hAnsiTheme="minorHAnsi"/>
          <w:szCs w:val="22"/>
        </w:rPr>
        <w:t>La tenue d’ateliers, en juillet 2024, visant une meilleure compréhension des plateformes de notes pour soutenir le personnel intervenant;</w:t>
      </w:r>
    </w:p>
    <w:p w14:paraId="7BC5C688" w14:textId="4CD53C20" w:rsidR="00A37584" w:rsidRPr="00A37584" w:rsidRDefault="00A37584" w:rsidP="5843094C">
      <w:pPr>
        <w:pStyle w:val="NormalWeb"/>
        <w:numPr>
          <w:ilvl w:val="1"/>
          <w:numId w:val="19"/>
        </w:numPr>
        <w:spacing w:before="0" w:beforeAutospacing="0" w:after="0" w:afterAutospacing="0"/>
        <w:rPr>
          <w:rFonts w:asciiTheme="minorHAnsi" w:hAnsiTheme="minorHAnsi"/>
        </w:rPr>
      </w:pPr>
      <w:r w:rsidRPr="5843094C">
        <w:rPr>
          <w:rFonts w:asciiTheme="minorHAnsi" w:hAnsiTheme="minorHAnsi"/>
        </w:rPr>
        <w:t>L’organisation de quatre rencontres, depuis le 22 octobre 2024, avec le personnel de l’unité pour discuter notamment de la tenue de dossier, de l’importance des discussions cliniques, de la communication d’événements graves et des outils de communication;</w:t>
      </w:r>
    </w:p>
    <w:p w14:paraId="6D5E523B" w14:textId="3D01C8E6" w:rsidR="00A37584" w:rsidRPr="00A37584" w:rsidRDefault="00A37584" w:rsidP="003E1CC8">
      <w:pPr>
        <w:pStyle w:val="NormalWeb"/>
        <w:numPr>
          <w:ilvl w:val="1"/>
          <w:numId w:val="19"/>
        </w:numPr>
        <w:spacing w:before="0" w:beforeAutospacing="0" w:after="0" w:afterAutospacing="0"/>
        <w:rPr>
          <w:rFonts w:asciiTheme="minorHAnsi" w:hAnsiTheme="minorHAnsi"/>
          <w:szCs w:val="22"/>
        </w:rPr>
      </w:pPr>
      <w:r w:rsidRPr="00A37584">
        <w:rPr>
          <w:rFonts w:asciiTheme="minorHAnsi" w:hAnsiTheme="minorHAnsi"/>
          <w:szCs w:val="22"/>
        </w:rPr>
        <w:t>La planification d’audits de dossiers à partir de la semaine du 28 octobre 2024 et se poursuivant en 2025;</w:t>
      </w:r>
    </w:p>
    <w:p w14:paraId="568580F7" w14:textId="088503BD" w:rsidR="00A37584" w:rsidRPr="00A37584" w:rsidRDefault="00A37584" w:rsidP="003E1CC8">
      <w:pPr>
        <w:pStyle w:val="NormalWeb"/>
        <w:numPr>
          <w:ilvl w:val="1"/>
          <w:numId w:val="19"/>
        </w:numPr>
        <w:spacing w:before="0" w:beforeAutospacing="0" w:after="0" w:afterAutospacing="0"/>
        <w:rPr>
          <w:rFonts w:asciiTheme="minorHAnsi" w:hAnsiTheme="minorHAnsi"/>
          <w:szCs w:val="22"/>
        </w:rPr>
      </w:pPr>
      <w:r w:rsidRPr="00A37584">
        <w:rPr>
          <w:rFonts w:asciiTheme="minorHAnsi" w:hAnsiTheme="minorHAnsi"/>
          <w:szCs w:val="22"/>
        </w:rPr>
        <w:t>L’élaboration, avant l’hiver 2025, d’un plan d’action concernant le suivi des doses de médication pour assurer une gestion rigoureuse et la traçabilité des doses administrées;</w:t>
      </w:r>
    </w:p>
    <w:p w14:paraId="5AB17459" w14:textId="71ED1783" w:rsidR="00A37584" w:rsidRPr="00A37584" w:rsidRDefault="00A37584" w:rsidP="003E1CC8">
      <w:pPr>
        <w:pStyle w:val="NormalWeb"/>
        <w:numPr>
          <w:ilvl w:val="1"/>
          <w:numId w:val="19"/>
        </w:numPr>
        <w:spacing w:before="0" w:beforeAutospacing="0" w:after="0" w:afterAutospacing="0"/>
        <w:rPr>
          <w:rFonts w:asciiTheme="minorHAnsi" w:hAnsiTheme="minorHAnsi"/>
          <w:szCs w:val="22"/>
        </w:rPr>
      </w:pPr>
      <w:r w:rsidRPr="00A37584">
        <w:rPr>
          <w:rFonts w:asciiTheme="minorHAnsi" w:hAnsiTheme="minorHAnsi"/>
          <w:szCs w:val="22"/>
        </w:rPr>
        <w:t>Concernant les mesures disciplinaires, l’élaboration par l’équipe de direction du centre de réadaptation d’une liste de contrôle des actions devant être posées par le gestionnaire responsable lorsqu’un événement significatif survient;</w:t>
      </w:r>
    </w:p>
    <w:p w14:paraId="64C95465" w14:textId="4DAB9E5F" w:rsidR="00A37584" w:rsidRPr="00A37584" w:rsidRDefault="00A37584" w:rsidP="5843094C">
      <w:pPr>
        <w:pStyle w:val="NormalWeb"/>
        <w:numPr>
          <w:ilvl w:val="1"/>
          <w:numId w:val="19"/>
        </w:numPr>
        <w:spacing w:before="0" w:beforeAutospacing="0" w:after="0" w:afterAutospacing="0"/>
        <w:rPr>
          <w:rFonts w:asciiTheme="minorHAnsi" w:hAnsiTheme="minorHAnsi"/>
        </w:rPr>
      </w:pPr>
      <w:r w:rsidRPr="5843094C">
        <w:rPr>
          <w:rFonts w:asciiTheme="minorHAnsi" w:hAnsiTheme="minorHAnsi"/>
        </w:rPr>
        <w:t>Un suivi bihebdomadaire, depuis le 8 novembre 2024, par la cheffe de service de l’unité de tous les dossiers des jeunes placés concernant les suivis d’activité, les rapports de cheminement et de réadaptation et les plans d’intervention;</w:t>
      </w:r>
    </w:p>
    <w:p w14:paraId="1AB78D45" w14:textId="5F5860B0" w:rsidR="00A37584" w:rsidRPr="00A37584" w:rsidRDefault="00A37584" w:rsidP="5843094C">
      <w:pPr>
        <w:pStyle w:val="NormalWeb"/>
        <w:numPr>
          <w:ilvl w:val="1"/>
          <w:numId w:val="19"/>
        </w:numPr>
        <w:spacing w:before="0" w:beforeAutospacing="0" w:after="0" w:afterAutospacing="0"/>
        <w:rPr>
          <w:rFonts w:asciiTheme="minorHAnsi" w:hAnsiTheme="minorHAnsi"/>
        </w:rPr>
      </w:pPr>
      <w:r w:rsidRPr="5843094C">
        <w:rPr>
          <w:rFonts w:asciiTheme="minorHAnsi" w:hAnsiTheme="minorHAnsi"/>
        </w:rPr>
        <w:t xml:space="preserve">La priorisation de l’unité </w:t>
      </w:r>
      <w:r w:rsidR="086C7F26" w:rsidRPr="41CF0114">
        <w:rPr>
          <w:rFonts w:asciiTheme="minorHAnsi" w:hAnsiTheme="minorHAnsi"/>
        </w:rPr>
        <w:t>concernant</w:t>
      </w:r>
      <w:r w:rsidRPr="5843094C">
        <w:rPr>
          <w:rFonts w:asciiTheme="minorHAnsi" w:hAnsiTheme="minorHAnsi"/>
        </w:rPr>
        <w:t xml:space="preserve"> l’amélioration des communications intra-unité et mise en place d’un projet pilote afin d’uniformiser les cartables de communication dans les unités et assurer la conformité de la documentation s’y retrouvant.</w:t>
      </w:r>
    </w:p>
    <w:p w14:paraId="59E9AE6A" w14:textId="77777777" w:rsidR="00A37584" w:rsidRDefault="00A37584" w:rsidP="00A37584">
      <w:pPr>
        <w:pStyle w:val="NormalWeb"/>
        <w:spacing w:before="0" w:beforeAutospacing="0" w:after="0" w:afterAutospacing="0"/>
        <w:rPr>
          <w:rFonts w:asciiTheme="minorHAnsi" w:hAnsiTheme="minorHAnsi"/>
          <w:color w:val="000000"/>
          <w:sz w:val="22"/>
          <w:szCs w:val="22"/>
        </w:rPr>
      </w:pPr>
    </w:p>
    <w:p w14:paraId="7875773E" w14:textId="77777777" w:rsidR="00A37584" w:rsidRPr="009C52C8" w:rsidRDefault="00A37584" w:rsidP="009C52C8">
      <w:pPr>
        <w:suppressAutoHyphens w:val="0"/>
        <w:autoSpaceDE/>
        <w:autoSpaceDN/>
        <w:adjustRightInd/>
        <w:spacing w:after="160" w:line="259" w:lineRule="auto"/>
        <w:textAlignment w:val="auto"/>
        <w:rPr>
          <w:rFonts w:eastAsia="Calibri" w:cs="Aptos"/>
          <w:b/>
          <w:bCs/>
          <w:caps/>
          <w:szCs w:val="22"/>
          <w:lang w:eastAsia="fr-CA"/>
        </w:rPr>
      </w:pPr>
    </w:p>
    <w:p w14:paraId="5892D9D8" w14:textId="77777777" w:rsidR="00905496" w:rsidRDefault="00905496">
      <w:pPr>
        <w:suppressAutoHyphens w:val="0"/>
        <w:autoSpaceDE/>
        <w:autoSpaceDN/>
        <w:adjustRightInd/>
        <w:spacing w:after="160" w:line="259" w:lineRule="auto"/>
        <w:textAlignment w:val="auto"/>
        <w:rPr>
          <w:rFonts w:eastAsia="Calibri" w:cs="Aptos"/>
          <w:b/>
          <w:bCs/>
          <w:color w:val="953D89"/>
          <w:sz w:val="28"/>
          <w:szCs w:val="28"/>
          <w:lang w:eastAsia="fr-CA"/>
        </w:rPr>
      </w:pPr>
      <w:r>
        <w:br w:type="page"/>
      </w:r>
    </w:p>
    <w:p w14:paraId="73C9FDE2" w14:textId="42622892" w:rsidR="005378AB" w:rsidRDefault="00513322" w:rsidP="00D4640E">
      <w:pPr>
        <w:pStyle w:val="Titre2"/>
        <w:keepNext/>
        <w:spacing w:before="0" w:after="0" w:line="240" w:lineRule="auto"/>
      </w:pPr>
      <w:r w:rsidRPr="00513322">
        <w:lastRenderedPageBreak/>
        <w:t>Recommandations</w:t>
      </w:r>
    </w:p>
    <w:p w14:paraId="23BF7AAE" w14:textId="3CF054DF" w:rsidR="00616FA6" w:rsidRPr="002C554D" w:rsidRDefault="00D43404" w:rsidP="00D4640E">
      <w:pPr>
        <w:keepNext/>
      </w:pPr>
      <w:r>
        <w:br/>
      </w:r>
      <w:r w:rsidR="003779C2" w:rsidRPr="003779C2">
        <w:t xml:space="preserve">La Commission </w:t>
      </w:r>
      <w:r w:rsidR="009C29E3" w:rsidRPr="003779C2">
        <w:t xml:space="preserve">recommande </w:t>
      </w:r>
      <w:r w:rsidR="00A37584">
        <w:t xml:space="preserve">à </w:t>
      </w:r>
      <w:r w:rsidR="00A37584" w:rsidRPr="00D45FB7">
        <w:rPr>
          <w:rFonts w:eastAsia="Calibri"/>
          <w:lang w:eastAsia="fr-CA"/>
        </w:rPr>
        <w:t>l</w:t>
      </w:r>
      <w:r w:rsidR="00A37584">
        <w:rPr>
          <w:rFonts w:eastAsia="Calibri"/>
          <w:lang w:eastAsia="fr-CA"/>
        </w:rPr>
        <w:t>a</w:t>
      </w:r>
      <w:r w:rsidR="00A37584" w:rsidRPr="00D45FB7">
        <w:rPr>
          <w:rFonts w:eastAsia="Calibri"/>
          <w:lang w:eastAsia="fr-CA"/>
        </w:rPr>
        <w:t xml:space="preserve"> DPJ du CIUSSS de </w:t>
      </w:r>
      <w:r w:rsidR="00A37584">
        <w:rPr>
          <w:rFonts w:eastAsia="Calibri"/>
          <w:lang w:eastAsia="fr-CA"/>
        </w:rPr>
        <w:t>l’Estrie-CHUS</w:t>
      </w:r>
      <w:r w:rsidR="004915A1" w:rsidRPr="00792AF4">
        <w:t xml:space="preserve"> </w:t>
      </w:r>
      <w:r w:rsidR="00792AF4" w:rsidRPr="00792AF4">
        <w:t xml:space="preserve">ce qui suit </w:t>
      </w:r>
      <w:r w:rsidR="009C52C8">
        <w:t>:</w:t>
      </w:r>
    </w:p>
    <w:p w14:paraId="7D72981F" w14:textId="66F25FEF" w:rsidR="003779C2" w:rsidRPr="00C44B7C" w:rsidRDefault="00C44B7C" w:rsidP="00D4640E">
      <w:pPr>
        <w:pStyle w:val="Titre3"/>
        <w:keepNext/>
      </w:pPr>
      <w:r w:rsidRPr="00C44B7C">
        <w:t>RECOMMANDATION</w:t>
      </w:r>
      <w:r w:rsidR="003779C2" w:rsidRPr="00C44B7C">
        <w:t xml:space="preserve"> 1 </w:t>
      </w:r>
    </w:p>
    <w:p w14:paraId="115F02BC" w14:textId="79E0C872" w:rsidR="003779C2" w:rsidRPr="005378AB" w:rsidRDefault="00A37584" w:rsidP="00D4640E">
      <w:pPr>
        <w:keepNext/>
        <w:spacing w:after="0" w:line="240" w:lineRule="auto"/>
        <w:rPr>
          <w:rFonts w:eastAsia="Calibri"/>
        </w:rPr>
      </w:pPr>
      <w:r w:rsidRPr="05C7FAE3">
        <w:rPr>
          <w:rFonts w:eastAsia="Calibri"/>
        </w:rPr>
        <w:t xml:space="preserve">Informer la Commission des services offerts et de l’état de santé physique et psychologique actuel de </w:t>
      </w:r>
      <w:r w:rsidR="00C8291F" w:rsidRPr="0F6D9443">
        <w:rPr>
          <w:rFonts w:eastAsia="Calibri"/>
        </w:rPr>
        <w:t>l’</w:t>
      </w:r>
      <w:r w:rsidR="06A9C287" w:rsidRPr="0F6D9443">
        <w:rPr>
          <w:rFonts w:eastAsia="Calibri"/>
        </w:rPr>
        <w:t>adolescent</w:t>
      </w:r>
      <w:r w:rsidR="00C8291F" w:rsidRPr="05C7FAE3">
        <w:rPr>
          <w:rFonts w:eastAsia="Calibri"/>
        </w:rPr>
        <w:t>.</w:t>
      </w:r>
    </w:p>
    <w:p w14:paraId="6609C080" w14:textId="77777777" w:rsidR="00616FA6" w:rsidRDefault="00616FA6" w:rsidP="00C2235D">
      <w:pPr>
        <w:spacing w:after="0" w:line="240" w:lineRule="auto"/>
        <w:rPr>
          <w:rFonts w:eastAsia="Calibri"/>
          <w:b/>
          <w:bCs/>
        </w:rPr>
      </w:pPr>
    </w:p>
    <w:p w14:paraId="51D69F97" w14:textId="376E1975" w:rsidR="003779C2" w:rsidRPr="00C44B7C" w:rsidRDefault="00C44B7C" w:rsidP="00C44B7C">
      <w:pPr>
        <w:pStyle w:val="Titre3"/>
      </w:pPr>
      <w:r w:rsidRPr="00C44B7C">
        <w:t xml:space="preserve">RECOMMANDATION 2 </w:t>
      </w:r>
    </w:p>
    <w:p w14:paraId="0BE6B2F5" w14:textId="38AB0B6A" w:rsidR="00A37584" w:rsidRPr="00A37584" w:rsidRDefault="00A37584" w:rsidP="00A37584">
      <w:pPr>
        <w:spacing w:after="0" w:line="240" w:lineRule="auto"/>
        <w:rPr>
          <w:rFonts w:eastAsia="Calibri"/>
        </w:rPr>
      </w:pPr>
      <w:r w:rsidRPr="00A37584">
        <w:rPr>
          <w:rFonts w:eastAsia="Calibri"/>
        </w:rPr>
        <w:t>Mettre sur pied un protocole encadrant le suivi social et les services sociaux offerts</w:t>
      </w:r>
      <w:r>
        <w:rPr>
          <w:rFonts w:eastAsia="Calibri"/>
        </w:rPr>
        <w:t xml:space="preserve"> </w:t>
      </w:r>
      <w:r w:rsidRPr="00A37584">
        <w:rPr>
          <w:rFonts w:eastAsia="Calibri"/>
        </w:rPr>
        <w:t>aux jeunes en encadrement intensif conformément aux obligations prévues par la</w:t>
      </w:r>
      <w:r>
        <w:rPr>
          <w:rFonts w:eastAsia="Calibri"/>
        </w:rPr>
        <w:t xml:space="preserve"> </w:t>
      </w:r>
      <w:r w:rsidRPr="00A37584">
        <w:rPr>
          <w:rFonts w:eastAsia="Calibri"/>
        </w:rPr>
        <w:t>Loi sur la protection de la jeunesse et le Règlement sur les conditions applicables</w:t>
      </w:r>
      <w:r>
        <w:rPr>
          <w:rFonts w:eastAsia="Calibri"/>
        </w:rPr>
        <w:t xml:space="preserve"> </w:t>
      </w:r>
      <w:r w:rsidRPr="00A37584">
        <w:rPr>
          <w:rFonts w:eastAsia="Calibri"/>
        </w:rPr>
        <w:t>au recours à certaines mesures d'encadrement.</w:t>
      </w:r>
    </w:p>
    <w:p w14:paraId="47C1BE5D" w14:textId="77777777" w:rsidR="00616FA6" w:rsidRDefault="00616FA6" w:rsidP="00C2235D">
      <w:pPr>
        <w:spacing w:after="0" w:line="240" w:lineRule="auto"/>
        <w:rPr>
          <w:rFonts w:eastAsia="Calibri"/>
          <w:b/>
          <w:bCs/>
        </w:rPr>
      </w:pPr>
    </w:p>
    <w:p w14:paraId="721A45E7" w14:textId="1F2ACB30" w:rsidR="00742562" w:rsidRPr="009C29E3" w:rsidRDefault="003779C2" w:rsidP="00C44B7C">
      <w:pPr>
        <w:pStyle w:val="Titre3"/>
      </w:pPr>
      <w:r w:rsidRPr="009C29E3">
        <w:t xml:space="preserve">Recommandation 3 </w:t>
      </w:r>
    </w:p>
    <w:p w14:paraId="266B5C34" w14:textId="785B5FE0" w:rsidR="00E515AA" w:rsidRDefault="00652EDF" w:rsidP="005378AB">
      <w:pPr>
        <w:spacing w:after="0" w:line="240" w:lineRule="auto"/>
        <w:rPr>
          <w:rFonts w:eastAsia="Calibri"/>
        </w:rPr>
      </w:pPr>
      <w:r w:rsidRPr="00652EDF">
        <w:rPr>
          <w:rFonts w:eastAsia="Calibri"/>
        </w:rPr>
        <w:t>Adopter une directive pour l’entrée des notes de suivi dans les dossiers des enfants placés en centre de réadaptation, si une telle directive existe déjà, s’assurer de sa mise en œuvre par le biais d’une animation récurrente auprès du personnel</w:t>
      </w:r>
      <w:r w:rsidR="00D4640E">
        <w:rPr>
          <w:rFonts w:eastAsia="Calibri"/>
        </w:rPr>
        <w:t>.</w:t>
      </w:r>
    </w:p>
    <w:p w14:paraId="12DE28B8" w14:textId="77777777" w:rsidR="00616FA6" w:rsidRDefault="00616FA6" w:rsidP="00C2235D">
      <w:pPr>
        <w:spacing w:after="0" w:line="240" w:lineRule="auto"/>
        <w:rPr>
          <w:rFonts w:eastAsia="Calibri"/>
          <w:b/>
          <w:bCs/>
        </w:rPr>
      </w:pPr>
    </w:p>
    <w:p w14:paraId="2A3D3C18" w14:textId="0D490851" w:rsidR="00742562" w:rsidRPr="009C29E3" w:rsidRDefault="003779C2" w:rsidP="00C44B7C">
      <w:pPr>
        <w:pStyle w:val="Titre3"/>
      </w:pPr>
      <w:r w:rsidRPr="009C29E3">
        <w:t xml:space="preserve">Recommandation </w:t>
      </w:r>
      <w:r w:rsidR="009C52C8">
        <w:t>4</w:t>
      </w:r>
    </w:p>
    <w:p w14:paraId="5AEE6509" w14:textId="77777777" w:rsidR="00652EDF" w:rsidRDefault="00652EDF" w:rsidP="005378AB">
      <w:pPr>
        <w:spacing w:after="0" w:line="240" w:lineRule="auto"/>
        <w:rPr>
          <w:rFonts w:eastAsia="Calibri"/>
        </w:rPr>
      </w:pPr>
      <w:r w:rsidRPr="00652EDF">
        <w:rPr>
          <w:rFonts w:eastAsia="Calibri"/>
        </w:rPr>
        <w:t>Établir un mécanisme pour s’assurer que les enfants placés en unité</w:t>
      </w:r>
      <w:r>
        <w:rPr>
          <w:rFonts w:eastAsia="Calibri"/>
        </w:rPr>
        <w:t xml:space="preserve"> </w:t>
      </w:r>
      <w:r w:rsidRPr="00652EDF">
        <w:rPr>
          <w:rFonts w:eastAsia="Calibri"/>
        </w:rPr>
        <w:t>d’encadrement intensif aient un plan d’intervention</w:t>
      </w:r>
      <w:r>
        <w:rPr>
          <w:rFonts w:eastAsia="Calibri"/>
        </w:rPr>
        <w:t>.</w:t>
      </w:r>
    </w:p>
    <w:p w14:paraId="4C1F681F" w14:textId="77777777" w:rsidR="00652EDF" w:rsidRDefault="00652EDF" w:rsidP="005378AB">
      <w:pPr>
        <w:spacing w:after="0" w:line="240" w:lineRule="auto"/>
        <w:rPr>
          <w:rFonts w:eastAsia="Calibri"/>
        </w:rPr>
      </w:pPr>
    </w:p>
    <w:p w14:paraId="725B3530" w14:textId="16EA0418" w:rsidR="00652EDF" w:rsidRPr="009C29E3" w:rsidRDefault="00652EDF" w:rsidP="00652EDF">
      <w:pPr>
        <w:pStyle w:val="Titre3"/>
      </w:pPr>
      <w:r w:rsidRPr="009C29E3">
        <w:t xml:space="preserve">Recommandation </w:t>
      </w:r>
      <w:r>
        <w:t>5</w:t>
      </w:r>
    </w:p>
    <w:p w14:paraId="2FABEF37" w14:textId="19A6ACFA" w:rsidR="00652EDF" w:rsidRPr="00652EDF" w:rsidRDefault="00652EDF" w:rsidP="00652EDF">
      <w:pPr>
        <w:spacing w:after="0" w:line="240" w:lineRule="auto"/>
        <w:rPr>
          <w:rFonts w:eastAsia="Calibri"/>
        </w:rPr>
      </w:pPr>
      <w:r w:rsidRPr="00652EDF">
        <w:rPr>
          <w:rFonts w:eastAsia="Calibri"/>
        </w:rPr>
        <w:t>Effectuer un rappel récurrent auprès du personnel sur les obligations en matière</w:t>
      </w:r>
      <w:r>
        <w:rPr>
          <w:rFonts w:eastAsia="Calibri"/>
        </w:rPr>
        <w:t xml:space="preserve"> </w:t>
      </w:r>
      <w:r w:rsidRPr="00652EDF">
        <w:rPr>
          <w:rFonts w:eastAsia="Calibri"/>
        </w:rPr>
        <w:t>de soins de santé afin qu’ils répondent adéquatement aux besoins médicaux des</w:t>
      </w:r>
      <w:r>
        <w:rPr>
          <w:rFonts w:eastAsia="Calibri"/>
        </w:rPr>
        <w:t xml:space="preserve"> </w:t>
      </w:r>
      <w:r w:rsidRPr="00652EDF">
        <w:rPr>
          <w:rFonts w:eastAsia="Calibri"/>
        </w:rPr>
        <w:t>enfants sous leur responsabilité</w:t>
      </w:r>
      <w:r>
        <w:rPr>
          <w:rFonts w:eastAsia="Calibri"/>
        </w:rPr>
        <w:t>.</w:t>
      </w:r>
    </w:p>
    <w:p w14:paraId="3942EE96" w14:textId="2F7C87BC" w:rsidR="00652EDF" w:rsidRPr="009C29E3" w:rsidRDefault="00137B66" w:rsidP="00652EDF">
      <w:pPr>
        <w:pStyle w:val="Titre3"/>
      </w:pPr>
      <w:r>
        <w:br/>
      </w:r>
      <w:r w:rsidR="00652EDF" w:rsidRPr="009C29E3">
        <w:t xml:space="preserve">Recommandation </w:t>
      </w:r>
      <w:r w:rsidR="00652EDF">
        <w:t>6</w:t>
      </w:r>
    </w:p>
    <w:p w14:paraId="4860781D" w14:textId="033EC392" w:rsidR="00AD0561" w:rsidRDefault="00652EDF" w:rsidP="005378AB">
      <w:pPr>
        <w:spacing w:after="0" w:line="240" w:lineRule="auto"/>
        <w:rPr>
          <w:rFonts w:eastAsia="Calibri"/>
        </w:rPr>
      </w:pPr>
      <w:r w:rsidRPr="00652EDF">
        <w:rPr>
          <w:rFonts w:eastAsia="Calibri"/>
        </w:rPr>
        <w:t>Communiquer à la Commission le plan d’action concernant les plans d’intervention.</w:t>
      </w:r>
      <w:r w:rsidR="00FE033F">
        <w:rPr>
          <w:rFonts w:eastAsia="Calibri"/>
        </w:rPr>
        <w:br/>
      </w:r>
      <w:r w:rsidR="00FE033F">
        <w:rPr>
          <w:rFonts w:eastAsia="Calibri"/>
        </w:rPr>
        <w:br/>
      </w:r>
      <w:r w:rsidR="00FE033F" w:rsidRPr="00FE033F">
        <w:rPr>
          <w:rFonts w:eastAsia="Calibri"/>
        </w:rPr>
        <w:t>La Commission RECOMMANDE au PDG du CIUSSS de l'Estrie-CHUS ce qui suit :</w:t>
      </w:r>
    </w:p>
    <w:p w14:paraId="7E93BCCF" w14:textId="77777777" w:rsidR="00652EDF" w:rsidRDefault="00652EDF" w:rsidP="005378AB">
      <w:pPr>
        <w:spacing w:after="0" w:line="240" w:lineRule="auto"/>
        <w:rPr>
          <w:rFonts w:eastAsia="Calibri"/>
        </w:rPr>
      </w:pPr>
    </w:p>
    <w:p w14:paraId="1CC47861" w14:textId="599F91E8" w:rsidR="00652EDF" w:rsidRPr="009C29E3" w:rsidRDefault="00652EDF" w:rsidP="00652EDF">
      <w:pPr>
        <w:pStyle w:val="Titre3"/>
      </w:pPr>
      <w:r w:rsidRPr="009C29E3">
        <w:t xml:space="preserve">Recommandation </w:t>
      </w:r>
      <w:r>
        <w:t>7</w:t>
      </w:r>
    </w:p>
    <w:p w14:paraId="384AE38D" w14:textId="2B4DB630" w:rsidR="00652EDF" w:rsidRDefault="00FE033F" w:rsidP="00652EDF">
      <w:pPr>
        <w:spacing w:after="0" w:line="240" w:lineRule="auto"/>
        <w:rPr>
          <w:rFonts w:eastAsia="Calibri"/>
        </w:rPr>
      </w:pPr>
      <w:r w:rsidRPr="05C7FAE3">
        <w:rPr>
          <w:rFonts w:eastAsia="Calibri"/>
        </w:rPr>
        <w:t xml:space="preserve">Confirmer, si </w:t>
      </w:r>
      <w:r w:rsidR="00446A33" w:rsidRPr="05C7FAE3">
        <w:rPr>
          <w:rFonts w:eastAsia="Calibri"/>
        </w:rPr>
        <w:t>l’</w:t>
      </w:r>
      <w:r w:rsidR="022D923F" w:rsidRPr="05C7FAE3">
        <w:rPr>
          <w:rFonts w:eastAsia="Calibri"/>
        </w:rPr>
        <w:t xml:space="preserve">adolescent </w:t>
      </w:r>
      <w:r w:rsidRPr="05C7FAE3">
        <w:rPr>
          <w:rFonts w:eastAsia="Calibri"/>
        </w:rPr>
        <w:t>est toujours hébergé en CRJDA, que sa médication lui est donnée comme prescrit.</w:t>
      </w:r>
    </w:p>
    <w:p w14:paraId="154BECB4" w14:textId="77777777" w:rsidR="00652EDF" w:rsidRPr="005378AB" w:rsidRDefault="00652EDF" w:rsidP="005378AB">
      <w:pPr>
        <w:spacing w:after="0" w:line="240" w:lineRule="auto"/>
        <w:rPr>
          <w:rFonts w:eastAsia="Calibri"/>
        </w:rPr>
      </w:pPr>
    </w:p>
    <w:p w14:paraId="59AD6352" w14:textId="6D108F5B" w:rsidR="00652EDF" w:rsidRPr="009C29E3" w:rsidRDefault="00652EDF" w:rsidP="00652EDF">
      <w:pPr>
        <w:pStyle w:val="Titre3"/>
      </w:pPr>
      <w:r w:rsidRPr="009C29E3">
        <w:t xml:space="preserve">Recommandation </w:t>
      </w:r>
      <w:r>
        <w:t>8</w:t>
      </w:r>
    </w:p>
    <w:p w14:paraId="6BC82C29" w14:textId="5D80DB88" w:rsidR="00652EDF" w:rsidRDefault="00446A33" w:rsidP="00652EDF">
      <w:pPr>
        <w:spacing w:after="0" w:line="240" w:lineRule="auto"/>
        <w:rPr>
          <w:rFonts w:eastAsia="Calibri"/>
        </w:rPr>
      </w:pPr>
      <w:r w:rsidRPr="006B1476">
        <w:rPr>
          <w:rFonts w:eastAsia="Calibri"/>
        </w:rPr>
        <w:t xml:space="preserve">Mettre sur pied </w:t>
      </w:r>
      <w:r w:rsidR="006B1476" w:rsidRPr="006B1476">
        <w:rPr>
          <w:rFonts w:eastAsia="Calibri"/>
        </w:rPr>
        <w:t>un protocole encadrant le suivi social et les services sociaux offerts aux jeunes en encadrement intensif conformément aux obligations prévues par la Loi sur la protection de la jeunesse et le Règlement sur les conditions applicables au recours à certaines mesures d'encadrement.</w:t>
      </w:r>
    </w:p>
    <w:p w14:paraId="6FA132AD" w14:textId="77777777" w:rsidR="00652EDF" w:rsidRDefault="00652EDF" w:rsidP="00652EDF">
      <w:pPr>
        <w:spacing w:after="0" w:line="240" w:lineRule="auto"/>
        <w:rPr>
          <w:rFonts w:eastAsia="Calibri"/>
        </w:rPr>
      </w:pPr>
    </w:p>
    <w:p w14:paraId="540AAC4B" w14:textId="3E87984F" w:rsidR="00652EDF" w:rsidRPr="009C29E3" w:rsidRDefault="00652EDF" w:rsidP="00652EDF">
      <w:pPr>
        <w:pStyle w:val="Titre3"/>
      </w:pPr>
      <w:r w:rsidRPr="009C29E3">
        <w:t xml:space="preserve">Recommandation </w:t>
      </w:r>
      <w:r w:rsidR="00FF727E">
        <w:t>9</w:t>
      </w:r>
    </w:p>
    <w:p w14:paraId="48B31AB7" w14:textId="3D8A6B1E" w:rsidR="006B1476" w:rsidRPr="006B1476" w:rsidRDefault="00446A33" w:rsidP="006B1476">
      <w:pPr>
        <w:spacing w:after="0" w:line="240" w:lineRule="auto"/>
        <w:rPr>
          <w:rFonts w:eastAsia="Calibri"/>
        </w:rPr>
      </w:pPr>
      <w:r w:rsidRPr="006B1476">
        <w:rPr>
          <w:rFonts w:eastAsia="Calibri"/>
        </w:rPr>
        <w:t xml:space="preserve">Adopter </w:t>
      </w:r>
      <w:r w:rsidR="006B1476" w:rsidRPr="006B1476">
        <w:rPr>
          <w:rFonts w:eastAsia="Calibri"/>
        </w:rPr>
        <w:t>une directive pour l’entrée des notes de suivi dans les dossiers des enfants</w:t>
      </w:r>
      <w:r w:rsidR="006B1476">
        <w:rPr>
          <w:rFonts w:eastAsia="Calibri"/>
        </w:rPr>
        <w:t xml:space="preserve"> </w:t>
      </w:r>
      <w:r w:rsidR="006B1476" w:rsidRPr="006B1476">
        <w:rPr>
          <w:rFonts w:eastAsia="Calibri"/>
        </w:rPr>
        <w:t xml:space="preserve">placés en centre de réadaptation, si une telle directive existe déjà, </w:t>
      </w:r>
      <w:r w:rsidRPr="006B1476">
        <w:rPr>
          <w:rFonts w:eastAsia="Calibri"/>
        </w:rPr>
        <w:t xml:space="preserve">s’assurer </w:t>
      </w:r>
      <w:r w:rsidR="006B1476" w:rsidRPr="006B1476">
        <w:rPr>
          <w:rFonts w:eastAsia="Calibri"/>
        </w:rPr>
        <w:t>de sa</w:t>
      </w:r>
      <w:r w:rsidR="006B1476">
        <w:rPr>
          <w:rFonts w:eastAsia="Calibri"/>
        </w:rPr>
        <w:t xml:space="preserve"> </w:t>
      </w:r>
      <w:r w:rsidR="006B1476" w:rsidRPr="006B1476">
        <w:rPr>
          <w:rFonts w:eastAsia="Calibri"/>
        </w:rPr>
        <w:t>mise en œuvre par le biais d’une animation récurrente auprès du personnel.</w:t>
      </w:r>
    </w:p>
    <w:p w14:paraId="30CD6E3B" w14:textId="238ECF09" w:rsidR="00652EDF" w:rsidRDefault="00652EDF" w:rsidP="00652EDF">
      <w:pPr>
        <w:spacing w:after="0" w:line="240" w:lineRule="auto"/>
        <w:rPr>
          <w:rFonts w:eastAsia="Calibri"/>
        </w:rPr>
      </w:pPr>
    </w:p>
    <w:p w14:paraId="5E2C6691" w14:textId="4CC6A06F" w:rsidR="00652EDF" w:rsidRPr="009C29E3" w:rsidRDefault="00652EDF" w:rsidP="00652EDF">
      <w:pPr>
        <w:pStyle w:val="Titre3"/>
      </w:pPr>
      <w:r w:rsidRPr="009C29E3">
        <w:lastRenderedPageBreak/>
        <w:t xml:space="preserve">Recommandation </w:t>
      </w:r>
      <w:r w:rsidR="00FF727E">
        <w:t>10</w:t>
      </w:r>
    </w:p>
    <w:p w14:paraId="6867BB8A" w14:textId="5A493091" w:rsidR="00652EDF" w:rsidRDefault="00446A33" w:rsidP="00652EDF">
      <w:pPr>
        <w:spacing w:after="0" w:line="240" w:lineRule="auto"/>
        <w:rPr>
          <w:rFonts w:eastAsia="Calibri"/>
        </w:rPr>
      </w:pPr>
      <w:r w:rsidRPr="006B1476">
        <w:rPr>
          <w:rFonts w:eastAsia="Calibri"/>
        </w:rPr>
        <w:t xml:space="preserve">Établir </w:t>
      </w:r>
      <w:r w:rsidR="006B1476" w:rsidRPr="006B1476">
        <w:rPr>
          <w:rFonts w:eastAsia="Calibri"/>
        </w:rPr>
        <w:t>un mécanisme pour assurer que les mesures disciplinaires appliquées par</w:t>
      </w:r>
      <w:r w:rsidR="006B1476">
        <w:rPr>
          <w:rFonts w:eastAsia="Calibri"/>
        </w:rPr>
        <w:t xml:space="preserve"> </w:t>
      </w:r>
      <w:r w:rsidR="006B1476" w:rsidRPr="006B1476">
        <w:rPr>
          <w:rFonts w:eastAsia="Calibri"/>
        </w:rPr>
        <w:t>le personnel respectent les droits de l’enfant ainsi que les règles internes en</w:t>
      </w:r>
      <w:r w:rsidR="006B1476">
        <w:rPr>
          <w:rFonts w:eastAsia="Calibri"/>
        </w:rPr>
        <w:t xml:space="preserve"> </w:t>
      </w:r>
      <w:r w:rsidR="006B1476" w:rsidRPr="006B1476">
        <w:rPr>
          <w:rFonts w:eastAsia="Calibri"/>
        </w:rPr>
        <w:t>vigueu</w:t>
      </w:r>
      <w:r w:rsidR="006B1476">
        <w:rPr>
          <w:rFonts w:eastAsia="Calibri"/>
        </w:rPr>
        <w:t>r.</w:t>
      </w:r>
    </w:p>
    <w:p w14:paraId="50BC2D8D" w14:textId="77777777" w:rsidR="00652EDF" w:rsidRDefault="00652EDF" w:rsidP="00652EDF">
      <w:pPr>
        <w:spacing w:after="0" w:line="240" w:lineRule="auto"/>
        <w:rPr>
          <w:rFonts w:eastAsia="Calibri"/>
        </w:rPr>
      </w:pPr>
    </w:p>
    <w:p w14:paraId="47872BFA" w14:textId="60CB2869" w:rsidR="00652EDF" w:rsidRPr="009C29E3" w:rsidRDefault="00652EDF" w:rsidP="00652EDF">
      <w:pPr>
        <w:pStyle w:val="Titre3"/>
      </w:pPr>
      <w:r w:rsidRPr="009C29E3">
        <w:t xml:space="preserve">Recommandation </w:t>
      </w:r>
      <w:r w:rsidR="00FF727E">
        <w:t>11</w:t>
      </w:r>
    </w:p>
    <w:p w14:paraId="27AEF595" w14:textId="592F5857" w:rsidR="00652EDF" w:rsidRDefault="00446A33" w:rsidP="00652EDF">
      <w:pPr>
        <w:spacing w:after="0" w:line="240" w:lineRule="auto"/>
        <w:rPr>
          <w:rFonts w:eastAsia="Calibri"/>
        </w:rPr>
      </w:pPr>
      <w:r w:rsidRPr="006B1476">
        <w:rPr>
          <w:rFonts w:eastAsia="Calibri"/>
        </w:rPr>
        <w:t xml:space="preserve">Effectuer </w:t>
      </w:r>
      <w:r w:rsidR="006B1476" w:rsidRPr="006B1476">
        <w:rPr>
          <w:rFonts w:eastAsia="Calibri"/>
        </w:rPr>
        <w:t>un rappel récurrent auprès du personnel à l’effet que les mesures de retrait en chambre ne doivent pas être utilisées comme des formes déguisées d’isolement</w:t>
      </w:r>
      <w:r w:rsidR="00652EDF" w:rsidRPr="00652EDF">
        <w:rPr>
          <w:rFonts w:eastAsia="Calibri"/>
        </w:rPr>
        <w:t>.</w:t>
      </w:r>
    </w:p>
    <w:p w14:paraId="0688C200" w14:textId="77777777" w:rsidR="00652EDF" w:rsidRDefault="00652EDF" w:rsidP="00652EDF">
      <w:pPr>
        <w:spacing w:after="0" w:line="240" w:lineRule="auto"/>
        <w:rPr>
          <w:rFonts w:eastAsia="Calibri"/>
        </w:rPr>
      </w:pPr>
    </w:p>
    <w:p w14:paraId="40ABB1EB" w14:textId="4CD56D06" w:rsidR="00652EDF" w:rsidRPr="009C29E3" w:rsidRDefault="00652EDF" w:rsidP="00652EDF">
      <w:pPr>
        <w:pStyle w:val="Titre3"/>
      </w:pPr>
      <w:r w:rsidRPr="009C29E3">
        <w:t xml:space="preserve">Recommandation </w:t>
      </w:r>
      <w:r w:rsidR="00FF727E">
        <w:t>12</w:t>
      </w:r>
    </w:p>
    <w:p w14:paraId="15D56CD3" w14:textId="718E85B7" w:rsidR="00652EDF" w:rsidRDefault="00446A33" w:rsidP="00652EDF">
      <w:pPr>
        <w:spacing w:after="0" w:line="240" w:lineRule="auto"/>
        <w:rPr>
          <w:rFonts w:eastAsia="Calibri"/>
        </w:rPr>
      </w:pPr>
      <w:r w:rsidRPr="006B1476">
        <w:rPr>
          <w:rFonts w:eastAsia="Calibri"/>
        </w:rPr>
        <w:t xml:space="preserve">Effectuer </w:t>
      </w:r>
      <w:r w:rsidR="006B1476" w:rsidRPr="006B1476">
        <w:rPr>
          <w:rFonts w:eastAsia="Calibri"/>
        </w:rPr>
        <w:t>un rappel récurrent auprès du personnel sur les différentes formes de mesures (isolement, encadrement intensif, etc.), les obligations qui en découlent et les formalités à respecter lors de leur application</w:t>
      </w:r>
      <w:r w:rsidR="00652EDF" w:rsidRPr="00652EDF">
        <w:rPr>
          <w:rFonts w:eastAsia="Calibri"/>
        </w:rPr>
        <w:t>.</w:t>
      </w:r>
    </w:p>
    <w:p w14:paraId="48F02AED" w14:textId="77777777" w:rsidR="00652EDF" w:rsidRDefault="00652EDF" w:rsidP="00652EDF">
      <w:pPr>
        <w:spacing w:after="0" w:line="240" w:lineRule="auto"/>
        <w:rPr>
          <w:rFonts w:eastAsia="Calibri"/>
        </w:rPr>
      </w:pPr>
    </w:p>
    <w:p w14:paraId="26955A32" w14:textId="2EE2939C" w:rsidR="00652EDF" w:rsidRPr="009C29E3" w:rsidRDefault="00652EDF" w:rsidP="00652EDF">
      <w:pPr>
        <w:pStyle w:val="Titre3"/>
      </w:pPr>
      <w:r w:rsidRPr="009C29E3">
        <w:t xml:space="preserve">Recommandation </w:t>
      </w:r>
      <w:r w:rsidR="00FF727E">
        <w:t>13</w:t>
      </w:r>
    </w:p>
    <w:p w14:paraId="4AB1FFBD" w14:textId="13E1C0BD" w:rsidR="00652EDF" w:rsidRDefault="00446A33" w:rsidP="00652EDF">
      <w:pPr>
        <w:spacing w:after="0" w:line="240" w:lineRule="auto"/>
        <w:rPr>
          <w:rFonts w:eastAsia="Calibri"/>
        </w:rPr>
      </w:pPr>
      <w:r w:rsidRPr="0062578C">
        <w:rPr>
          <w:rFonts w:eastAsia="Calibri"/>
        </w:rPr>
        <w:t xml:space="preserve">Effectuer </w:t>
      </w:r>
      <w:r w:rsidR="0062578C" w:rsidRPr="0062578C">
        <w:rPr>
          <w:rFonts w:eastAsia="Calibri"/>
        </w:rPr>
        <w:t>un rappel récurrent auprès du personnel sur les obligations en matière</w:t>
      </w:r>
      <w:r w:rsidR="0062578C">
        <w:rPr>
          <w:rFonts w:eastAsia="Calibri"/>
        </w:rPr>
        <w:t xml:space="preserve"> </w:t>
      </w:r>
      <w:r w:rsidR="0062578C" w:rsidRPr="0062578C">
        <w:rPr>
          <w:rFonts w:eastAsia="Calibri"/>
        </w:rPr>
        <w:t>de soins de santé afin qu’ils répondent adéquatement aux besoins médicaux,</w:t>
      </w:r>
      <w:r w:rsidR="0062578C">
        <w:rPr>
          <w:rFonts w:eastAsia="Calibri"/>
        </w:rPr>
        <w:t xml:space="preserve"> </w:t>
      </w:r>
      <w:r w:rsidR="0062578C" w:rsidRPr="0062578C">
        <w:rPr>
          <w:rFonts w:eastAsia="Calibri"/>
        </w:rPr>
        <w:t>incluant la distribution des médicaments, des enfants sous leur responsabilit</w:t>
      </w:r>
      <w:r w:rsidR="0062578C">
        <w:rPr>
          <w:rFonts w:eastAsia="Calibri"/>
        </w:rPr>
        <w:t>é.</w:t>
      </w:r>
    </w:p>
    <w:p w14:paraId="58D60BF3" w14:textId="77777777" w:rsidR="00652EDF" w:rsidRDefault="00652EDF" w:rsidP="00652EDF">
      <w:pPr>
        <w:spacing w:after="0" w:line="240" w:lineRule="auto"/>
        <w:rPr>
          <w:rFonts w:eastAsia="Calibri"/>
        </w:rPr>
      </w:pPr>
    </w:p>
    <w:p w14:paraId="6A7449D7" w14:textId="578FD2A7" w:rsidR="00652EDF" w:rsidRPr="009C29E3" w:rsidRDefault="00652EDF" w:rsidP="00652EDF">
      <w:pPr>
        <w:pStyle w:val="Titre3"/>
      </w:pPr>
      <w:r w:rsidRPr="009C29E3">
        <w:t xml:space="preserve">Recommandation </w:t>
      </w:r>
      <w:r w:rsidR="00FF727E">
        <w:t>14</w:t>
      </w:r>
    </w:p>
    <w:p w14:paraId="46BB05D1" w14:textId="02E51589" w:rsidR="00F1460C" w:rsidRPr="00F1460C" w:rsidRDefault="00F1460C" w:rsidP="00F1460C">
      <w:pPr>
        <w:spacing w:after="0" w:line="240" w:lineRule="auto"/>
        <w:rPr>
          <w:rFonts w:eastAsia="Calibri"/>
        </w:rPr>
      </w:pPr>
      <w:r w:rsidRPr="00F1460C">
        <w:rPr>
          <w:rFonts w:eastAsia="Calibri"/>
        </w:rPr>
        <w:t>Établir un mécanisme pour s’assurer que les enfants hébergés en unité</w:t>
      </w:r>
      <w:r>
        <w:rPr>
          <w:rFonts w:eastAsia="Calibri"/>
        </w:rPr>
        <w:t xml:space="preserve"> </w:t>
      </w:r>
      <w:r w:rsidRPr="00F1460C">
        <w:rPr>
          <w:rFonts w:eastAsia="Calibri"/>
        </w:rPr>
        <w:t>d’encadrement intensif ainsi que leurs parents:</w:t>
      </w:r>
    </w:p>
    <w:p w14:paraId="5D3CD29A" w14:textId="6DECB3DF" w:rsidR="00F1460C" w:rsidRPr="00F1460C" w:rsidRDefault="00F1460C" w:rsidP="00F1460C">
      <w:pPr>
        <w:pStyle w:val="Paragraphedeliste"/>
        <w:numPr>
          <w:ilvl w:val="0"/>
          <w:numId w:val="21"/>
        </w:numPr>
        <w:spacing w:after="0" w:line="240" w:lineRule="auto"/>
        <w:ind w:left="851"/>
        <w:rPr>
          <w:rFonts w:eastAsia="Calibri"/>
        </w:rPr>
      </w:pPr>
      <w:r w:rsidRPr="00F1460C">
        <w:rPr>
          <w:rFonts w:eastAsia="Calibri"/>
        </w:rPr>
        <w:t>Font l’objet d’une mention détaillée au dossier des motifs justifiant l’encadrement intensif ainsi que la période de son application;</w:t>
      </w:r>
    </w:p>
    <w:p w14:paraId="2EC230BA" w14:textId="4EE9A3F5" w:rsidR="00F1460C" w:rsidRPr="00F1460C" w:rsidRDefault="00F1460C" w:rsidP="00F1460C">
      <w:pPr>
        <w:pStyle w:val="Paragraphedeliste"/>
        <w:numPr>
          <w:ilvl w:val="0"/>
          <w:numId w:val="21"/>
        </w:numPr>
        <w:spacing w:after="0" w:line="240" w:lineRule="auto"/>
        <w:ind w:left="851"/>
        <w:rPr>
          <w:rFonts w:eastAsia="Calibri"/>
        </w:rPr>
      </w:pPr>
      <w:r w:rsidRPr="00F1460C">
        <w:rPr>
          <w:rFonts w:eastAsia="Calibri"/>
        </w:rPr>
        <w:t>Se voient remettre et expliquer les informations sur les motifs justifiant l’encadrement intensif, la période de son application ainsi que leurs recours possibles à l’égard de la décision;</w:t>
      </w:r>
    </w:p>
    <w:p w14:paraId="0A419EF7" w14:textId="0A68C2F2" w:rsidR="00652EDF" w:rsidRDefault="00F1460C" w:rsidP="00652EDF">
      <w:pPr>
        <w:pStyle w:val="Paragraphedeliste"/>
        <w:numPr>
          <w:ilvl w:val="0"/>
          <w:numId w:val="21"/>
        </w:numPr>
        <w:spacing w:after="0" w:line="240" w:lineRule="auto"/>
        <w:ind w:left="851"/>
        <w:rPr>
          <w:rFonts w:eastAsia="Calibri"/>
        </w:rPr>
      </w:pPr>
      <w:r w:rsidRPr="00F1460C">
        <w:rPr>
          <w:rFonts w:eastAsia="Calibri"/>
        </w:rPr>
        <w:t>Reçoivent une description des moyens de protection et de réadaptation notamment à travers un plan d’intervention prenant en considération l’hébergement en unité d’encadrement intensif</w:t>
      </w:r>
    </w:p>
    <w:p w14:paraId="651179A3" w14:textId="77777777" w:rsidR="00652EDF" w:rsidRDefault="00652EDF" w:rsidP="00652EDF">
      <w:pPr>
        <w:spacing w:after="0" w:line="240" w:lineRule="auto"/>
        <w:rPr>
          <w:rFonts w:eastAsia="Calibri"/>
        </w:rPr>
      </w:pPr>
    </w:p>
    <w:p w14:paraId="69BDC405" w14:textId="7D43A496" w:rsidR="00652EDF" w:rsidRPr="009C29E3" w:rsidRDefault="00652EDF" w:rsidP="00652EDF">
      <w:pPr>
        <w:pStyle w:val="Titre3"/>
      </w:pPr>
      <w:r w:rsidRPr="009C29E3">
        <w:t xml:space="preserve">Recommandation </w:t>
      </w:r>
      <w:r w:rsidR="00FF727E">
        <w:t>15</w:t>
      </w:r>
    </w:p>
    <w:p w14:paraId="3015ECC1" w14:textId="39CE7169" w:rsidR="00652EDF" w:rsidRDefault="004B6531" w:rsidP="00652EDF">
      <w:pPr>
        <w:spacing w:after="0" w:line="240" w:lineRule="auto"/>
        <w:rPr>
          <w:rFonts w:eastAsia="Calibri"/>
        </w:rPr>
      </w:pPr>
      <w:r w:rsidRPr="004B6531">
        <w:rPr>
          <w:rFonts w:eastAsia="Calibri"/>
        </w:rPr>
        <w:t>Offrir une formation récurrente aux membres du personnel intervenant sur la nécessité de s’assurer que les enfants et leurs parents ont compris les informations et les explications qui doivent leur être données dans le cadre de la Loi sur la protection de la jeunesse et du Règlement sur les conditions applicables au recours à certaines mesures d'encadrement.</w:t>
      </w:r>
    </w:p>
    <w:p w14:paraId="27830A49" w14:textId="77777777" w:rsidR="00FF727E" w:rsidRDefault="00FF727E" w:rsidP="00652EDF">
      <w:pPr>
        <w:spacing w:after="0" w:line="240" w:lineRule="auto"/>
        <w:rPr>
          <w:rFonts w:eastAsia="Calibri"/>
        </w:rPr>
      </w:pPr>
    </w:p>
    <w:p w14:paraId="20BECAC8" w14:textId="30A49EE6" w:rsidR="00FF727E" w:rsidRPr="009C29E3" w:rsidRDefault="00FF727E" w:rsidP="00FF727E">
      <w:pPr>
        <w:pStyle w:val="Titre3"/>
      </w:pPr>
      <w:r w:rsidRPr="009C29E3">
        <w:t xml:space="preserve">Recommandation </w:t>
      </w:r>
      <w:r>
        <w:t>16</w:t>
      </w:r>
    </w:p>
    <w:p w14:paraId="52762A01" w14:textId="58BC8456" w:rsidR="00FF727E" w:rsidRDefault="004B6531" w:rsidP="00FF727E">
      <w:pPr>
        <w:spacing w:after="0" w:line="240" w:lineRule="auto"/>
        <w:rPr>
          <w:rFonts w:eastAsia="Calibri"/>
        </w:rPr>
      </w:pPr>
      <w:r w:rsidRPr="004B6531">
        <w:rPr>
          <w:rFonts w:eastAsia="Calibri"/>
        </w:rPr>
        <w:t>Communiquer à la Commission le plan d’action sur la tenue de dossier, le plan d’action concernant le suivi des doses de médicaments, les résultats des audits des dossiers ainsi que la liste de contrôle pour l’application de mesures disciplinaires.</w:t>
      </w:r>
    </w:p>
    <w:p w14:paraId="01161CB4" w14:textId="77777777" w:rsidR="00652EDF" w:rsidRDefault="00652EDF" w:rsidP="00C2235D">
      <w:pPr>
        <w:suppressAutoHyphens w:val="0"/>
        <w:autoSpaceDE/>
        <w:autoSpaceDN/>
        <w:adjustRightInd/>
        <w:spacing w:after="0" w:line="240" w:lineRule="auto"/>
        <w:textAlignment w:val="auto"/>
        <w:rPr>
          <w:rFonts w:eastAsia="Calibri"/>
        </w:rPr>
      </w:pPr>
    </w:p>
    <w:p w14:paraId="32598906" w14:textId="7A3ED69C" w:rsidR="00753204" w:rsidRPr="00753204" w:rsidRDefault="00B329A9" w:rsidP="00C2235D">
      <w:pPr>
        <w:suppressAutoHyphens w:val="0"/>
        <w:autoSpaceDE/>
        <w:autoSpaceDN/>
        <w:adjustRightInd/>
        <w:spacing w:after="0" w:line="240" w:lineRule="auto"/>
        <w:textAlignment w:val="auto"/>
        <w:rPr>
          <w:rFonts w:eastAsia="Calibri"/>
        </w:rPr>
      </w:pPr>
      <w:r w:rsidRPr="00B329A9">
        <w:rPr>
          <w:rFonts w:eastAsia="Calibri"/>
        </w:rPr>
        <w:t xml:space="preserve">Informer la Commission de la mise en œuvre des recommandations, et ce, dans les trois mois de la réception des présentes recommandations. </w:t>
      </w:r>
      <w:r w:rsidR="00753204">
        <w:rPr>
          <w:rFonts w:eastAsia="Calibri"/>
        </w:rPr>
        <w:br w:type="page"/>
      </w:r>
    </w:p>
    <w:p w14:paraId="2FEA6879" w14:textId="7E2F84D6" w:rsidR="00753204" w:rsidRPr="00513322" w:rsidRDefault="00753204" w:rsidP="00C2235D">
      <w:pPr>
        <w:pStyle w:val="Titre2"/>
        <w:spacing w:before="0" w:after="0" w:line="240" w:lineRule="auto"/>
      </w:pPr>
      <w:r w:rsidRPr="00513322">
        <w:lastRenderedPageBreak/>
        <w:t>A</w:t>
      </w:r>
      <w:r>
        <w:t>NNEXE</w:t>
      </w:r>
      <w:r w:rsidRPr="00513322">
        <w:t xml:space="preserve"> </w:t>
      </w:r>
      <w:r w:rsidR="00FC0995">
        <w:br/>
      </w:r>
    </w:p>
    <w:p w14:paraId="31AB5812" w14:textId="77777777" w:rsidR="00C2235D" w:rsidRPr="00646DB8" w:rsidRDefault="00C2235D" w:rsidP="00C2235D">
      <w:pPr>
        <w:spacing w:after="0" w:line="240" w:lineRule="auto"/>
        <w:rPr>
          <w:lang w:eastAsia="fr-CA"/>
        </w:rPr>
      </w:pPr>
      <w:bookmarkStart w:id="1" w:name="_Int_W0RQ9His"/>
      <w:r w:rsidRPr="36DA8F3B">
        <w:rPr>
          <w:lang w:eastAsia="fr-CA"/>
        </w:rPr>
        <w:t>chapitre</w:t>
      </w:r>
      <w:bookmarkEnd w:id="1"/>
      <w:r w:rsidRPr="36DA8F3B">
        <w:rPr>
          <w:lang w:eastAsia="fr-CA"/>
        </w:rPr>
        <w:t> P-34.1</w:t>
      </w:r>
    </w:p>
    <w:p w14:paraId="155E7EFC" w14:textId="33772E14" w:rsidR="00C2235D" w:rsidRPr="00192072" w:rsidRDefault="00C2235D" w:rsidP="00C2235D">
      <w:pPr>
        <w:spacing w:after="0" w:line="240" w:lineRule="auto"/>
        <w:rPr>
          <w:rFonts w:cs="Arial"/>
          <w:b/>
          <w:caps/>
          <w:lang w:eastAsia="fr-CA"/>
        </w:rPr>
      </w:pPr>
      <w:r w:rsidRPr="00192072">
        <w:rPr>
          <w:rFonts w:cs="Arial"/>
          <w:b/>
          <w:caps/>
          <w:lang w:eastAsia="fr-CA"/>
        </w:rPr>
        <w:t>Loi sur la protection de la jeunesse</w:t>
      </w:r>
    </w:p>
    <w:p w14:paraId="653A5838" w14:textId="77777777" w:rsidR="00C2235D" w:rsidRDefault="00C2235D" w:rsidP="00C2235D">
      <w:pPr>
        <w:spacing w:after="0" w:line="240" w:lineRule="auto"/>
        <w:rPr>
          <w:lang w:eastAsia="fr-CA"/>
        </w:rPr>
      </w:pPr>
      <w:r w:rsidRPr="00646DB8">
        <w:rPr>
          <w:lang w:eastAsia="fr-CA"/>
        </w:rPr>
        <w:t>(Extraits)</w:t>
      </w:r>
    </w:p>
    <w:p w14:paraId="68207B2E" w14:textId="77777777" w:rsidR="00C2235D" w:rsidRDefault="00C2235D" w:rsidP="00C2235D">
      <w:pPr>
        <w:spacing w:after="0" w:line="240" w:lineRule="auto"/>
        <w:rPr>
          <w:b/>
          <w:bCs/>
        </w:rPr>
      </w:pPr>
    </w:p>
    <w:p w14:paraId="3E28D6DA" w14:textId="77777777" w:rsidR="00544058" w:rsidRPr="001A10C7" w:rsidRDefault="00544058" w:rsidP="00544058">
      <w:pPr>
        <w:spacing w:after="0"/>
        <w:rPr>
          <w:b/>
          <w:bCs/>
        </w:rPr>
      </w:pPr>
      <w:r w:rsidRPr="001A10C7">
        <w:rPr>
          <w:b/>
          <w:bCs/>
        </w:rPr>
        <w:t>CHAPITRE II</w:t>
      </w:r>
    </w:p>
    <w:p w14:paraId="3FC74356" w14:textId="77777777" w:rsidR="00544058" w:rsidRDefault="00544058" w:rsidP="00544058">
      <w:pPr>
        <w:spacing w:after="0"/>
        <w:rPr>
          <w:bCs/>
        </w:rPr>
      </w:pPr>
      <w:r w:rsidRPr="001A10C7">
        <w:rPr>
          <w:bCs/>
        </w:rPr>
        <w:t>PRINCIPES GÉNÉRAUX, DROITS DE L’ENFANT ET DE SES PARENTS ET RESPONSABILITÉS DES PARENTS</w:t>
      </w:r>
    </w:p>
    <w:p w14:paraId="5A6F016C" w14:textId="77777777" w:rsidR="00544058" w:rsidRPr="001A10C7" w:rsidRDefault="00544058" w:rsidP="00544058">
      <w:pPr>
        <w:spacing w:after="200"/>
        <w:rPr>
          <w:bCs/>
        </w:rPr>
      </w:pPr>
      <w:r>
        <w:rPr>
          <w:bCs/>
        </w:rPr>
        <w:t>[…]</w:t>
      </w:r>
    </w:p>
    <w:p w14:paraId="6F967B80" w14:textId="77777777" w:rsidR="00544058" w:rsidRPr="001A10C7" w:rsidRDefault="00544058" w:rsidP="00544058">
      <w:pPr>
        <w:spacing w:after="0"/>
        <w:rPr>
          <w:b/>
          <w:bCs/>
        </w:rPr>
      </w:pPr>
      <w:r w:rsidRPr="001A10C7">
        <w:rPr>
          <w:b/>
          <w:bCs/>
        </w:rPr>
        <w:t>SECTION II</w:t>
      </w:r>
    </w:p>
    <w:p w14:paraId="7B0CD395" w14:textId="77777777" w:rsidR="00544058" w:rsidRDefault="00544058" w:rsidP="00544058">
      <w:pPr>
        <w:spacing w:after="0"/>
      </w:pPr>
      <w:r w:rsidRPr="001A10C7">
        <w:t>DROITS DE L’ENFANT ET DE SES PARENTS</w:t>
      </w:r>
    </w:p>
    <w:p w14:paraId="361E0586" w14:textId="77777777" w:rsidR="00544058" w:rsidRPr="001A10C7" w:rsidRDefault="00544058" w:rsidP="00544058">
      <w:pPr>
        <w:spacing w:after="0"/>
      </w:pPr>
    </w:p>
    <w:p w14:paraId="38C6AC0A" w14:textId="77777777" w:rsidR="00544058" w:rsidRPr="001A10C7" w:rsidRDefault="00544058" w:rsidP="00544058">
      <w:pPr>
        <w:spacing w:after="200"/>
        <w:rPr>
          <w:bCs/>
        </w:rPr>
      </w:pPr>
      <w:hyperlink r:id="rId12" w:anchor="se:5" w:history="1">
        <w:r w:rsidRPr="001A10C7">
          <w:rPr>
            <w:rStyle w:val="Lienhypertexte"/>
            <w:b/>
            <w:bCs/>
          </w:rPr>
          <w:t>5.</w:t>
        </w:r>
      </w:hyperlink>
      <w:r w:rsidRPr="001A10C7">
        <w:rPr>
          <w:bCs/>
        </w:rPr>
        <w:t> Les personnes à qui la présente loi confie des responsabilités envers l’enfant ainsi que celles appelées à prendre des décisions à son sujet en vertu de cette loi doivent l’informer aussi complètement que possible, ainsi que ses parents, des droits que leur confère la présente loi et notamment du droit de consulter un avocat et des droits d’appel prévus à la présente loi.</w:t>
      </w:r>
    </w:p>
    <w:p w14:paraId="38C2C49D" w14:textId="77777777" w:rsidR="00544058" w:rsidRDefault="00544058" w:rsidP="00544058">
      <w:pPr>
        <w:spacing w:after="200"/>
        <w:rPr>
          <w:bCs/>
        </w:rPr>
      </w:pPr>
      <w:r w:rsidRPr="001A10C7">
        <w:rPr>
          <w:bCs/>
        </w:rPr>
        <w:t>Lors d’une intervention en vertu de la présente loi, un enfant ainsi que ses parents doivent obtenir une description des moyens de protection et de réadaptation ainsi que des étapes prévues pour mettre fin à cette intervention.</w:t>
      </w:r>
    </w:p>
    <w:p w14:paraId="22FD91BB" w14:textId="77777777" w:rsidR="00544058" w:rsidRPr="001A10C7" w:rsidRDefault="00544058" w:rsidP="00544058">
      <w:pPr>
        <w:spacing w:after="200"/>
        <w:rPr>
          <w:bCs/>
        </w:rPr>
      </w:pPr>
      <w:r>
        <w:rPr>
          <w:bCs/>
        </w:rPr>
        <w:t>[…]</w:t>
      </w:r>
    </w:p>
    <w:p w14:paraId="74CC6C7A" w14:textId="77777777" w:rsidR="00544058" w:rsidRPr="001A10C7" w:rsidRDefault="00544058" w:rsidP="00544058">
      <w:pPr>
        <w:spacing w:after="200"/>
        <w:rPr>
          <w:bCs/>
        </w:rPr>
      </w:pPr>
      <w:hyperlink r:id="rId13" w:anchor="se:6_1" w:history="1">
        <w:r w:rsidRPr="001A10C7">
          <w:rPr>
            <w:rStyle w:val="Lienhypertexte"/>
            <w:b/>
            <w:bCs/>
          </w:rPr>
          <w:t>6.1.</w:t>
        </w:r>
      </w:hyperlink>
      <w:r w:rsidRPr="001A10C7">
        <w:rPr>
          <w:bCs/>
        </w:rPr>
        <w:t> Les personnes à qui la présente loi confie des responsabilités envers l’enfant ainsi que celles appelées à prendre des décisions à son sujet en vertu de cette loi tiennent compte, lors de leurs interventions, de la nécessité:</w:t>
      </w:r>
    </w:p>
    <w:p w14:paraId="616A7157" w14:textId="77777777" w:rsidR="00544058" w:rsidRPr="001A10C7" w:rsidRDefault="00544058" w:rsidP="00544058">
      <w:pPr>
        <w:spacing w:after="200"/>
        <w:rPr>
          <w:bCs/>
        </w:rPr>
      </w:pPr>
      <w:r w:rsidRPr="001A10C7">
        <w:rPr>
          <w:bCs/>
          <w:i/>
          <w:iCs/>
        </w:rPr>
        <w:t>a</w:t>
      </w:r>
      <w:r w:rsidRPr="001A10C7">
        <w:rPr>
          <w:bCs/>
        </w:rPr>
        <w:t>) </w:t>
      </w:r>
      <w:r w:rsidRPr="001A10C7">
        <w:rPr>
          <w:bCs/>
          <w:i/>
          <w:iCs/>
        </w:rPr>
        <w:t> </w:t>
      </w:r>
      <w:r w:rsidRPr="001A10C7">
        <w:rPr>
          <w:bCs/>
        </w:rPr>
        <w:t>de s’assurer que les informations et les explications qui doivent être données à l’enfant dans le cadre de la présente loi le sont en des termes adaptés à son âge et à sa compréhension;</w:t>
      </w:r>
    </w:p>
    <w:p w14:paraId="4B8AFB89" w14:textId="77777777" w:rsidR="00544058" w:rsidRPr="001A10C7" w:rsidRDefault="00544058" w:rsidP="00544058">
      <w:pPr>
        <w:spacing w:after="200"/>
        <w:rPr>
          <w:bCs/>
        </w:rPr>
      </w:pPr>
      <w:r w:rsidRPr="001A10C7">
        <w:rPr>
          <w:bCs/>
          <w:i/>
          <w:iCs/>
        </w:rPr>
        <w:t>b</w:t>
      </w:r>
      <w:r w:rsidRPr="001A10C7">
        <w:rPr>
          <w:bCs/>
        </w:rPr>
        <w:t>) </w:t>
      </w:r>
      <w:r w:rsidRPr="001A10C7">
        <w:rPr>
          <w:bCs/>
          <w:i/>
          <w:iCs/>
        </w:rPr>
        <w:t> </w:t>
      </w:r>
      <w:r w:rsidRPr="001A10C7">
        <w:rPr>
          <w:bCs/>
        </w:rPr>
        <w:t>de s’assurer que les parents ont compris les informations et les explications qui doivent leur être données dans le cadre de la présente loi;</w:t>
      </w:r>
    </w:p>
    <w:p w14:paraId="2DE083F2" w14:textId="77777777" w:rsidR="00544058" w:rsidRDefault="00544058" w:rsidP="00544058">
      <w:pPr>
        <w:spacing w:after="200"/>
        <w:rPr>
          <w:bCs/>
        </w:rPr>
      </w:pPr>
      <w:r w:rsidRPr="001A10C7">
        <w:rPr>
          <w:bCs/>
          <w:i/>
          <w:iCs/>
        </w:rPr>
        <w:t>c</w:t>
      </w:r>
      <w:r w:rsidRPr="001A10C7">
        <w:rPr>
          <w:bCs/>
        </w:rPr>
        <w:t>) </w:t>
      </w:r>
      <w:r w:rsidRPr="001A10C7">
        <w:rPr>
          <w:bCs/>
          <w:i/>
          <w:iCs/>
        </w:rPr>
        <w:t> </w:t>
      </w:r>
      <w:r w:rsidRPr="001A10C7">
        <w:rPr>
          <w:bCs/>
        </w:rPr>
        <w:t>de permettre à l’enfant et à ses parents de faire entendre leurs points de vue, d’exprimer leurs préoccupations et d’être écoutés au moment approprié de l’intervention.</w:t>
      </w:r>
    </w:p>
    <w:p w14:paraId="1932B834" w14:textId="77777777" w:rsidR="00544058" w:rsidRDefault="00544058" w:rsidP="00544058">
      <w:pPr>
        <w:spacing w:after="200"/>
        <w:rPr>
          <w:bCs/>
        </w:rPr>
      </w:pPr>
      <w:r>
        <w:rPr>
          <w:bCs/>
        </w:rPr>
        <w:t>[…]</w:t>
      </w:r>
      <w:hyperlink r:id="rId14" w:anchor="se:8" w:history="1">
        <w:r w:rsidRPr="001A10C7">
          <w:rPr>
            <w:rStyle w:val="Lienhypertexte"/>
            <w:b/>
            <w:bCs/>
          </w:rPr>
          <w:br/>
          <w:t>8.</w:t>
        </w:r>
      </w:hyperlink>
      <w:r w:rsidRPr="001A10C7">
        <w:rPr>
          <w:bCs/>
        </w:rPr>
        <w:t xml:space="preserve"> L’enfant et ses parents ont le droit de recevoir des services de santé et des services sociaux adéquats sur les plans à la fois scientifique, humain et social, avec continuité, de façon personnalisée et avec l’intensité requise, en tenant compte des dispositions législatives et réglementaires relatives à </w:t>
      </w:r>
      <w:r w:rsidRPr="001A10C7">
        <w:rPr>
          <w:bCs/>
        </w:rPr>
        <w:lastRenderedPageBreak/>
        <w:t>l’organisation et au fonctionnement de l’établissement qui dispense ces services ainsi que des ressources humaines, matérielles et financières dont il dispose.</w:t>
      </w:r>
    </w:p>
    <w:p w14:paraId="49D15BD6" w14:textId="77777777" w:rsidR="00544058" w:rsidRDefault="00544058" w:rsidP="00544058">
      <w:pPr>
        <w:spacing w:after="200"/>
        <w:rPr>
          <w:bCs/>
        </w:rPr>
      </w:pPr>
      <w:r>
        <w:rPr>
          <w:bCs/>
        </w:rPr>
        <w:t>[…]</w:t>
      </w:r>
    </w:p>
    <w:p w14:paraId="7FBCFC60" w14:textId="77777777" w:rsidR="00544058" w:rsidRPr="001A10C7" w:rsidRDefault="00544058" w:rsidP="00544058">
      <w:pPr>
        <w:spacing w:after="200"/>
        <w:rPr>
          <w:bCs/>
        </w:rPr>
      </w:pPr>
      <w:hyperlink r:id="rId15" w:anchor="se:10" w:history="1">
        <w:r w:rsidRPr="001A10C7">
          <w:rPr>
            <w:rStyle w:val="Lienhypertexte"/>
            <w:b/>
            <w:bCs/>
          </w:rPr>
          <w:t>10.</w:t>
        </w:r>
      </w:hyperlink>
      <w:r w:rsidRPr="001A10C7">
        <w:rPr>
          <w:bCs/>
        </w:rPr>
        <w:t> Toute mesure disciplinaire prise par un établissement qui exploite un centre de réadaptation à l’égard d’un enfant doit l’être dans l’intérêt de celui-ci conformément à des règles internes qui doivent être approuvées par Santé Québec, s’il s’agit de l’un de ses établissements, ou par le conseil d’administration, dans les autres cas. Ces règles internes doivent être affichées bien en vue à l’intérieur des installations de l’établissement. L’établissement doit s’assurer que ces règles sont expliquées à l’enfant de même qu’à ses parents.</w:t>
      </w:r>
    </w:p>
    <w:p w14:paraId="102AF4B3" w14:textId="77777777" w:rsidR="00544058" w:rsidRPr="001A10C7" w:rsidRDefault="00544058" w:rsidP="00544058">
      <w:pPr>
        <w:spacing w:after="200"/>
        <w:rPr>
          <w:bCs/>
        </w:rPr>
      </w:pPr>
      <w:r w:rsidRPr="001A10C7">
        <w:rPr>
          <w:bCs/>
        </w:rPr>
        <w:t>Une copie des règles internes doit être remise à l’enfant, s’il est en mesure de comprendre, de même qu’aux parents de l’enfant. Une copie de ces règles doit également être transmise à la Commission, au ministre de la Santé et des Services sociaux, à l’agence et à l’établissement qui exploite un centre de protection de l’enfance et de la jeunesse.</w:t>
      </w:r>
    </w:p>
    <w:p w14:paraId="5AFA3A63" w14:textId="77777777" w:rsidR="00544058" w:rsidRDefault="00544058" w:rsidP="00544058">
      <w:pPr>
        <w:spacing w:after="200"/>
        <w:rPr>
          <w:bCs/>
        </w:rPr>
      </w:pPr>
      <w:r w:rsidRPr="001A10C7">
        <w:rPr>
          <w:bCs/>
        </w:rPr>
        <w:t>Les mesures, notamment l’isolement, prévues à l’article 393 de la Loi sur la gouvernance du système de santé et de services sociaux (</w:t>
      </w:r>
      <w:hyperlink r:id="rId16" w:tgtFrame="_blank" w:history="1">
        <w:r w:rsidRPr="001A10C7">
          <w:rPr>
            <w:rStyle w:val="Lienhypertexte"/>
            <w:bCs/>
          </w:rPr>
          <w:t>chapitre G-1.021</w:t>
        </w:r>
      </w:hyperlink>
      <w:r w:rsidRPr="001A10C7">
        <w:rPr>
          <w:bCs/>
        </w:rPr>
        <w:t>) ou à l’article 118.1 de la Loi sur les services de santé et les services sociaux pour les Inuit et les Naskapis (</w:t>
      </w:r>
      <w:hyperlink r:id="rId17" w:tgtFrame="_blank" w:history="1">
        <w:r w:rsidRPr="001A10C7">
          <w:rPr>
            <w:rStyle w:val="Lienhypertexte"/>
            <w:bCs/>
          </w:rPr>
          <w:t>chapitre S-4.2</w:t>
        </w:r>
      </w:hyperlink>
      <w:r w:rsidRPr="001A10C7">
        <w:rPr>
          <w:bCs/>
        </w:rPr>
        <w:t>) ne peuvent jamais être utilisées à titre de mesure disciplinaire. Il en est de même de la mesure d’hébergement en unité d’encadrement intensif prévue à l’article 11.1.1 et de la mesure visant à empêcher un enfant de quitter les installations maintenues par un établissement qui exploite un centre de réadaptation prévue à l’article 11.1.2 de la présente loi.</w:t>
      </w:r>
    </w:p>
    <w:p w14:paraId="4C9ECD1E" w14:textId="77777777" w:rsidR="00544058" w:rsidRPr="001A10C7" w:rsidRDefault="00544058" w:rsidP="00544058">
      <w:pPr>
        <w:spacing w:after="200"/>
        <w:rPr>
          <w:bCs/>
        </w:rPr>
      </w:pPr>
      <w:r>
        <w:rPr>
          <w:bCs/>
        </w:rPr>
        <w:t>[…]</w:t>
      </w:r>
    </w:p>
    <w:p w14:paraId="032FD9FC" w14:textId="77777777" w:rsidR="00544058" w:rsidRDefault="00544058" w:rsidP="00544058">
      <w:pPr>
        <w:spacing w:after="200"/>
        <w:rPr>
          <w:bCs/>
        </w:rPr>
      </w:pPr>
      <w:hyperlink r:id="rId18" w:anchor="se:11_1" w:history="1">
        <w:r w:rsidRPr="001A10C7">
          <w:rPr>
            <w:rStyle w:val="Lienhypertexte"/>
            <w:b/>
            <w:bCs/>
          </w:rPr>
          <w:t>11.1.</w:t>
        </w:r>
      </w:hyperlink>
      <w:r w:rsidRPr="001A10C7">
        <w:rPr>
          <w:bCs/>
        </w:rPr>
        <w:t> L’enfant, s’il est hébergé par un établissement en vertu de la présente loi, doit l’être dans un lieu approprié à ses besoins et au respect de ses droits, compte tenu des dispositions législatives et réglementaires relatives à l’organisation et au fonctionnement de l’établissement ainsi que des ressources humaines, matérielles et financières dont il dispose.</w:t>
      </w:r>
    </w:p>
    <w:p w14:paraId="5DCA431B" w14:textId="77777777" w:rsidR="00544058" w:rsidRPr="001A10C7" w:rsidRDefault="00544058" w:rsidP="00544058">
      <w:pPr>
        <w:spacing w:after="200"/>
        <w:rPr>
          <w:bCs/>
        </w:rPr>
      </w:pPr>
      <w:hyperlink r:id="rId19" w:anchor="se:11_1_1" w:history="1">
        <w:r w:rsidRPr="001A10C7">
          <w:rPr>
            <w:rStyle w:val="Lienhypertexte"/>
            <w:b/>
            <w:bCs/>
          </w:rPr>
          <w:t>11.1.1.</w:t>
        </w:r>
      </w:hyperlink>
      <w:r w:rsidRPr="001A10C7">
        <w:rPr>
          <w:bCs/>
        </w:rPr>
        <w:t> Lorsque l’enfant est hébergé à la suite d’une mesure de protection immédiate ou d’une ordonnance rendue par le tribunal en vertu de la présente loi et qu’il y a un risque sérieux qu’il présente un danger pour lui-même ou pour autrui, l’hébergement de cet enfant peut s’effectuer dans une unité d’encadrement intensif maintenue par un établissement qui exploite un centre de réadaptation, laquelle encadre de façon importante son comportement et ses déplacements en raison de l’aménagement physique plus restrictif et des conditions de vie propres à cette unité.</w:t>
      </w:r>
    </w:p>
    <w:p w14:paraId="337D433F" w14:textId="77777777" w:rsidR="00544058" w:rsidRPr="001A10C7" w:rsidRDefault="00544058" w:rsidP="00544058">
      <w:pPr>
        <w:spacing w:after="200"/>
        <w:rPr>
          <w:bCs/>
        </w:rPr>
      </w:pPr>
      <w:r w:rsidRPr="001A10C7">
        <w:rPr>
          <w:bCs/>
        </w:rPr>
        <w:lastRenderedPageBreak/>
        <w:t>L’hébergement dans une telle unité doit viser à assurer la sécurité de l’enfant, à mettre fin à la situation de danger pour l’enfant ou pour autrui et à éviter qu’une telle situation ne se reproduise à court terme.</w:t>
      </w:r>
    </w:p>
    <w:p w14:paraId="67898999" w14:textId="77777777" w:rsidR="00544058" w:rsidRPr="001A10C7" w:rsidRDefault="00544058" w:rsidP="00544058">
      <w:pPr>
        <w:spacing w:after="200"/>
        <w:rPr>
          <w:bCs/>
        </w:rPr>
      </w:pPr>
      <w:r w:rsidRPr="001A10C7">
        <w:rPr>
          <w:bCs/>
        </w:rPr>
        <w:t>Le recours à l’hébergement en unité d’encadrement intensif ne peut s’effectuer qu’à la suite d’une décision du président-directeur général ou du directeur général de l’établissement, selon le cas, ou de la personne qu’il autorise par écrit et doit être conforme aux conditions prévues par règlement. Il doit faire l’objet d’une mention détaillée au dossier de l’enfant qui précise les motifs le justifiant ainsi que la période de son application. Les informations contenues dans ce règlement doivent être remises à l’enfant, s’il est en mesure de les comprendre, de même qu’aux parents de l’enfant et leur être expliquées. L’enfant ou ses parents peuvent saisir le tribunal d’une telle décision du président-directeur général ou du directeur général, selon le cas. Cette demande est instruite et jugée d’urgence.</w:t>
      </w:r>
    </w:p>
    <w:p w14:paraId="227097E3" w14:textId="77777777" w:rsidR="00544058" w:rsidRPr="001A10C7" w:rsidRDefault="00544058" w:rsidP="00544058">
      <w:pPr>
        <w:spacing w:after="200"/>
        <w:rPr>
          <w:bCs/>
        </w:rPr>
      </w:pPr>
      <w:r w:rsidRPr="001A10C7">
        <w:rPr>
          <w:bCs/>
        </w:rPr>
        <w:t>Dans le cadre de la réévaluation de la situation de l’enfant, le président-directeur général ou le directeur général, selon le cas, ou la personne qu’il autorise par écrit peut, durant une période de transition, permettre à l’enfant dont la situation le requiert de réaliser des activités en dehors de l’unité d’encadrement intensif, en conformité avec les conditions prévues par règlement, en vue de permettre son retour dans une unité de réadaptation ouverte.</w:t>
      </w:r>
    </w:p>
    <w:p w14:paraId="547FA91E" w14:textId="77777777" w:rsidR="00544058" w:rsidRPr="001A10C7" w:rsidRDefault="00544058" w:rsidP="00544058">
      <w:pPr>
        <w:spacing w:after="200"/>
        <w:rPr>
          <w:bCs/>
        </w:rPr>
      </w:pPr>
      <w:r w:rsidRPr="001A10C7">
        <w:rPr>
          <w:bCs/>
        </w:rPr>
        <w:t>L’hébergement en unité d’encadrement intensif doit prendre fin dès que le risque sérieux de danger n’est plus présent et que la situation ayant justifié le recours à cette mesure n’est pas susceptible de se reproduire à court terme. Dans le cas d’une mesure de protection immédiate, la durée de cet hébergement ne peut dépasser le délai prévu à l’article 46.</w:t>
      </w:r>
    </w:p>
    <w:p w14:paraId="4087D2F1" w14:textId="77777777" w:rsidR="00544058" w:rsidRDefault="00544058" w:rsidP="00544058">
      <w:pPr>
        <w:spacing w:after="200"/>
        <w:rPr>
          <w:bCs/>
        </w:rPr>
      </w:pPr>
    </w:p>
    <w:p w14:paraId="35B448BC" w14:textId="77777777" w:rsidR="00544058" w:rsidRPr="00344FB3" w:rsidRDefault="00544058" w:rsidP="00544058">
      <w:pPr>
        <w:spacing w:after="200"/>
        <w:rPr>
          <w:bCs/>
        </w:rPr>
      </w:pPr>
      <w:r w:rsidRPr="00134C08">
        <w:rPr>
          <w:bCs/>
        </w:rPr>
        <w:t>chapitre P-34.1, r. 6</w:t>
      </w:r>
    </w:p>
    <w:p w14:paraId="60571E53" w14:textId="77777777" w:rsidR="00544058" w:rsidRDefault="00544058" w:rsidP="00544058">
      <w:pPr>
        <w:spacing w:after="200"/>
        <w:rPr>
          <w:b/>
          <w:bCs/>
        </w:rPr>
      </w:pPr>
      <w:r w:rsidRPr="00134C08">
        <w:rPr>
          <w:b/>
          <w:bCs/>
        </w:rPr>
        <w:t>RÈGLEMENT SUR LES CONDITIONS APPLICABLES AU RECOURS À CERTAINES MESURES D'ENCADREMENT</w:t>
      </w:r>
    </w:p>
    <w:p w14:paraId="093341AE" w14:textId="77777777" w:rsidR="00544058" w:rsidRDefault="00544058" w:rsidP="00544058">
      <w:pPr>
        <w:spacing w:after="200"/>
        <w:rPr>
          <w:bCs/>
        </w:rPr>
      </w:pPr>
      <w:r w:rsidRPr="00344FB3">
        <w:rPr>
          <w:bCs/>
        </w:rPr>
        <w:t>(Extraits) </w:t>
      </w:r>
    </w:p>
    <w:p w14:paraId="0E6B566D" w14:textId="77777777" w:rsidR="00544058" w:rsidRPr="00134C08" w:rsidRDefault="00544058" w:rsidP="00544058">
      <w:pPr>
        <w:spacing w:after="200"/>
        <w:rPr>
          <w:bCs/>
        </w:rPr>
      </w:pPr>
    </w:p>
    <w:p w14:paraId="46DF5F80" w14:textId="77777777" w:rsidR="00544058" w:rsidRPr="00134C08" w:rsidRDefault="00544058" w:rsidP="00544058">
      <w:pPr>
        <w:spacing w:after="0"/>
        <w:rPr>
          <w:b/>
          <w:bCs/>
        </w:rPr>
      </w:pPr>
      <w:r w:rsidRPr="00134C08">
        <w:rPr>
          <w:b/>
          <w:bCs/>
        </w:rPr>
        <w:t>SECTION I</w:t>
      </w:r>
    </w:p>
    <w:p w14:paraId="025F8B6B" w14:textId="77777777" w:rsidR="00544058" w:rsidRDefault="00544058" w:rsidP="00544058">
      <w:pPr>
        <w:spacing w:after="0"/>
      </w:pPr>
      <w:r w:rsidRPr="00134C08">
        <w:t>CONDITIONS APPLICABLES AU RECOURS À L’HÉBERGEMENT EN UNITÉ D’ENCADREMENT INTENSIF</w:t>
      </w:r>
    </w:p>
    <w:p w14:paraId="26743A26" w14:textId="77777777" w:rsidR="00544058" w:rsidRDefault="00544058" w:rsidP="00544058">
      <w:pPr>
        <w:spacing w:after="0"/>
      </w:pPr>
    </w:p>
    <w:p w14:paraId="53E79913" w14:textId="77777777" w:rsidR="00544058" w:rsidRPr="00134C08" w:rsidRDefault="00544058" w:rsidP="00544058">
      <w:pPr>
        <w:spacing w:after="200"/>
      </w:pPr>
      <w:r w:rsidRPr="00134C08">
        <w:t>[…]</w:t>
      </w:r>
    </w:p>
    <w:p w14:paraId="76E85381" w14:textId="77777777" w:rsidR="00544058" w:rsidRPr="00134C08" w:rsidRDefault="00544058" w:rsidP="00544058">
      <w:pPr>
        <w:spacing w:after="200"/>
      </w:pPr>
      <w:hyperlink r:id="rId20" w:anchor="se:2" w:history="1">
        <w:r w:rsidRPr="00134C08">
          <w:rPr>
            <w:rStyle w:val="Lienhypertexte"/>
          </w:rPr>
          <w:t>2.</w:t>
        </w:r>
      </w:hyperlink>
      <w:r w:rsidRPr="00134C08">
        <w:t> Lorsqu’un enfant fait l’objet d’un hébergement en unité d’encadrement intensif, celui-ci doit bénéficier de services de réadaptation et de services visant à assurer son instruction. L’accompagnement clinique de l’enfant doit être soutenu et personnalisé.</w:t>
      </w:r>
    </w:p>
    <w:p w14:paraId="49D86164" w14:textId="77777777" w:rsidR="00544058" w:rsidRPr="00134C08" w:rsidRDefault="00544058" w:rsidP="00544058">
      <w:pPr>
        <w:spacing w:after="200"/>
      </w:pPr>
      <w:r w:rsidRPr="00134C08">
        <w:t>Le plan d’intervention élaboré pour cet enfant doit tenir compte de cette situation.</w:t>
      </w:r>
    </w:p>
    <w:p w14:paraId="0D1D17F7" w14:textId="77777777" w:rsidR="00544058" w:rsidRPr="00134C08" w:rsidRDefault="00544058" w:rsidP="00544058">
      <w:pPr>
        <w:spacing w:after="200"/>
      </w:pPr>
      <w:r w:rsidRPr="00134C08">
        <w:t>[…]</w:t>
      </w:r>
    </w:p>
    <w:p w14:paraId="3CCF7281" w14:textId="05CC400E" w:rsidR="00C2235D" w:rsidRPr="00F26414" w:rsidRDefault="00544058" w:rsidP="00544058">
      <w:pPr>
        <w:spacing w:after="200"/>
      </w:pPr>
      <w:hyperlink r:id="rId21" w:anchor="se:5" w:history="1">
        <w:r w:rsidRPr="00134C08">
          <w:rPr>
            <w:rStyle w:val="Lienhypertexte"/>
          </w:rPr>
          <w:t>5.</w:t>
        </w:r>
      </w:hyperlink>
      <w:r w:rsidRPr="00134C08">
        <w:t> L’enfant et ses parents doivent être informés des motifs justifiant la décision de recourir à l’hébergement en unité d’encadrement intensif et des recours possibles, notamment devant le tribunal, à l’égard de cette décision.</w:t>
      </w:r>
    </w:p>
    <w:sectPr w:rsidR="00C2235D" w:rsidRPr="00F26414" w:rsidSect="00513322">
      <w:headerReference w:type="default" r:id="rId22"/>
      <w:footerReference w:type="even" r:id="rId23"/>
      <w:footerReference w:type="default" r:id="rId24"/>
      <w:headerReference w:type="first" r:id="rId25"/>
      <w:pgSz w:w="12240" w:h="15840"/>
      <w:pgMar w:top="1860" w:right="1080" w:bottom="1843" w:left="1080" w:header="72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4B79A" w14:textId="77777777" w:rsidR="00C834C0" w:rsidRDefault="00C834C0">
      <w:pPr>
        <w:spacing w:after="0" w:line="240" w:lineRule="auto"/>
      </w:pPr>
      <w:r>
        <w:separator/>
      </w:r>
    </w:p>
  </w:endnote>
  <w:endnote w:type="continuationSeparator" w:id="0">
    <w:p w14:paraId="356EA815" w14:textId="77777777" w:rsidR="00C834C0" w:rsidRDefault="00C834C0">
      <w:pPr>
        <w:spacing w:after="0" w:line="240" w:lineRule="auto"/>
      </w:pPr>
      <w:r>
        <w:continuationSeparator/>
      </w:r>
    </w:p>
  </w:endnote>
  <w:endnote w:type="continuationNotice" w:id="1">
    <w:p w14:paraId="4C64E744" w14:textId="77777777" w:rsidR="00C834C0" w:rsidRDefault="00C834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Light">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44693274"/>
      <w:docPartObj>
        <w:docPartGallery w:val="Page Numbers (Bottom of Page)"/>
        <w:docPartUnique/>
      </w:docPartObj>
    </w:sdtPr>
    <w:sdtContent>
      <w:p w14:paraId="42FCCD66" w14:textId="77777777" w:rsidR="00513322" w:rsidRDefault="00513322" w:rsidP="005B261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7609898" w14:textId="77777777" w:rsidR="00513322" w:rsidRDefault="00513322" w:rsidP="005B261D">
    <w:pPr>
      <w:pStyle w:val="Pieddepage"/>
      <w:ind w:right="360"/>
    </w:pPr>
  </w:p>
  <w:p w14:paraId="4FCAF78E" w14:textId="77777777" w:rsidR="00513322" w:rsidRDefault="005133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483306"/>
      <w:docPartObj>
        <w:docPartGallery w:val="Page Numbers (Bottom of Page)"/>
        <w:docPartUnique/>
      </w:docPartObj>
    </w:sdtPr>
    <w:sdtContent>
      <w:p w14:paraId="4D8225E4" w14:textId="3F727EFA" w:rsidR="00513322" w:rsidRDefault="00513322" w:rsidP="005B261D">
        <w:pPr>
          <w:pStyle w:val="Pieddepage"/>
        </w:pPr>
        <w:r w:rsidRPr="00C71794">
          <w:t>Résumé des conclusions et recommandations</w:t>
        </w:r>
        <w:r w:rsidR="00A85364">
          <w:t xml:space="preserve"> </w:t>
        </w:r>
        <w:r w:rsidRPr="00C71794">
          <w:t xml:space="preserve">- </w:t>
        </w:r>
        <w:r w:rsidRPr="00E557D9">
          <w:t xml:space="preserve">Enquête </w:t>
        </w:r>
        <w:r w:rsidR="001D2731">
          <w:t>individuelle</w:t>
        </w:r>
        <w:r w:rsidRPr="00E557D9">
          <w:t xml:space="preserve"> </w:t>
        </w:r>
        <w:r>
          <w:t>–</w:t>
        </w:r>
        <w:r w:rsidRPr="00E557D9">
          <w:t xml:space="preserve"> </w:t>
        </w:r>
        <w:r w:rsidR="00B51E9D">
          <w:t>Estrie</w:t>
        </w:r>
      </w:p>
      <w:p w14:paraId="14F48734" w14:textId="77777777" w:rsidR="00513322" w:rsidRDefault="00513322" w:rsidP="005B261D">
        <w:pPr>
          <w:pStyle w:val="Pieddepage"/>
          <w:jc w:val="right"/>
        </w:pPr>
        <w:r>
          <w:t xml:space="preserve"> </w:t>
        </w:r>
        <w:r w:rsidRPr="00F6365B">
          <w:rPr>
            <w:sz w:val="20"/>
          </w:rPr>
          <w:fldChar w:fldCharType="begin"/>
        </w:r>
        <w:r w:rsidRPr="00F6365B">
          <w:rPr>
            <w:sz w:val="20"/>
          </w:rPr>
          <w:instrText>PAGE   \* MERGEFORMAT</w:instrText>
        </w:r>
        <w:r w:rsidRPr="00F6365B">
          <w:rPr>
            <w:sz w:val="20"/>
          </w:rPr>
          <w:fldChar w:fldCharType="separate"/>
        </w:r>
        <w:r w:rsidRPr="00F6365B">
          <w:rPr>
            <w:sz w:val="20"/>
          </w:rPr>
          <w:t>2</w:t>
        </w:r>
        <w:r w:rsidRPr="00F6365B">
          <w:rPr>
            <w:sz w:val="20"/>
          </w:rPr>
          <w:fldChar w:fldCharType="end"/>
        </w:r>
      </w:p>
    </w:sdtContent>
  </w:sdt>
  <w:p w14:paraId="03F39489" w14:textId="77777777" w:rsidR="00513322" w:rsidRPr="00C71794" w:rsidRDefault="00513322" w:rsidP="005B261D">
    <w:pPr>
      <w:pStyle w:val="Sansinterligne"/>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B7B7F" w14:textId="77777777" w:rsidR="00C834C0" w:rsidRDefault="00C834C0">
      <w:pPr>
        <w:spacing w:after="0" w:line="240" w:lineRule="auto"/>
      </w:pPr>
      <w:r>
        <w:separator/>
      </w:r>
    </w:p>
  </w:footnote>
  <w:footnote w:type="continuationSeparator" w:id="0">
    <w:p w14:paraId="45DB98AE" w14:textId="77777777" w:rsidR="00C834C0" w:rsidRDefault="00C834C0">
      <w:pPr>
        <w:spacing w:after="0" w:line="240" w:lineRule="auto"/>
      </w:pPr>
      <w:r>
        <w:continuationSeparator/>
      </w:r>
    </w:p>
  </w:footnote>
  <w:footnote w:type="continuationNotice" w:id="1">
    <w:p w14:paraId="209B8E8B" w14:textId="77777777" w:rsidR="00C834C0" w:rsidRDefault="00C834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42AD" w14:textId="77777777" w:rsidR="00513322" w:rsidRDefault="00513322" w:rsidP="005B261D">
    <w:pPr>
      <w:pStyle w:val="En-tte"/>
      <w:ind w:left="993"/>
    </w:pPr>
    <w:r>
      <w:rPr>
        <w:noProof/>
      </w:rPr>
      <w:drawing>
        <wp:anchor distT="0" distB="0" distL="114300" distR="114300" simplePos="0" relativeHeight="251658240" behindDoc="1" locked="0" layoutInCell="1" allowOverlap="1" wp14:anchorId="5CC9A06B" wp14:editId="054492E0">
          <wp:simplePos x="0" y="0"/>
          <wp:positionH relativeFrom="margin">
            <wp:align>left</wp:align>
          </wp:positionH>
          <wp:positionV relativeFrom="paragraph">
            <wp:posOffset>10795</wp:posOffset>
          </wp:positionV>
          <wp:extent cx="331200" cy="331200"/>
          <wp:effectExtent l="0" t="0" r="0" b="0"/>
          <wp:wrapTight wrapText="bothSides">
            <wp:wrapPolygon edited="0">
              <wp:start x="6219" y="0"/>
              <wp:lineTo x="0" y="1244"/>
              <wp:lineTo x="0" y="18656"/>
              <wp:lineTo x="6219" y="19900"/>
              <wp:lineTo x="13681" y="19900"/>
              <wp:lineTo x="19900" y="18656"/>
              <wp:lineTo x="19900" y="1244"/>
              <wp:lineTo x="13681" y="0"/>
              <wp:lineTo x="6219" y="0"/>
            </wp:wrapPolygon>
          </wp:wrapTight>
          <wp:docPr id="1373785014"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85014" name="Imag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1200" cy="331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F63" w14:textId="77777777" w:rsidR="00513322" w:rsidRPr="000A6717" w:rsidRDefault="00513322" w:rsidP="005B261D">
    <w:pPr>
      <w:pStyle w:val="En-tte"/>
      <w:ind w:left="-142"/>
    </w:pPr>
    <w:r>
      <w:rPr>
        <w:noProof/>
      </w:rPr>
      <w:drawing>
        <wp:inline distT="0" distB="0" distL="0" distR="0" wp14:anchorId="5721A970" wp14:editId="6824BA8D">
          <wp:extent cx="1450800" cy="583200"/>
          <wp:effectExtent l="0" t="0" r="0" b="7620"/>
          <wp:docPr id="1691250436" name="Image 2" descr="Logo de la Commission des droits de la personne et des droits de la jeun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436" name="Image 2" descr="Logo de la Commission des droits de la personne et des droits de la jeunesse."/>
                  <pic:cNvPicPr/>
                </pic:nvPicPr>
                <pic:blipFill>
                  <a:blip r:embed="rId1">
                    <a:extLst>
                      <a:ext uri="{28A0092B-C50C-407E-A947-70E740481C1C}">
                        <a14:useLocalDpi xmlns:a14="http://schemas.microsoft.com/office/drawing/2010/main" val="0"/>
                      </a:ext>
                    </a:extLst>
                  </a:blip>
                  <a:stretch>
                    <a:fillRect/>
                  </a:stretch>
                </pic:blipFill>
                <pic:spPr>
                  <a:xfrm>
                    <a:off x="0" y="0"/>
                    <a:ext cx="1450800" cy="58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AF2"/>
    <w:multiLevelType w:val="hybridMultilevel"/>
    <w:tmpl w:val="D0D65F0E"/>
    <w:lvl w:ilvl="0" w:tplc="1A14B538">
      <w:numFmt w:val="bullet"/>
      <w:lvlText w:val=""/>
      <w:lvlJc w:val="left"/>
      <w:pPr>
        <w:ind w:left="720" w:hanging="360"/>
      </w:pPr>
      <w:rPr>
        <w:rFonts w:ascii="Symbol" w:eastAsiaTheme="minorHAnsi" w:hAnsi="Symbol" w:cs="Aptos Ligh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3A91A38"/>
    <w:multiLevelType w:val="hybridMultilevel"/>
    <w:tmpl w:val="10EA28EA"/>
    <w:lvl w:ilvl="0" w:tplc="0C0C000B">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 w15:restartNumberingAfterBreak="0">
    <w:nsid w:val="0F5567C8"/>
    <w:multiLevelType w:val="hybridMultilevel"/>
    <w:tmpl w:val="BC74483E"/>
    <w:lvl w:ilvl="0" w:tplc="A28C4970">
      <w:start w:val="53"/>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9F744D6"/>
    <w:multiLevelType w:val="hybridMultilevel"/>
    <w:tmpl w:val="8228DC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C8C59FF"/>
    <w:multiLevelType w:val="hybridMultilevel"/>
    <w:tmpl w:val="8B52709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14937FF"/>
    <w:multiLevelType w:val="hybridMultilevel"/>
    <w:tmpl w:val="F5E2862C"/>
    <w:lvl w:ilvl="0" w:tplc="1A14B538">
      <w:numFmt w:val="bullet"/>
      <w:lvlText w:val=""/>
      <w:lvlJc w:val="left"/>
      <w:pPr>
        <w:ind w:left="1800" w:hanging="360"/>
      </w:pPr>
      <w:rPr>
        <w:rFonts w:ascii="Symbol" w:eastAsiaTheme="minorHAnsi" w:hAnsi="Symbol" w:cs="Aptos Light"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6" w15:restartNumberingAfterBreak="0">
    <w:nsid w:val="26595B23"/>
    <w:multiLevelType w:val="hybridMultilevel"/>
    <w:tmpl w:val="CB6220B2"/>
    <w:lvl w:ilvl="0" w:tplc="FFFFFFFF">
      <w:numFmt w:val="bullet"/>
      <w:lvlText w:val=""/>
      <w:lvlJc w:val="left"/>
      <w:pPr>
        <w:ind w:left="720" w:hanging="360"/>
      </w:pPr>
      <w:rPr>
        <w:rFonts w:ascii="Symbol" w:eastAsiaTheme="minorHAnsi" w:hAnsi="Symbol" w:cs="Aptos Light" w:hint="default"/>
      </w:rPr>
    </w:lvl>
    <w:lvl w:ilvl="1" w:tplc="1A14B538">
      <w:numFmt w:val="bullet"/>
      <w:lvlText w:val=""/>
      <w:lvlJc w:val="left"/>
      <w:pPr>
        <w:ind w:left="720" w:hanging="360"/>
      </w:pPr>
      <w:rPr>
        <w:rFonts w:ascii="Symbol" w:eastAsiaTheme="minorHAnsi" w:hAnsi="Symbol" w:cs="Aptos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4E3403"/>
    <w:multiLevelType w:val="hybridMultilevel"/>
    <w:tmpl w:val="2F1A7D28"/>
    <w:lvl w:ilvl="0" w:tplc="1A14B538">
      <w:numFmt w:val="bullet"/>
      <w:lvlText w:val=""/>
      <w:lvlJc w:val="left"/>
      <w:pPr>
        <w:ind w:left="720" w:hanging="360"/>
      </w:pPr>
      <w:rPr>
        <w:rFonts w:ascii="Symbol" w:eastAsiaTheme="minorHAnsi" w:hAnsi="Symbol" w:cs="Aptos Light" w:hint="default"/>
      </w:rPr>
    </w:lvl>
    <w:lvl w:ilvl="1" w:tplc="051C6504">
      <w:numFmt w:val="bullet"/>
      <w:lvlText w:val="-"/>
      <w:lvlJc w:val="left"/>
      <w:pPr>
        <w:ind w:left="1440" w:hanging="360"/>
      </w:pPr>
      <w:rPr>
        <w:rFonts w:ascii="Aptos" w:eastAsia="Times New Roman" w:hAnsi="Aptos" w:cs="Times New Roman"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4EC06EB"/>
    <w:multiLevelType w:val="hybridMultilevel"/>
    <w:tmpl w:val="06262B9E"/>
    <w:lvl w:ilvl="0" w:tplc="1A14B538">
      <w:numFmt w:val="bullet"/>
      <w:lvlText w:val=""/>
      <w:lvlJc w:val="left"/>
      <w:pPr>
        <w:ind w:left="720" w:hanging="360"/>
      </w:pPr>
      <w:rPr>
        <w:rFonts w:ascii="Symbol" w:eastAsiaTheme="minorHAnsi" w:hAnsi="Symbol" w:cs="Aptos Ligh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933212B"/>
    <w:multiLevelType w:val="hybridMultilevel"/>
    <w:tmpl w:val="37505314"/>
    <w:lvl w:ilvl="0" w:tplc="1A14B538">
      <w:numFmt w:val="bullet"/>
      <w:lvlText w:val=""/>
      <w:lvlJc w:val="left"/>
      <w:pPr>
        <w:ind w:left="720" w:hanging="360"/>
      </w:pPr>
      <w:rPr>
        <w:rFonts w:ascii="Symbol" w:eastAsiaTheme="minorHAnsi" w:hAnsi="Symbol" w:cs="Aptos Ligh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C7E60BC"/>
    <w:multiLevelType w:val="hybridMultilevel"/>
    <w:tmpl w:val="D31C91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91A4460"/>
    <w:multiLevelType w:val="hybridMultilevel"/>
    <w:tmpl w:val="FFFFFFFF"/>
    <w:lvl w:ilvl="0" w:tplc="AD24BB84">
      <w:start w:val="1"/>
      <w:numFmt w:val="bullet"/>
      <w:lvlText w:val="-"/>
      <w:lvlJc w:val="left"/>
      <w:pPr>
        <w:ind w:left="720" w:hanging="360"/>
      </w:pPr>
      <w:rPr>
        <w:rFonts w:ascii="Aptos" w:hAnsi="Aptos" w:hint="default"/>
      </w:rPr>
    </w:lvl>
    <w:lvl w:ilvl="1" w:tplc="4E1AD0C8">
      <w:start w:val="1"/>
      <w:numFmt w:val="bullet"/>
      <w:lvlText w:val="o"/>
      <w:lvlJc w:val="left"/>
      <w:pPr>
        <w:ind w:left="1440" w:hanging="360"/>
      </w:pPr>
      <w:rPr>
        <w:rFonts w:ascii="Courier New" w:hAnsi="Courier New" w:hint="default"/>
      </w:rPr>
    </w:lvl>
    <w:lvl w:ilvl="2" w:tplc="177E8E66">
      <w:start w:val="1"/>
      <w:numFmt w:val="bullet"/>
      <w:lvlText w:val=""/>
      <w:lvlJc w:val="left"/>
      <w:pPr>
        <w:ind w:left="2160" w:hanging="360"/>
      </w:pPr>
      <w:rPr>
        <w:rFonts w:ascii="Wingdings" w:hAnsi="Wingdings" w:hint="default"/>
      </w:rPr>
    </w:lvl>
    <w:lvl w:ilvl="3" w:tplc="5958F652">
      <w:start w:val="1"/>
      <w:numFmt w:val="bullet"/>
      <w:lvlText w:val=""/>
      <w:lvlJc w:val="left"/>
      <w:pPr>
        <w:ind w:left="2880" w:hanging="360"/>
      </w:pPr>
      <w:rPr>
        <w:rFonts w:ascii="Symbol" w:hAnsi="Symbol" w:hint="default"/>
      </w:rPr>
    </w:lvl>
    <w:lvl w:ilvl="4" w:tplc="4112B076">
      <w:start w:val="1"/>
      <w:numFmt w:val="bullet"/>
      <w:lvlText w:val="o"/>
      <w:lvlJc w:val="left"/>
      <w:pPr>
        <w:ind w:left="3600" w:hanging="360"/>
      </w:pPr>
      <w:rPr>
        <w:rFonts w:ascii="Courier New" w:hAnsi="Courier New" w:hint="default"/>
      </w:rPr>
    </w:lvl>
    <w:lvl w:ilvl="5" w:tplc="3F8C502E">
      <w:start w:val="1"/>
      <w:numFmt w:val="bullet"/>
      <w:lvlText w:val=""/>
      <w:lvlJc w:val="left"/>
      <w:pPr>
        <w:ind w:left="4320" w:hanging="360"/>
      </w:pPr>
      <w:rPr>
        <w:rFonts w:ascii="Wingdings" w:hAnsi="Wingdings" w:hint="default"/>
      </w:rPr>
    </w:lvl>
    <w:lvl w:ilvl="6" w:tplc="593A9050">
      <w:start w:val="1"/>
      <w:numFmt w:val="bullet"/>
      <w:lvlText w:val=""/>
      <w:lvlJc w:val="left"/>
      <w:pPr>
        <w:ind w:left="5040" w:hanging="360"/>
      </w:pPr>
      <w:rPr>
        <w:rFonts w:ascii="Symbol" w:hAnsi="Symbol" w:hint="default"/>
      </w:rPr>
    </w:lvl>
    <w:lvl w:ilvl="7" w:tplc="B9629B16">
      <w:start w:val="1"/>
      <w:numFmt w:val="bullet"/>
      <w:lvlText w:val="o"/>
      <w:lvlJc w:val="left"/>
      <w:pPr>
        <w:ind w:left="5760" w:hanging="360"/>
      </w:pPr>
      <w:rPr>
        <w:rFonts w:ascii="Courier New" w:hAnsi="Courier New" w:hint="default"/>
      </w:rPr>
    </w:lvl>
    <w:lvl w:ilvl="8" w:tplc="2C90DB70">
      <w:start w:val="1"/>
      <w:numFmt w:val="bullet"/>
      <w:lvlText w:val=""/>
      <w:lvlJc w:val="left"/>
      <w:pPr>
        <w:ind w:left="6480" w:hanging="360"/>
      </w:pPr>
      <w:rPr>
        <w:rFonts w:ascii="Wingdings" w:hAnsi="Wingdings" w:hint="default"/>
      </w:rPr>
    </w:lvl>
  </w:abstractNum>
  <w:abstractNum w:abstractNumId="12" w15:restartNumberingAfterBreak="0">
    <w:nsid w:val="5AED06C9"/>
    <w:multiLevelType w:val="hybridMultilevel"/>
    <w:tmpl w:val="0D8AD414"/>
    <w:lvl w:ilvl="0" w:tplc="1A14B538">
      <w:numFmt w:val="bullet"/>
      <w:lvlText w:val=""/>
      <w:lvlJc w:val="left"/>
      <w:pPr>
        <w:ind w:left="720" w:hanging="360"/>
      </w:pPr>
      <w:rPr>
        <w:rFonts w:ascii="Symbol" w:eastAsiaTheme="minorHAnsi" w:hAnsi="Symbol" w:cs="Aptos Ligh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E0957DC"/>
    <w:multiLevelType w:val="hybridMultilevel"/>
    <w:tmpl w:val="6FC68A4E"/>
    <w:lvl w:ilvl="0" w:tplc="9AAC67D2">
      <w:numFmt w:val="bullet"/>
      <w:lvlText w:val=""/>
      <w:lvlJc w:val="left"/>
      <w:pPr>
        <w:ind w:left="720" w:hanging="360"/>
      </w:pPr>
      <w:rPr>
        <w:rFonts w:ascii="Symbol" w:eastAsia="Times New Roman" w:hAnsi="Symbol" w:cs="Times New Roman" w:hint="default"/>
        <w:b w:val="0"/>
        <w:color w:val="000000"/>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7D22A2A"/>
    <w:multiLevelType w:val="hybridMultilevel"/>
    <w:tmpl w:val="61F8F5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A760AB6"/>
    <w:multiLevelType w:val="hybridMultilevel"/>
    <w:tmpl w:val="27D2E8B6"/>
    <w:lvl w:ilvl="0" w:tplc="443C03F2">
      <w:start w:val="1"/>
      <w:numFmt w:val="bullet"/>
      <w:pStyle w:val="Listepucesansgras"/>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DE1122A"/>
    <w:multiLevelType w:val="hybridMultilevel"/>
    <w:tmpl w:val="B568D1E0"/>
    <w:lvl w:ilvl="0" w:tplc="1A14B538">
      <w:numFmt w:val="bullet"/>
      <w:lvlText w:val=""/>
      <w:lvlJc w:val="left"/>
      <w:pPr>
        <w:ind w:left="720" w:hanging="360"/>
      </w:pPr>
      <w:rPr>
        <w:rFonts w:ascii="Symbol" w:eastAsiaTheme="minorHAnsi" w:hAnsi="Symbol" w:cs="Aptos Ligh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0164302"/>
    <w:multiLevelType w:val="hybridMultilevel"/>
    <w:tmpl w:val="E7EAABE4"/>
    <w:lvl w:ilvl="0" w:tplc="1A14B538">
      <w:numFmt w:val="bullet"/>
      <w:lvlText w:val=""/>
      <w:lvlJc w:val="left"/>
      <w:pPr>
        <w:ind w:left="720" w:hanging="360"/>
      </w:pPr>
      <w:rPr>
        <w:rFonts w:ascii="Symbol" w:eastAsiaTheme="minorHAnsi" w:hAnsi="Symbol" w:cs="Aptos Ligh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72684DE0"/>
    <w:multiLevelType w:val="hybridMultilevel"/>
    <w:tmpl w:val="853AA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AC64E58"/>
    <w:multiLevelType w:val="hybridMultilevel"/>
    <w:tmpl w:val="24DEAB88"/>
    <w:lvl w:ilvl="0" w:tplc="A28C4970">
      <w:start w:val="53"/>
      <w:numFmt w:val="bullet"/>
      <w:lvlText w:val="-"/>
      <w:lvlJc w:val="left"/>
      <w:pPr>
        <w:ind w:left="1428" w:hanging="360"/>
      </w:pPr>
      <w:rPr>
        <w:rFonts w:ascii="Aptos" w:eastAsiaTheme="minorHAnsi" w:hAnsi="Aptos" w:cstheme="minorBid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0" w15:restartNumberingAfterBreak="0">
    <w:nsid w:val="7FDF5F26"/>
    <w:multiLevelType w:val="hybridMultilevel"/>
    <w:tmpl w:val="2230F74C"/>
    <w:lvl w:ilvl="0" w:tplc="FFFFFFFF">
      <w:numFmt w:val="bullet"/>
      <w:lvlText w:val=""/>
      <w:lvlJc w:val="left"/>
      <w:pPr>
        <w:ind w:left="720" w:hanging="360"/>
      </w:pPr>
      <w:rPr>
        <w:rFonts w:ascii="Symbol" w:eastAsiaTheme="minorHAnsi" w:hAnsi="Symbol" w:cs="Aptos Light" w:hint="default"/>
      </w:rPr>
    </w:lvl>
    <w:lvl w:ilvl="1" w:tplc="1A14B538">
      <w:numFmt w:val="bullet"/>
      <w:lvlText w:val=""/>
      <w:lvlJc w:val="left"/>
      <w:pPr>
        <w:ind w:left="720" w:hanging="360"/>
      </w:pPr>
      <w:rPr>
        <w:rFonts w:ascii="Symbol" w:eastAsiaTheme="minorHAnsi" w:hAnsi="Symbol" w:cs="Aptos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3351268">
    <w:abstractNumId w:val="11"/>
  </w:num>
  <w:num w:numId="2" w16cid:durableId="960457458">
    <w:abstractNumId w:val="3"/>
  </w:num>
  <w:num w:numId="3" w16cid:durableId="1320574884">
    <w:abstractNumId w:val="18"/>
  </w:num>
  <w:num w:numId="4" w16cid:durableId="452989219">
    <w:abstractNumId w:val="14"/>
  </w:num>
  <w:num w:numId="5" w16cid:durableId="2057855240">
    <w:abstractNumId w:val="4"/>
  </w:num>
  <w:num w:numId="6" w16cid:durableId="1774397852">
    <w:abstractNumId w:val="15"/>
  </w:num>
  <w:num w:numId="7" w16cid:durableId="1957911212">
    <w:abstractNumId w:val="10"/>
  </w:num>
  <w:num w:numId="8" w16cid:durableId="1470198082">
    <w:abstractNumId w:val="2"/>
  </w:num>
  <w:num w:numId="9" w16cid:durableId="1077703053">
    <w:abstractNumId w:val="1"/>
  </w:num>
  <w:num w:numId="10" w16cid:durableId="1511141005">
    <w:abstractNumId w:val="19"/>
  </w:num>
  <w:num w:numId="11" w16cid:durableId="217716678">
    <w:abstractNumId w:val="13"/>
  </w:num>
  <w:num w:numId="12" w16cid:durableId="1268077720">
    <w:abstractNumId w:val="16"/>
  </w:num>
  <w:num w:numId="13" w16cid:durableId="1915314727">
    <w:abstractNumId w:val="9"/>
  </w:num>
  <w:num w:numId="14" w16cid:durableId="320550836">
    <w:abstractNumId w:val="7"/>
  </w:num>
  <w:num w:numId="15" w16cid:durableId="1074742936">
    <w:abstractNumId w:val="17"/>
  </w:num>
  <w:num w:numId="16" w16cid:durableId="265576624">
    <w:abstractNumId w:val="0"/>
  </w:num>
  <w:num w:numId="17" w16cid:durableId="1985086981">
    <w:abstractNumId w:val="20"/>
  </w:num>
  <w:num w:numId="18" w16cid:durableId="2120828747">
    <w:abstractNumId w:val="12"/>
  </w:num>
  <w:num w:numId="19" w16cid:durableId="622735211">
    <w:abstractNumId w:val="6"/>
  </w:num>
  <w:num w:numId="20" w16cid:durableId="1142774470">
    <w:abstractNumId w:val="8"/>
  </w:num>
  <w:num w:numId="21" w16cid:durableId="656807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ocumentProtection w:edit="readOnly" w:enforcement="1" w:cryptProviderType="rsaAES" w:cryptAlgorithmClass="hash" w:cryptAlgorithmType="typeAny" w:cryptAlgorithmSid="14" w:cryptSpinCount="100000" w:hash="AFIW42jlWVoeZADRUPtVA4RAD0txO6E9ywM6AUCRuoeC4h7Co4t8qutQclJKZ7Hl9cVNpirw4KvS0eqGJdKFYg==" w:salt="KUiQVHz7exZ1amkLPw/Jb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22"/>
    <w:rsid w:val="00000593"/>
    <w:rsid w:val="00007818"/>
    <w:rsid w:val="000209FD"/>
    <w:rsid w:val="000240F8"/>
    <w:rsid w:val="00024194"/>
    <w:rsid w:val="00030259"/>
    <w:rsid w:val="00031E4F"/>
    <w:rsid w:val="00041751"/>
    <w:rsid w:val="0004492A"/>
    <w:rsid w:val="000456C1"/>
    <w:rsid w:val="00050174"/>
    <w:rsid w:val="00055E13"/>
    <w:rsid w:val="000648EB"/>
    <w:rsid w:val="00072080"/>
    <w:rsid w:val="00073A10"/>
    <w:rsid w:val="00075D6F"/>
    <w:rsid w:val="00081746"/>
    <w:rsid w:val="00082027"/>
    <w:rsid w:val="00083AEF"/>
    <w:rsid w:val="00085479"/>
    <w:rsid w:val="00085597"/>
    <w:rsid w:val="00092E3A"/>
    <w:rsid w:val="000951A6"/>
    <w:rsid w:val="00095614"/>
    <w:rsid w:val="000A148D"/>
    <w:rsid w:val="000B1564"/>
    <w:rsid w:val="000B426C"/>
    <w:rsid w:val="000B4F49"/>
    <w:rsid w:val="000B76FB"/>
    <w:rsid w:val="000B7EBE"/>
    <w:rsid w:val="000C1A3F"/>
    <w:rsid w:val="000C2D30"/>
    <w:rsid w:val="000C36AA"/>
    <w:rsid w:val="000D3A57"/>
    <w:rsid w:val="000D4E0B"/>
    <w:rsid w:val="000D6967"/>
    <w:rsid w:val="000D6E63"/>
    <w:rsid w:val="000D7F65"/>
    <w:rsid w:val="000E4AEC"/>
    <w:rsid w:val="000E5DE8"/>
    <w:rsid w:val="000E6DC6"/>
    <w:rsid w:val="000F6E6C"/>
    <w:rsid w:val="00100E0B"/>
    <w:rsid w:val="00103117"/>
    <w:rsid w:val="0011060C"/>
    <w:rsid w:val="00114382"/>
    <w:rsid w:val="00122330"/>
    <w:rsid w:val="00125B6B"/>
    <w:rsid w:val="00127AE5"/>
    <w:rsid w:val="0013137B"/>
    <w:rsid w:val="00132564"/>
    <w:rsid w:val="00137249"/>
    <w:rsid w:val="00137B66"/>
    <w:rsid w:val="001408DD"/>
    <w:rsid w:val="00142558"/>
    <w:rsid w:val="00151892"/>
    <w:rsid w:val="0016344B"/>
    <w:rsid w:val="00165E38"/>
    <w:rsid w:val="0016660F"/>
    <w:rsid w:val="00170B0E"/>
    <w:rsid w:val="00173B5B"/>
    <w:rsid w:val="00175343"/>
    <w:rsid w:val="001776DB"/>
    <w:rsid w:val="00182E42"/>
    <w:rsid w:val="00192FBD"/>
    <w:rsid w:val="001945F7"/>
    <w:rsid w:val="001952B4"/>
    <w:rsid w:val="0019572F"/>
    <w:rsid w:val="001A2EC5"/>
    <w:rsid w:val="001B0A82"/>
    <w:rsid w:val="001B5F1B"/>
    <w:rsid w:val="001B6C1D"/>
    <w:rsid w:val="001B6FF9"/>
    <w:rsid w:val="001C405E"/>
    <w:rsid w:val="001C61FD"/>
    <w:rsid w:val="001C6294"/>
    <w:rsid w:val="001C65CF"/>
    <w:rsid w:val="001C662C"/>
    <w:rsid w:val="001D2731"/>
    <w:rsid w:val="001F1334"/>
    <w:rsid w:val="001F2A69"/>
    <w:rsid w:val="001F3774"/>
    <w:rsid w:val="001F7782"/>
    <w:rsid w:val="0020008D"/>
    <w:rsid w:val="0021196D"/>
    <w:rsid w:val="00215075"/>
    <w:rsid w:val="0021737A"/>
    <w:rsid w:val="00217AAE"/>
    <w:rsid w:val="00222BC8"/>
    <w:rsid w:val="00224163"/>
    <w:rsid w:val="0022762A"/>
    <w:rsid w:val="00234309"/>
    <w:rsid w:val="002425CE"/>
    <w:rsid w:val="0025001C"/>
    <w:rsid w:val="00253C94"/>
    <w:rsid w:val="00260DFD"/>
    <w:rsid w:val="002615E9"/>
    <w:rsid w:val="00274DC7"/>
    <w:rsid w:val="00276EAB"/>
    <w:rsid w:val="00280D07"/>
    <w:rsid w:val="00286EF0"/>
    <w:rsid w:val="002908CD"/>
    <w:rsid w:val="002A151A"/>
    <w:rsid w:val="002A60D9"/>
    <w:rsid w:val="002B0574"/>
    <w:rsid w:val="002B2453"/>
    <w:rsid w:val="002B596C"/>
    <w:rsid w:val="002C16D5"/>
    <w:rsid w:val="002C43E0"/>
    <w:rsid w:val="002C554D"/>
    <w:rsid w:val="002C563A"/>
    <w:rsid w:val="002C69C4"/>
    <w:rsid w:val="002D5F41"/>
    <w:rsid w:val="002E3F2C"/>
    <w:rsid w:val="002E41C0"/>
    <w:rsid w:val="002E6630"/>
    <w:rsid w:val="002E6BA5"/>
    <w:rsid w:val="002F77B1"/>
    <w:rsid w:val="00301D12"/>
    <w:rsid w:val="003043B2"/>
    <w:rsid w:val="003075E9"/>
    <w:rsid w:val="00307E32"/>
    <w:rsid w:val="0031371E"/>
    <w:rsid w:val="00314762"/>
    <w:rsid w:val="003179A7"/>
    <w:rsid w:val="00317ECB"/>
    <w:rsid w:val="00324EB5"/>
    <w:rsid w:val="003317FD"/>
    <w:rsid w:val="00335704"/>
    <w:rsid w:val="00341177"/>
    <w:rsid w:val="00341AFA"/>
    <w:rsid w:val="00353185"/>
    <w:rsid w:val="00353A41"/>
    <w:rsid w:val="00353BEB"/>
    <w:rsid w:val="00353F76"/>
    <w:rsid w:val="00355FFD"/>
    <w:rsid w:val="00364593"/>
    <w:rsid w:val="003714A9"/>
    <w:rsid w:val="00373D55"/>
    <w:rsid w:val="00375A58"/>
    <w:rsid w:val="003779C2"/>
    <w:rsid w:val="003814DF"/>
    <w:rsid w:val="003843CF"/>
    <w:rsid w:val="003860E6"/>
    <w:rsid w:val="00386D32"/>
    <w:rsid w:val="00387D1B"/>
    <w:rsid w:val="00387E15"/>
    <w:rsid w:val="00392F83"/>
    <w:rsid w:val="003A1BF6"/>
    <w:rsid w:val="003A4666"/>
    <w:rsid w:val="003A6D46"/>
    <w:rsid w:val="003A75BE"/>
    <w:rsid w:val="003B019C"/>
    <w:rsid w:val="003B08F5"/>
    <w:rsid w:val="003B16F7"/>
    <w:rsid w:val="003B3B62"/>
    <w:rsid w:val="003B4713"/>
    <w:rsid w:val="003B4959"/>
    <w:rsid w:val="003B7770"/>
    <w:rsid w:val="003C1315"/>
    <w:rsid w:val="003C2E87"/>
    <w:rsid w:val="003C3BD2"/>
    <w:rsid w:val="003C7301"/>
    <w:rsid w:val="003E1CC8"/>
    <w:rsid w:val="003E2510"/>
    <w:rsid w:val="003E7207"/>
    <w:rsid w:val="003F630F"/>
    <w:rsid w:val="00416373"/>
    <w:rsid w:val="00424C73"/>
    <w:rsid w:val="00432411"/>
    <w:rsid w:val="00434DE1"/>
    <w:rsid w:val="004370AC"/>
    <w:rsid w:val="00446717"/>
    <w:rsid w:val="0044679A"/>
    <w:rsid w:val="00446A33"/>
    <w:rsid w:val="00446E96"/>
    <w:rsid w:val="00450C23"/>
    <w:rsid w:val="004513F6"/>
    <w:rsid w:val="00460213"/>
    <w:rsid w:val="004618EC"/>
    <w:rsid w:val="004644AF"/>
    <w:rsid w:val="00464A1D"/>
    <w:rsid w:val="00466F78"/>
    <w:rsid w:val="00467DDA"/>
    <w:rsid w:val="00476E53"/>
    <w:rsid w:val="00483647"/>
    <w:rsid w:val="004852CF"/>
    <w:rsid w:val="00486371"/>
    <w:rsid w:val="004915A1"/>
    <w:rsid w:val="00493519"/>
    <w:rsid w:val="00493DFA"/>
    <w:rsid w:val="0049729B"/>
    <w:rsid w:val="004A11C7"/>
    <w:rsid w:val="004A5CCB"/>
    <w:rsid w:val="004B1FB0"/>
    <w:rsid w:val="004B6531"/>
    <w:rsid w:val="004C3AA4"/>
    <w:rsid w:val="004C60FC"/>
    <w:rsid w:val="004D2AC5"/>
    <w:rsid w:val="004D2D14"/>
    <w:rsid w:val="004D4818"/>
    <w:rsid w:val="004E17DF"/>
    <w:rsid w:val="004E218C"/>
    <w:rsid w:val="004F08A2"/>
    <w:rsid w:val="004F1578"/>
    <w:rsid w:val="00500434"/>
    <w:rsid w:val="00501D99"/>
    <w:rsid w:val="005037A2"/>
    <w:rsid w:val="0050652A"/>
    <w:rsid w:val="00513322"/>
    <w:rsid w:val="00527B40"/>
    <w:rsid w:val="005311A1"/>
    <w:rsid w:val="00532BA6"/>
    <w:rsid w:val="005369E6"/>
    <w:rsid w:val="005378AB"/>
    <w:rsid w:val="0054078A"/>
    <w:rsid w:val="00544058"/>
    <w:rsid w:val="0056368D"/>
    <w:rsid w:val="00570122"/>
    <w:rsid w:val="00572639"/>
    <w:rsid w:val="00577403"/>
    <w:rsid w:val="00586771"/>
    <w:rsid w:val="00586B02"/>
    <w:rsid w:val="00597F45"/>
    <w:rsid w:val="005A00F7"/>
    <w:rsid w:val="005A7CAE"/>
    <w:rsid w:val="005B00AC"/>
    <w:rsid w:val="005B261D"/>
    <w:rsid w:val="005B41ED"/>
    <w:rsid w:val="005B4D74"/>
    <w:rsid w:val="005D06FD"/>
    <w:rsid w:val="005D129F"/>
    <w:rsid w:val="005D2C0D"/>
    <w:rsid w:val="005D7B6D"/>
    <w:rsid w:val="005E1B75"/>
    <w:rsid w:val="005E65D4"/>
    <w:rsid w:val="005E683C"/>
    <w:rsid w:val="005F6529"/>
    <w:rsid w:val="0060317C"/>
    <w:rsid w:val="00604DA2"/>
    <w:rsid w:val="00605C5B"/>
    <w:rsid w:val="00610699"/>
    <w:rsid w:val="006128E8"/>
    <w:rsid w:val="00616FA6"/>
    <w:rsid w:val="0061723E"/>
    <w:rsid w:val="0062578C"/>
    <w:rsid w:val="00625A95"/>
    <w:rsid w:val="00626943"/>
    <w:rsid w:val="00631CDA"/>
    <w:rsid w:val="006336BA"/>
    <w:rsid w:val="006341CE"/>
    <w:rsid w:val="00652719"/>
    <w:rsid w:val="00652EDF"/>
    <w:rsid w:val="0065484A"/>
    <w:rsid w:val="00660CA8"/>
    <w:rsid w:val="0066166B"/>
    <w:rsid w:val="00661E11"/>
    <w:rsid w:val="00665908"/>
    <w:rsid w:val="006677B6"/>
    <w:rsid w:val="00673BDC"/>
    <w:rsid w:val="00674801"/>
    <w:rsid w:val="006807C2"/>
    <w:rsid w:val="006820D0"/>
    <w:rsid w:val="00682676"/>
    <w:rsid w:val="0068391A"/>
    <w:rsid w:val="00683B9B"/>
    <w:rsid w:val="00685120"/>
    <w:rsid w:val="00686BC2"/>
    <w:rsid w:val="0069088E"/>
    <w:rsid w:val="00690C58"/>
    <w:rsid w:val="00694D2E"/>
    <w:rsid w:val="006A1746"/>
    <w:rsid w:val="006A285E"/>
    <w:rsid w:val="006B1476"/>
    <w:rsid w:val="006C3E1A"/>
    <w:rsid w:val="006C67DA"/>
    <w:rsid w:val="006C73EA"/>
    <w:rsid w:val="006D208A"/>
    <w:rsid w:val="006E47C1"/>
    <w:rsid w:val="00700785"/>
    <w:rsid w:val="007027F1"/>
    <w:rsid w:val="007063E8"/>
    <w:rsid w:val="00712FE6"/>
    <w:rsid w:val="007149B9"/>
    <w:rsid w:val="00716B25"/>
    <w:rsid w:val="00720041"/>
    <w:rsid w:val="007204DB"/>
    <w:rsid w:val="00721172"/>
    <w:rsid w:val="00721656"/>
    <w:rsid w:val="00721F6E"/>
    <w:rsid w:val="0072677C"/>
    <w:rsid w:val="00731748"/>
    <w:rsid w:val="00731779"/>
    <w:rsid w:val="007344DD"/>
    <w:rsid w:val="00734C9E"/>
    <w:rsid w:val="00735A23"/>
    <w:rsid w:val="00735C9C"/>
    <w:rsid w:val="00737AEC"/>
    <w:rsid w:val="00740221"/>
    <w:rsid w:val="00742562"/>
    <w:rsid w:val="00742FC8"/>
    <w:rsid w:val="00747551"/>
    <w:rsid w:val="00750538"/>
    <w:rsid w:val="00753204"/>
    <w:rsid w:val="00767DEF"/>
    <w:rsid w:val="00770BD6"/>
    <w:rsid w:val="00773F0B"/>
    <w:rsid w:val="007778EC"/>
    <w:rsid w:val="00787FD0"/>
    <w:rsid w:val="00790C32"/>
    <w:rsid w:val="00791C2B"/>
    <w:rsid w:val="00792AF4"/>
    <w:rsid w:val="007A061A"/>
    <w:rsid w:val="007A3C24"/>
    <w:rsid w:val="007A4673"/>
    <w:rsid w:val="007B35D9"/>
    <w:rsid w:val="007B37AB"/>
    <w:rsid w:val="007C2140"/>
    <w:rsid w:val="007C224E"/>
    <w:rsid w:val="007C405A"/>
    <w:rsid w:val="007C6FA8"/>
    <w:rsid w:val="007C78D5"/>
    <w:rsid w:val="007C7F45"/>
    <w:rsid w:val="007D0917"/>
    <w:rsid w:val="007D1662"/>
    <w:rsid w:val="007D2AF4"/>
    <w:rsid w:val="007D2C2F"/>
    <w:rsid w:val="007E1391"/>
    <w:rsid w:val="007E1F09"/>
    <w:rsid w:val="007E5414"/>
    <w:rsid w:val="007E5F82"/>
    <w:rsid w:val="007F01C9"/>
    <w:rsid w:val="007F33BC"/>
    <w:rsid w:val="007F7322"/>
    <w:rsid w:val="00805324"/>
    <w:rsid w:val="00806E7A"/>
    <w:rsid w:val="00807C2B"/>
    <w:rsid w:val="00817661"/>
    <w:rsid w:val="00821B50"/>
    <w:rsid w:val="00830705"/>
    <w:rsid w:val="00842078"/>
    <w:rsid w:val="00842A74"/>
    <w:rsid w:val="0084486F"/>
    <w:rsid w:val="00851E7D"/>
    <w:rsid w:val="00853F50"/>
    <w:rsid w:val="00860C4F"/>
    <w:rsid w:val="0086221B"/>
    <w:rsid w:val="00871DF7"/>
    <w:rsid w:val="0088285A"/>
    <w:rsid w:val="00885176"/>
    <w:rsid w:val="00887168"/>
    <w:rsid w:val="00891E42"/>
    <w:rsid w:val="008A25B2"/>
    <w:rsid w:val="008A761B"/>
    <w:rsid w:val="008B223D"/>
    <w:rsid w:val="008B56C9"/>
    <w:rsid w:val="008B5CA2"/>
    <w:rsid w:val="008C1F8C"/>
    <w:rsid w:val="008D104F"/>
    <w:rsid w:val="008D447E"/>
    <w:rsid w:val="008D4AA0"/>
    <w:rsid w:val="008D78CC"/>
    <w:rsid w:val="008E4212"/>
    <w:rsid w:val="008E729D"/>
    <w:rsid w:val="008F6C0A"/>
    <w:rsid w:val="009018A8"/>
    <w:rsid w:val="009047AC"/>
    <w:rsid w:val="0090492E"/>
    <w:rsid w:val="00904950"/>
    <w:rsid w:val="00905496"/>
    <w:rsid w:val="00907E6E"/>
    <w:rsid w:val="00913078"/>
    <w:rsid w:val="009135AF"/>
    <w:rsid w:val="00914F35"/>
    <w:rsid w:val="0091688B"/>
    <w:rsid w:val="00916C98"/>
    <w:rsid w:val="0091724D"/>
    <w:rsid w:val="009313E9"/>
    <w:rsid w:val="00933821"/>
    <w:rsid w:val="00933B5F"/>
    <w:rsid w:val="009368B2"/>
    <w:rsid w:val="00936D31"/>
    <w:rsid w:val="00941AE9"/>
    <w:rsid w:val="0095027D"/>
    <w:rsid w:val="00957C9E"/>
    <w:rsid w:val="00963B7A"/>
    <w:rsid w:val="00965DD3"/>
    <w:rsid w:val="00967616"/>
    <w:rsid w:val="00972441"/>
    <w:rsid w:val="00973AA5"/>
    <w:rsid w:val="0097538E"/>
    <w:rsid w:val="009828DE"/>
    <w:rsid w:val="0098415C"/>
    <w:rsid w:val="00986CD9"/>
    <w:rsid w:val="00991E46"/>
    <w:rsid w:val="00994C2F"/>
    <w:rsid w:val="009A20E2"/>
    <w:rsid w:val="009B7A24"/>
    <w:rsid w:val="009C0C0B"/>
    <w:rsid w:val="009C29E3"/>
    <w:rsid w:val="009C2A9E"/>
    <w:rsid w:val="009C392A"/>
    <w:rsid w:val="009C52C8"/>
    <w:rsid w:val="009D2746"/>
    <w:rsid w:val="009D6997"/>
    <w:rsid w:val="009D7621"/>
    <w:rsid w:val="009F1E23"/>
    <w:rsid w:val="009F24A2"/>
    <w:rsid w:val="009F31E0"/>
    <w:rsid w:val="009F3472"/>
    <w:rsid w:val="00A054EC"/>
    <w:rsid w:val="00A17B6F"/>
    <w:rsid w:val="00A22CD2"/>
    <w:rsid w:val="00A32EE6"/>
    <w:rsid w:val="00A3432B"/>
    <w:rsid w:val="00A37584"/>
    <w:rsid w:val="00A37667"/>
    <w:rsid w:val="00A430C1"/>
    <w:rsid w:val="00A46471"/>
    <w:rsid w:val="00A50A0E"/>
    <w:rsid w:val="00A641F4"/>
    <w:rsid w:val="00A665C9"/>
    <w:rsid w:val="00A70005"/>
    <w:rsid w:val="00A70A56"/>
    <w:rsid w:val="00A763A5"/>
    <w:rsid w:val="00A7792C"/>
    <w:rsid w:val="00A83F0D"/>
    <w:rsid w:val="00A85364"/>
    <w:rsid w:val="00A940BB"/>
    <w:rsid w:val="00A941B5"/>
    <w:rsid w:val="00A94860"/>
    <w:rsid w:val="00A9733D"/>
    <w:rsid w:val="00AA0490"/>
    <w:rsid w:val="00AA2E2E"/>
    <w:rsid w:val="00AA421A"/>
    <w:rsid w:val="00AA7749"/>
    <w:rsid w:val="00AA77D0"/>
    <w:rsid w:val="00AB12CE"/>
    <w:rsid w:val="00AB258A"/>
    <w:rsid w:val="00AB4413"/>
    <w:rsid w:val="00AC47AF"/>
    <w:rsid w:val="00AD0005"/>
    <w:rsid w:val="00AD0561"/>
    <w:rsid w:val="00AD3145"/>
    <w:rsid w:val="00AE4C63"/>
    <w:rsid w:val="00AF1597"/>
    <w:rsid w:val="00AF55F5"/>
    <w:rsid w:val="00B0137E"/>
    <w:rsid w:val="00B014A1"/>
    <w:rsid w:val="00B053E3"/>
    <w:rsid w:val="00B07726"/>
    <w:rsid w:val="00B213C0"/>
    <w:rsid w:val="00B226A4"/>
    <w:rsid w:val="00B2628F"/>
    <w:rsid w:val="00B27433"/>
    <w:rsid w:val="00B277B8"/>
    <w:rsid w:val="00B3075D"/>
    <w:rsid w:val="00B30857"/>
    <w:rsid w:val="00B329A9"/>
    <w:rsid w:val="00B355D9"/>
    <w:rsid w:val="00B3623D"/>
    <w:rsid w:val="00B40A94"/>
    <w:rsid w:val="00B41715"/>
    <w:rsid w:val="00B44B39"/>
    <w:rsid w:val="00B46E3E"/>
    <w:rsid w:val="00B51E9D"/>
    <w:rsid w:val="00B55C28"/>
    <w:rsid w:val="00B61F69"/>
    <w:rsid w:val="00B6313D"/>
    <w:rsid w:val="00B63998"/>
    <w:rsid w:val="00B733A3"/>
    <w:rsid w:val="00B75989"/>
    <w:rsid w:val="00B76FA8"/>
    <w:rsid w:val="00B81241"/>
    <w:rsid w:val="00B81DF0"/>
    <w:rsid w:val="00B83344"/>
    <w:rsid w:val="00B83B28"/>
    <w:rsid w:val="00B867B2"/>
    <w:rsid w:val="00B91314"/>
    <w:rsid w:val="00B9176A"/>
    <w:rsid w:val="00B93DED"/>
    <w:rsid w:val="00BA6DD6"/>
    <w:rsid w:val="00BA7ED1"/>
    <w:rsid w:val="00BB1E1B"/>
    <w:rsid w:val="00BB28F8"/>
    <w:rsid w:val="00BB42C8"/>
    <w:rsid w:val="00BC2A48"/>
    <w:rsid w:val="00BD2802"/>
    <w:rsid w:val="00C05A63"/>
    <w:rsid w:val="00C129B0"/>
    <w:rsid w:val="00C13475"/>
    <w:rsid w:val="00C212A9"/>
    <w:rsid w:val="00C2235D"/>
    <w:rsid w:val="00C24D03"/>
    <w:rsid w:val="00C304AF"/>
    <w:rsid w:val="00C33DD3"/>
    <w:rsid w:val="00C33F8A"/>
    <w:rsid w:val="00C37DEA"/>
    <w:rsid w:val="00C407CA"/>
    <w:rsid w:val="00C426F4"/>
    <w:rsid w:val="00C44529"/>
    <w:rsid w:val="00C44B7C"/>
    <w:rsid w:val="00C54958"/>
    <w:rsid w:val="00C55142"/>
    <w:rsid w:val="00C57176"/>
    <w:rsid w:val="00C64969"/>
    <w:rsid w:val="00C66738"/>
    <w:rsid w:val="00C66A32"/>
    <w:rsid w:val="00C70D2E"/>
    <w:rsid w:val="00C7166F"/>
    <w:rsid w:val="00C76AA8"/>
    <w:rsid w:val="00C80E1C"/>
    <w:rsid w:val="00C8291F"/>
    <w:rsid w:val="00C834C0"/>
    <w:rsid w:val="00C83CC1"/>
    <w:rsid w:val="00C84D98"/>
    <w:rsid w:val="00C90705"/>
    <w:rsid w:val="00CA4DA0"/>
    <w:rsid w:val="00CA7603"/>
    <w:rsid w:val="00CB0BC3"/>
    <w:rsid w:val="00CB4FAB"/>
    <w:rsid w:val="00CB6B01"/>
    <w:rsid w:val="00CB7FEE"/>
    <w:rsid w:val="00CD1162"/>
    <w:rsid w:val="00CD2678"/>
    <w:rsid w:val="00CD618B"/>
    <w:rsid w:val="00CE7929"/>
    <w:rsid w:val="00CF3908"/>
    <w:rsid w:val="00D02E0D"/>
    <w:rsid w:val="00D04965"/>
    <w:rsid w:val="00D11705"/>
    <w:rsid w:val="00D12064"/>
    <w:rsid w:val="00D13B6F"/>
    <w:rsid w:val="00D21344"/>
    <w:rsid w:val="00D23E49"/>
    <w:rsid w:val="00D43404"/>
    <w:rsid w:val="00D45FB7"/>
    <w:rsid w:val="00D4640E"/>
    <w:rsid w:val="00D5028A"/>
    <w:rsid w:val="00D50292"/>
    <w:rsid w:val="00D53A4D"/>
    <w:rsid w:val="00D6118C"/>
    <w:rsid w:val="00D63772"/>
    <w:rsid w:val="00D64B60"/>
    <w:rsid w:val="00D659BC"/>
    <w:rsid w:val="00D664F7"/>
    <w:rsid w:val="00D779EB"/>
    <w:rsid w:val="00D800AE"/>
    <w:rsid w:val="00D94D9C"/>
    <w:rsid w:val="00D97ABC"/>
    <w:rsid w:val="00DA12C3"/>
    <w:rsid w:val="00DA47C0"/>
    <w:rsid w:val="00DA739A"/>
    <w:rsid w:val="00DA777B"/>
    <w:rsid w:val="00DB2897"/>
    <w:rsid w:val="00DB4768"/>
    <w:rsid w:val="00DB4C81"/>
    <w:rsid w:val="00DB6BFE"/>
    <w:rsid w:val="00DB76B2"/>
    <w:rsid w:val="00DC155A"/>
    <w:rsid w:val="00DC4DDF"/>
    <w:rsid w:val="00DC6624"/>
    <w:rsid w:val="00DD07EF"/>
    <w:rsid w:val="00DE3A6A"/>
    <w:rsid w:val="00DE4449"/>
    <w:rsid w:val="00DE459C"/>
    <w:rsid w:val="00DF08CB"/>
    <w:rsid w:val="00DF6CB9"/>
    <w:rsid w:val="00E026C1"/>
    <w:rsid w:val="00E05767"/>
    <w:rsid w:val="00E13251"/>
    <w:rsid w:val="00E13AAF"/>
    <w:rsid w:val="00E153DA"/>
    <w:rsid w:val="00E1569B"/>
    <w:rsid w:val="00E205C1"/>
    <w:rsid w:val="00E20E1B"/>
    <w:rsid w:val="00E2488E"/>
    <w:rsid w:val="00E3051A"/>
    <w:rsid w:val="00E339A1"/>
    <w:rsid w:val="00E34BA6"/>
    <w:rsid w:val="00E4050A"/>
    <w:rsid w:val="00E40C74"/>
    <w:rsid w:val="00E4486B"/>
    <w:rsid w:val="00E45B3F"/>
    <w:rsid w:val="00E47EEF"/>
    <w:rsid w:val="00E51183"/>
    <w:rsid w:val="00E515AA"/>
    <w:rsid w:val="00E779C8"/>
    <w:rsid w:val="00E87707"/>
    <w:rsid w:val="00E9258B"/>
    <w:rsid w:val="00E96A4C"/>
    <w:rsid w:val="00EA7E9D"/>
    <w:rsid w:val="00EB0874"/>
    <w:rsid w:val="00EB4EB3"/>
    <w:rsid w:val="00EC0EEB"/>
    <w:rsid w:val="00EC12F8"/>
    <w:rsid w:val="00EC1D0C"/>
    <w:rsid w:val="00EC22C7"/>
    <w:rsid w:val="00EC3C47"/>
    <w:rsid w:val="00EC5434"/>
    <w:rsid w:val="00EC67C7"/>
    <w:rsid w:val="00EE4E1D"/>
    <w:rsid w:val="00EE61E3"/>
    <w:rsid w:val="00EE6EBB"/>
    <w:rsid w:val="00EE76F1"/>
    <w:rsid w:val="00EF02C9"/>
    <w:rsid w:val="00EF527B"/>
    <w:rsid w:val="00EF7755"/>
    <w:rsid w:val="00F04CC0"/>
    <w:rsid w:val="00F122E6"/>
    <w:rsid w:val="00F130C6"/>
    <w:rsid w:val="00F13986"/>
    <w:rsid w:val="00F13A39"/>
    <w:rsid w:val="00F1460C"/>
    <w:rsid w:val="00F1EC88"/>
    <w:rsid w:val="00F330BD"/>
    <w:rsid w:val="00F360BE"/>
    <w:rsid w:val="00F40880"/>
    <w:rsid w:val="00F4280E"/>
    <w:rsid w:val="00F44939"/>
    <w:rsid w:val="00F50A7A"/>
    <w:rsid w:val="00F56490"/>
    <w:rsid w:val="00F64EAC"/>
    <w:rsid w:val="00F67664"/>
    <w:rsid w:val="00F7586B"/>
    <w:rsid w:val="00F81AFC"/>
    <w:rsid w:val="00F82EDC"/>
    <w:rsid w:val="00F844F1"/>
    <w:rsid w:val="00F8571E"/>
    <w:rsid w:val="00F86FDE"/>
    <w:rsid w:val="00F8749B"/>
    <w:rsid w:val="00F931F4"/>
    <w:rsid w:val="00F95EA4"/>
    <w:rsid w:val="00FB190F"/>
    <w:rsid w:val="00FB1EED"/>
    <w:rsid w:val="00FB261D"/>
    <w:rsid w:val="00FC0995"/>
    <w:rsid w:val="00FC1CF8"/>
    <w:rsid w:val="00FC34B0"/>
    <w:rsid w:val="00FC4292"/>
    <w:rsid w:val="00FC5139"/>
    <w:rsid w:val="00FC5558"/>
    <w:rsid w:val="00FC74BE"/>
    <w:rsid w:val="00FD0916"/>
    <w:rsid w:val="00FD0A69"/>
    <w:rsid w:val="00FD1986"/>
    <w:rsid w:val="00FD6D93"/>
    <w:rsid w:val="00FE033F"/>
    <w:rsid w:val="00FE1364"/>
    <w:rsid w:val="00FE14E2"/>
    <w:rsid w:val="00FE60C4"/>
    <w:rsid w:val="00FF0665"/>
    <w:rsid w:val="00FF3709"/>
    <w:rsid w:val="00FF6B3D"/>
    <w:rsid w:val="00FF727E"/>
    <w:rsid w:val="022D923F"/>
    <w:rsid w:val="024F68C8"/>
    <w:rsid w:val="02BA24B5"/>
    <w:rsid w:val="04B85CC4"/>
    <w:rsid w:val="05C7FAE3"/>
    <w:rsid w:val="05DCAB0F"/>
    <w:rsid w:val="06A9C287"/>
    <w:rsid w:val="086C7F26"/>
    <w:rsid w:val="0A7A5798"/>
    <w:rsid w:val="0C36D219"/>
    <w:rsid w:val="0DE021D8"/>
    <w:rsid w:val="0ED4F063"/>
    <w:rsid w:val="0F6D9443"/>
    <w:rsid w:val="1114A096"/>
    <w:rsid w:val="11BD4C06"/>
    <w:rsid w:val="11EBD7E4"/>
    <w:rsid w:val="11FDFAFC"/>
    <w:rsid w:val="123A75D1"/>
    <w:rsid w:val="1354FC94"/>
    <w:rsid w:val="1384F79A"/>
    <w:rsid w:val="13D93E00"/>
    <w:rsid w:val="143BAD1C"/>
    <w:rsid w:val="14FD83DD"/>
    <w:rsid w:val="163B0F5F"/>
    <w:rsid w:val="171D8E92"/>
    <w:rsid w:val="195C3798"/>
    <w:rsid w:val="1AAF8E74"/>
    <w:rsid w:val="1B82DDD8"/>
    <w:rsid w:val="1B99FDEB"/>
    <w:rsid w:val="1DB6EF14"/>
    <w:rsid w:val="1DBD0EEC"/>
    <w:rsid w:val="1DE3C8AC"/>
    <w:rsid w:val="1EE5DE57"/>
    <w:rsid w:val="21EFF90F"/>
    <w:rsid w:val="21F5490B"/>
    <w:rsid w:val="2289FC5D"/>
    <w:rsid w:val="228DB293"/>
    <w:rsid w:val="22A23DA3"/>
    <w:rsid w:val="2329F819"/>
    <w:rsid w:val="23531329"/>
    <w:rsid w:val="23AB3AAF"/>
    <w:rsid w:val="264CA9D3"/>
    <w:rsid w:val="2AAE1A3F"/>
    <w:rsid w:val="2C53E3C1"/>
    <w:rsid w:val="2C735E95"/>
    <w:rsid w:val="2CDECE33"/>
    <w:rsid w:val="2E46D9D3"/>
    <w:rsid w:val="2ED89990"/>
    <w:rsid w:val="31332ED7"/>
    <w:rsid w:val="31F487E6"/>
    <w:rsid w:val="339E27B4"/>
    <w:rsid w:val="353F195E"/>
    <w:rsid w:val="35AA8480"/>
    <w:rsid w:val="388E5827"/>
    <w:rsid w:val="39DF7E91"/>
    <w:rsid w:val="3E3C1FF9"/>
    <w:rsid w:val="41CF0114"/>
    <w:rsid w:val="4289BD71"/>
    <w:rsid w:val="457DF065"/>
    <w:rsid w:val="46E69138"/>
    <w:rsid w:val="47B89861"/>
    <w:rsid w:val="4852CAD5"/>
    <w:rsid w:val="4DD61B8E"/>
    <w:rsid w:val="4E75F384"/>
    <w:rsid w:val="4FB4A195"/>
    <w:rsid w:val="5173FC4E"/>
    <w:rsid w:val="52371706"/>
    <w:rsid w:val="5357E91E"/>
    <w:rsid w:val="54193949"/>
    <w:rsid w:val="56BD1B81"/>
    <w:rsid w:val="5843094C"/>
    <w:rsid w:val="5886BB1A"/>
    <w:rsid w:val="59226D7D"/>
    <w:rsid w:val="592EE7FB"/>
    <w:rsid w:val="5AF20DDB"/>
    <w:rsid w:val="5AF4FC60"/>
    <w:rsid w:val="5B22686A"/>
    <w:rsid w:val="5BAEED63"/>
    <w:rsid w:val="5EA6FC89"/>
    <w:rsid w:val="5EBF62F5"/>
    <w:rsid w:val="612C9E2E"/>
    <w:rsid w:val="6208EBEE"/>
    <w:rsid w:val="630386E3"/>
    <w:rsid w:val="64AA1952"/>
    <w:rsid w:val="66A61FDF"/>
    <w:rsid w:val="672F6AE4"/>
    <w:rsid w:val="67E52784"/>
    <w:rsid w:val="6B9FBE16"/>
    <w:rsid w:val="6C4F9769"/>
    <w:rsid w:val="6CCBC7AA"/>
    <w:rsid w:val="6F20BB0F"/>
    <w:rsid w:val="6F6A955A"/>
    <w:rsid w:val="7071940A"/>
    <w:rsid w:val="71586109"/>
    <w:rsid w:val="727E97E5"/>
    <w:rsid w:val="73225F4A"/>
    <w:rsid w:val="764DF3FD"/>
    <w:rsid w:val="77DE4B01"/>
    <w:rsid w:val="7DD9AF7C"/>
    <w:rsid w:val="7E5DFB8A"/>
    <w:rsid w:val="7EC6C2B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D1A62"/>
  <w15:chartTrackingRefBased/>
  <w15:docId w15:val="{F656B83E-22DD-4E72-9424-04BF74CC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D0C"/>
    <w:pPr>
      <w:suppressAutoHyphens/>
      <w:autoSpaceDE w:val="0"/>
      <w:autoSpaceDN w:val="0"/>
      <w:adjustRightInd w:val="0"/>
      <w:spacing w:after="120" w:line="320" w:lineRule="atLeast"/>
      <w:textAlignment w:val="center"/>
    </w:pPr>
    <w:rPr>
      <w:rFonts w:ascii="Aptos" w:hAnsi="Aptos" w:cs="Aptos Light"/>
      <w:color w:val="000000"/>
      <w:kern w:val="0"/>
      <w:szCs w:val="20"/>
    </w:rPr>
  </w:style>
  <w:style w:type="paragraph" w:styleId="Titre1">
    <w:name w:val="heading 1"/>
    <w:basedOn w:val="Normal"/>
    <w:next w:val="Normal"/>
    <w:link w:val="Titre1Car"/>
    <w:uiPriority w:val="9"/>
    <w:qFormat/>
    <w:rsid w:val="00513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3814DF"/>
    <w:pPr>
      <w:spacing w:before="120" w:after="90" w:line="260" w:lineRule="atLeast"/>
      <w:outlineLvl w:val="1"/>
    </w:pPr>
    <w:rPr>
      <w:rFonts w:eastAsia="Calibri" w:cs="Aptos"/>
      <w:b/>
      <w:bCs/>
      <w:color w:val="953D89"/>
      <w:sz w:val="28"/>
      <w:szCs w:val="28"/>
      <w:lang w:eastAsia="fr-CA"/>
    </w:rPr>
  </w:style>
  <w:style w:type="paragraph" w:styleId="Titre3">
    <w:name w:val="heading 3"/>
    <w:basedOn w:val="Normal"/>
    <w:next w:val="Normal"/>
    <w:link w:val="Titre3Car"/>
    <w:uiPriority w:val="9"/>
    <w:unhideWhenUsed/>
    <w:qFormat/>
    <w:rsid w:val="00C44B7C"/>
    <w:pPr>
      <w:spacing w:after="0" w:line="240" w:lineRule="auto"/>
      <w:outlineLvl w:val="2"/>
    </w:pPr>
    <w:rPr>
      <w:rFonts w:eastAsia="Calibri"/>
      <w:b/>
      <w:bCs/>
      <w:caps/>
    </w:rPr>
  </w:style>
  <w:style w:type="paragraph" w:styleId="Titre4">
    <w:name w:val="heading 4"/>
    <w:basedOn w:val="Normal"/>
    <w:next w:val="Normal"/>
    <w:link w:val="Titre4Car"/>
    <w:uiPriority w:val="9"/>
    <w:semiHidden/>
    <w:unhideWhenUsed/>
    <w:qFormat/>
    <w:rsid w:val="005133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513322"/>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5133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13322"/>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13322"/>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13322"/>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3322"/>
    <w:rPr>
      <w:rFonts w:asciiTheme="majorHAnsi" w:eastAsiaTheme="majorEastAsia" w:hAnsiTheme="majorHAnsi" w:cstheme="majorBidi"/>
      <w:color w:val="0F4761" w:themeColor="accent1" w:themeShade="BF"/>
      <w:kern w:val="0"/>
      <w:sz w:val="40"/>
      <w:szCs w:val="40"/>
    </w:rPr>
  </w:style>
  <w:style w:type="character" w:customStyle="1" w:styleId="Titre2Car">
    <w:name w:val="Titre 2 Car"/>
    <w:basedOn w:val="Policepardfaut"/>
    <w:link w:val="Titre2"/>
    <w:uiPriority w:val="9"/>
    <w:rsid w:val="003814DF"/>
    <w:rPr>
      <w:rFonts w:ascii="Aptos" w:eastAsia="Calibri" w:hAnsi="Aptos" w:cs="Aptos"/>
      <w:b/>
      <w:bCs/>
      <w:color w:val="953D89"/>
      <w:kern w:val="0"/>
      <w:sz w:val="28"/>
      <w:szCs w:val="28"/>
      <w:lang w:eastAsia="fr-CA"/>
    </w:rPr>
  </w:style>
  <w:style w:type="character" w:customStyle="1" w:styleId="Titre3Car">
    <w:name w:val="Titre 3 Car"/>
    <w:basedOn w:val="Policepardfaut"/>
    <w:link w:val="Titre3"/>
    <w:uiPriority w:val="9"/>
    <w:rsid w:val="00C44B7C"/>
    <w:rPr>
      <w:rFonts w:ascii="Aptos" w:eastAsia="Calibri" w:hAnsi="Aptos" w:cs="Aptos Light"/>
      <w:b/>
      <w:bCs/>
      <w:caps/>
      <w:color w:val="000000"/>
      <w:kern w:val="0"/>
      <w:szCs w:val="20"/>
    </w:rPr>
  </w:style>
  <w:style w:type="character" w:customStyle="1" w:styleId="Titre4Car">
    <w:name w:val="Titre 4 Car"/>
    <w:basedOn w:val="Policepardfaut"/>
    <w:link w:val="Titre4"/>
    <w:uiPriority w:val="9"/>
    <w:semiHidden/>
    <w:rsid w:val="00513322"/>
    <w:rPr>
      <w:rFonts w:eastAsiaTheme="majorEastAsia" w:cstheme="majorBidi"/>
      <w:i/>
      <w:iCs/>
      <w:color w:val="0F4761" w:themeColor="accent1" w:themeShade="BF"/>
      <w:kern w:val="0"/>
      <w:szCs w:val="20"/>
    </w:rPr>
  </w:style>
  <w:style w:type="character" w:customStyle="1" w:styleId="Titre5Car">
    <w:name w:val="Titre 5 Car"/>
    <w:basedOn w:val="Policepardfaut"/>
    <w:link w:val="Titre5"/>
    <w:uiPriority w:val="9"/>
    <w:semiHidden/>
    <w:rsid w:val="00513322"/>
    <w:rPr>
      <w:rFonts w:eastAsiaTheme="majorEastAsia" w:cstheme="majorBidi"/>
      <w:color w:val="0F4761" w:themeColor="accent1" w:themeShade="BF"/>
      <w:kern w:val="0"/>
      <w:szCs w:val="20"/>
    </w:rPr>
  </w:style>
  <w:style w:type="character" w:customStyle="1" w:styleId="Titre6Car">
    <w:name w:val="Titre 6 Car"/>
    <w:basedOn w:val="Policepardfaut"/>
    <w:link w:val="Titre6"/>
    <w:uiPriority w:val="9"/>
    <w:semiHidden/>
    <w:rsid w:val="00513322"/>
    <w:rPr>
      <w:rFonts w:eastAsiaTheme="majorEastAsia" w:cstheme="majorBidi"/>
      <w:i/>
      <w:iCs/>
      <w:color w:val="595959" w:themeColor="text1" w:themeTint="A6"/>
      <w:kern w:val="0"/>
      <w:szCs w:val="20"/>
    </w:rPr>
  </w:style>
  <w:style w:type="character" w:customStyle="1" w:styleId="Titre7Car">
    <w:name w:val="Titre 7 Car"/>
    <w:basedOn w:val="Policepardfaut"/>
    <w:link w:val="Titre7"/>
    <w:uiPriority w:val="9"/>
    <w:semiHidden/>
    <w:rsid w:val="00513322"/>
    <w:rPr>
      <w:rFonts w:eastAsiaTheme="majorEastAsia" w:cstheme="majorBidi"/>
      <w:color w:val="595959" w:themeColor="text1" w:themeTint="A6"/>
      <w:kern w:val="0"/>
      <w:szCs w:val="20"/>
    </w:rPr>
  </w:style>
  <w:style w:type="character" w:customStyle="1" w:styleId="Titre8Car">
    <w:name w:val="Titre 8 Car"/>
    <w:basedOn w:val="Policepardfaut"/>
    <w:link w:val="Titre8"/>
    <w:uiPriority w:val="9"/>
    <w:semiHidden/>
    <w:rsid w:val="00513322"/>
    <w:rPr>
      <w:rFonts w:eastAsiaTheme="majorEastAsia" w:cstheme="majorBidi"/>
      <w:i/>
      <w:iCs/>
      <w:color w:val="272727" w:themeColor="text1" w:themeTint="D8"/>
      <w:kern w:val="0"/>
      <w:szCs w:val="20"/>
    </w:rPr>
  </w:style>
  <w:style w:type="character" w:customStyle="1" w:styleId="Titre9Car">
    <w:name w:val="Titre 9 Car"/>
    <w:basedOn w:val="Policepardfaut"/>
    <w:link w:val="Titre9"/>
    <w:uiPriority w:val="9"/>
    <w:semiHidden/>
    <w:rsid w:val="00513322"/>
    <w:rPr>
      <w:rFonts w:eastAsiaTheme="majorEastAsia" w:cstheme="majorBidi"/>
      <w:color w:val="272727" w:themeColor="text1" w:themeTint="D8"/>
      <w:kern w:val="0"/>
      <w:szCs w:val="20"/>
    </w:rPr>
  </w:style>
  <w:style w:type="paragraph" w:styleId="Titre">
    <w:name w:val="Title"/>
    <w:basedOn w:val="Normal"/>
    <w:next w:val="Normal"/>
    <w:link w:val="TitreCar"/>
    <w:uiPriority w:val="10"/>
    <w:qFormat/>
    <w:rsid w:val="003814DF"/>
    <w:pPr>
      <w:spacing w:before="240" w:after="300" w:line="540" w:lineRule="atLeast"/>
      <w:outlineLvl w:val="0"/>
    </w:pPr>
    <w:rPr>
      <w:rFonts w:eastAsia="Calibri" w:cs="Aptos"/>
      <w:b/>
      <w:bCs/>
      <w:color w:val="00002B"/>
      <w:sz w:val="40"/>
      <w:szCs w:val="40"/>
    </w:rPr>
  </w:style>
  <w:style w:type="character" w:customStyle="1" w:styleId="TitreCar">
    <w:name w:val="Titre Car"/>
    <w:basedOn w:val="Policepardfaut"/>
    <w:link w:val="Titre"/>
    <w:uiPriority w:val="10"/>
    <w:rsid w:val="003814DF"/>
    <w:rPr>
      <w:rFonts w:ascii="Aptos" w:eastAsia="Calibri" w:hAnsi="Aptos" w:cs="Aptos"/>
      <w:b/>
      <w:bCs/>
      <w:color w:val="00002B"/>
      <w:kern w:val="0"/>
      <w:sz w:val="40"/>
      <w:szCs w:val="40"/>
    </w:rPr>
  </w:style>
  <w:style w:type="paragraph" w:styleId="Sous-titre">
    <w:name w:val="Subtitle"/>
    <w:basedOn w:val="Normal"/>
    <w:next w:val="Normal"/>
    <w:link w:val="Sous-titreCar"/>
    <w:uiPriority w:val="11"/>
    <w:qFormat/>
    <w:rsid w:val="0051332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13322"/>
    <w:rPr>
      <w:rFonts w:eastAsiaTheme="majorEastAsia" w:cstheme="majorBidi"/>
      <w:color w:val="595959" w:themeColor="text1" w:themeTint="A6"/>
      <w:spacing w:val="15"/>
      <w:kern w:val="0"/>
      <w:sz w:val="28"/>
      <w:szCs w:val="28"/>
    </w:rPr>
  </w:style>
  <w:style w:type="paragraph" w:styleId="Citation">
    <w:name w:val="Quote"/>
    <w:basedOn w:val="Normal"/>
    <w:next w:val="Normal"/>
    <w:link w:val="CitationCar"/>
    <w:uiPriority w:val="29"/>
    <w:qFormat/>
    <w:rsid w:val="0051332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13322"/>
    <w:rPr>
      <w:rFonts w:ascii="Aptos" w:hAnsi="Aptos" w:cs="Aptos Light"/>
      <w:i/>
      <w:iCs/>
      <w:color w:val="404040" w:themeColor="text1" w:themeTint="BF"/>
      <w:kern w:val="0"/>
      <w:szCs w:val="20"/>
    </w:rPr>
  </w:style>
  <w:style w:type="paragraph" w:styleId="Paragraphedeliste">
    <w:name w:val="List Paragraph"/>
    <w:basedOn w:val="Normal"/>
    <w:uiPriority w:val="34"/>
    <w:qFormat/>
    <w:rsid w:val="00513322"/>
    <w:pPr>
      <w:ind w:left="720"/>
      <w:contextualSpacing/>
    </w:pPr>
  </w:style>
  <w:style w:type="character" w:styleId="Accentuationintense">
    <w:name w:val="Intense Emphasis"/>
    <w:basedOn w:val="Policepardfaut"/>
    <w:uiPriority w:val="21"/>
    <w:qFormat/>
    <w:rsid w:val="00513322"/>
    <w:rPr>
      <w:i/>
      <w:iCs/>
      <w:color w:val="0F4761" w:themeColor="accent1" w:themeShade="BF"/>
    </w:rPr>
  </w:style>
  <w:style w:type="paragraph" w:styleId="Citationintense">
    <w:name w:val="Intense Quote"/>
    <w:basedOn w:val="Normal"/>
    <w:next w:val="Normal"/>
    <w:link w:val="CitationintenseCar"/>
    <w:uiPriority w:val="30"/>
    <w:qFormat/>
    <w:rsid w:val="00513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13322"/>
    <w:rPr>
      <w:rFonts w:ascii="Aptos" w:hAnsi="Aptos" w:cs="Aptos Light"/>
      <w:i/>
      <w:iCs/>
      <w:color w:val="0F4761" w:themeColor="accent1" w:themeShade="BF"/>
      <w:kern w:val="0"/>
      <w:szCs w:val="20"/>
    </w:rPr>
  </w:style>
  <w:style w:type="character" w:styleId="Rfrenceintense">
    <w:name w:val="Intense Reference"/>
    <w:basedOn w:val="Policepardfaut"/>
    <w:uiPriority w:val="32"/>
    <w:qFormat/>
    <w:rsid w:val="00513322"/>
    <w:rPr>
      <w:b/>
      <w:bCs/>
      <w:smallCaps/>
      <w:color w:val="0F4761" w:themeColor="accent1" w:themeShade="BF"/>
      <w:spacing w:val="5"/>
    </w:rPr>
  </w:style>
  <w:style w:type="paragraph" w:styleId="En-tte">
    <w:name w:val="header"/>
    <w:basedOn w:val="Normal"/>
    <w:link w:val="En-tteCar"/>
    <w:uiPriority w:val="99"/>
    <w:unhideWhenUsed/>
    <w:rsid w:val="00513322"/>
    <w:pPr>
      <w:tabs>
        <w:tab w:val="center" w:pos="4320"/>
        <w:tab w:val="right" w:pos="8640"/>
      </w:tabs>
      <w:spacing w:after="0" w:line="240" w:lineRule="auto"/>
    </w:pPr>
  </w:style>
  <w:style w:type="character" w:customStyle="1" w:styleId="En-tteCar">
    <w:name w:val="En-tête Car"/>
    <w:basedOn w:val="Policepardfaut"/>
    <w:link w:val="En-tte"/>
    <w:uiPriority w:val="99"/>
    <w:rsid w:val="00513322"/>
    <w:rPr>
      <w:rFonts w:ascii="Aptos" w:hAnsi="Aptos" w:cs="Aptos Light"/>
      <w:color w:val="000000"/>
      <w:kern w:val="0"/>
      <w:szCs w:val="20"/>
    </w:rPr>
  </w:style>
  <w:style w:type="paragraph" w:styleId="Pieddepage">
    <w:name w:val="footer"/>
    <w:basedOn w:val="Normal"/>
    <w:link w:val="PieddepageCar"/>
    <w:uiPriority w:val="99"/>
    <w:unhideWhenUsed/>
    <w:rsid w:val="0051332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13322"/>
    <w:rPr>
      <w:rFonts w:ascii="Aptos" w:hAnsi="Aptos" w:cs="Aptos Light"/>
      <w:color w:val="000000"/>
      <w:kern w:val="0"/>
      <w:szCs w:val="20"/>
    </w:rPr>
  </w:style>
  <w:style w:type="character" w:styleId="Numrodepage">
    <w:name w:val="page number"/>
    <w:basedOn w:val="Policepardfaut"/>
    <w:uiPriority w:val="99"/>
    <w:semiHidden/>
    <w:unhideWhenUsed/>
    <w:rsid w:val="00513322"/>
  </w:style>
  <w:style w:type="paragraph" w:styleId="Sansinterligne">
    <w:name w:val="No Spacing"/>
    <w:uiPriority w:val="1"/>
    <w:qFormat/>
    <w:rsid w:val="00513322"/>
    <w:pPr>
      <w:suppressAutoHyphens/>
      <w:autoSpaceDE w:val="0"/>
      <w:autoSpaceDN w:val="0"/>
      <w:adjustRightInd w:val="0"/>
      <w:spacing w:after="0" w:line="240" w:lineRule="auto"/>
      <w:textAlignment w:val="center"/>
    </w:pPr>
    <w:rPr>
      <w:rFonts w:ascii="Aptos Light" w:hAnsi="Aptos Light" w:cs="Aptos Light"/>
      <w:color w:val="000000"/>
      <w:kern w:val="0"/>
      <w:szCs w:val="20"/>
    </w:rPr>
  </w:style>
  <w:style w:type="character" w:styleId="Lienhypertexte">
    <w:name w:val="Hyperlink"/>
    <w:basedOn w:val="Policepardfaut"/>
    <w:uiPriority w:val="99"/>
    <w:unhideWhenUsed/>
    <w:rsid w:val="007204DB"/>
    <w:rPr>
      <w:color w:val="467886" w:themeColor="hyperlink"/>
      <w:u w:val="single"/>
    </w:rPr>
  </w:style>
  <w:style w:type="character" w:styleId="Mentionnonrsolue">
    <w:name w:val="Unresolved Mention"/>
    <w:basedOn w:val="Policepardfaut"/>
    <w:uiPriority w:val="99"/>
    <w:semiHidden/>
    <w:unhideWhenUsed/>
    <w:rsid w:val="007204DB"/>
    <w:rPr>
      <w:color w:val="605E5C"/>
      <w:shd w:val="clear" w:color="auto" w:fill="E1DFDD"/>
    </w:rPr>
  </w:style>
  <w:style w:type="paragraph" w:styleId="NormalWeb">
    <w:name w:val="Normal (Web)"/>
    <w:basedOn w:val="Normal"/>
    <w:uiPriority w:val="99"/>
    <w:unhideWhenUsed/>
    <w:rsid w:val="00085597"/>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fr-CA"/>
      <w14:ligatures w14:val="none"/>
    </w:rPr>
  </w:style>
  <w:style w:type="paragraph" w:customStyle="1" w:styleId="Listepucesansgras">
    <w:name w:val="Liste à puce sans gras"/>
    <w:basedOn w:val="Normal"/>
    <w:link w:val="ListepucesansgrasCar"/>
    <w:qFormat/>
    <w:rsid w:val="00387E15"/>
    <w:pPr>
      <w:numPr>
        <w:numId w:val="6"/>
      </w:numPr>
      <w:suppressAutoHyphens w:val="0"/>
      <w:autoSpaceDE/>
      <w:autoSpaceDN/>
      <w:adjustRightInd/>
      <w:spacing w:before="240" w:after="240" w:line="276" w:lineRule="auto"/>
      <w:ind w:left="567" w:hanging="567"/>
      <w:jc w:val="both"/>
      <w:textAlignment w:val="auto"/>
    </w:pPr>
    <w:rPr>
      <w:rFonts w:cstheme="minorBidi"/>
      <w:color w:val="auto"/>
      <w:szCs w:val="22"/>
      <w14:ligatures w14:val="none"/>
    </w:rPr>
  </w:style>
  <w:style w:type="character" w:customStyle="1" w:styleId="ListepucesansgrasCar">
    <w:name w:val="Liste à puce sans gras Car"/>
    <w:basedOn w:val="Policepardfaut"/>
    <w:link w:val="Listepucesansgras"/>
    <w:rsid w:val="00387E15"/>
    <w:rPr>
      <w:rFonts w:ascii="Aptos" w:hAnsi="Aptos"/>
      <w:kern w:val="0"/>
      <w14:ligatures w14:val="none"/>
    </w:rPr>
  </w:style>
  <w:style w:type="character" w:styleId="Lienhypertextesuivivisit">
    <w:name w:val="FollowedHyperlink"/>
    <w:basedOn w:val="Policepardfaut"/>
    <w:uiPriority w:val="99"/>
    <w:semiHidden/>
    <w:unhideWhenUsed/>
    <w:rsid w:val="00C2235D"/>
    <w:rPr>
      <w:color w:val="96607D" w:themeColor="followedHyperlink"/>
      <w:u w:val="single"/>
    </w:rPr>
  </w:style>
  <w:style w:type="paragraph" w:styleId="Rvision">
    <w:name w:val="Revision"/>
    <w:hidden/>
    <w:uiPriority w:val="99"/>
    <w:semiHidden/>
    <w:rsid w:val="001D2731"/>
    <w:pPr>
      <w:spacing w:after="0" w:line="240" w:lineRule="auto"/>
    </w:pPr>
    <w:rPr>
      <w:rFonts w:ascii="Aptos" w:hAnsi="Aptos" w:cs="Aptos Light"/>
      <w:color w:val="000000"/>
      <w:kern w:val="0"/>
      <w:szCs w:val="20"/>
    </w:rPr>
  </w:style>
  <w:style w:type="character" w:styleId="Marquedecommentaire">
    <w:name w:val="annotation reference"/>
    <w:basedOn w:val="Policepardfaut"/>
    <w:uiPriority w:val="99"/>
    <w:semiHidden/>
    <w:unhideWhenUsed/>
    <w:rsid w:val="00234309"/>
    <w:rPr>
      <w:sz w:val="16"/>
      <w:szCs w:val="16"/>
    </w:rPr>
  </w:style>
  <w:style w:type="paragraph" w:styleId="Commentaire">
    <w:name w:val="annotation text"/>
    <w:basedOn w:val="Normal"/>
    <w:link w:val="CommentaireCar"/>
    <w:uiPriority w:val="99"/>
    <w:unhideWhenUsed/>
    <w:rsid w:val="00234309"/>
    <w:pPr>
      <w:spacing w:line="240" w:lineRule="auto"/>
    </w:pPr>
    <w:rPr>
      <w:sz w:val="20"/>
    </w:rPr>
  </w:style>
  <w:style w:type="character" w:customStyle="1" w:styleId="CommentaireCar">
    <w:name w:val="Commentaire Car"/>
    <w:basedOn w:val="Policepardfaut"/>
    <w:link w:val="Commentaire"/>
    <w:uiPriority w:val="99"/>
    <w:rsid w:val="00234309"/>
    <w:rPr>
      <w:rFonts w:ascii="Aptos" w:hAnsi="Aptos" w:cs="Aptos Light"/>
      <w:color w:val="000000"/>
      <w:kern w:val="0"/>
      <w:sz w:val="20"/>
      <w:szCs w:val="20"/>
    </w:rPr>
  </w:style>
  <w:style w:type="paragraph" w:styleId="Objetducommentaire">
    <w:name w:val="annotation subject"/>
    <w:basedOn w:val="Commentaire"/>
    <w:next w:val="Commentaire"/>
    <w:link w:val="ObjetducommentaireCar"/>
    <w:uiPriority w:val="99"/>
    <w:semiHidden/>
    <w:unhideWhenUsed/>
    <w:rsid w:val="00234309"/>
    <w:rPr>
      <w:b/>
      <w:bCs/>
    </w:rPr>
  </w:style>
  <w:style w:type="character" w:customStyle="1" w:styleId="ObjetducommentaireCar">
    <w:name w:val="Objet du commentaire Car"/>
    <w:basedOn w:val="CommentaireCar"/>
    <w:link w:val="Objetducommentaire"/>
    <w:uiPriority w:val="99"/>
    <w:semiHidden/>
    <w:rsid w:val="00234309"/>
    <w:rPr>
      <w:rFonts w:ascii="Aptos" w:hAnsi="Aptos" w:cs="Aptos Light"/>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06525">
      <w:bodyDiv w:val="1"/>
      <w:marLeft w:val="0"/>
      <w:marRight w:val="0"/>
      <w:marTop w:val="0"/>
      <w:marBottom w:val="0"/>
      <w:divBdr>
        <w:top w:val="none" w:sz="0" w:space="0" w:color="auto"/>
        <w:left w:val="none" w:sz="0" w:space="0" w:color="auto"/>
        <w:bottom w:val="none" w:sz="0" w:space="0" w:color="auto"/>
        <w:right w:val="none" w:sz="0" w:space="0" w:color="auto"/>
      </w:divBdr>
    </w:div>
    <w:div w:id="328946048">
      <w:bodyDiv w:val="1"/>
      <w:marLeft w:val="0"/>
      <w:marRight w:val="0"/>
      <w:marTop w:val="0"/>
      <w:marBottom w:val="0"/>
      <w:divBdr>
        <w:top w:val="none" w:sz="0" w:space="0" w:color="auto"/>
        <w:left w:val="none" w:sz="0" w:space="0" w:color="auto"/>
        <w:bottom w:val="none" w:sz="0" w:space="0" w:color="auto"/>
        <w:right w:val="none" w:sz="0" w:space="0" w:color="auto"/>
      </w:divBdr>
    </w:div>
    <w:div w:id="452670545">
      <w:bodyDiv w:val="1"/>
      <w:marLeft w:val="0"/>
      <w:marRight w:val="0"/>
      <w:marTop w:val="0"/>
      <w:marBottom w:val="0"/>
      <w:divBdr>
        <w:top w:val="none" w:sz="0" w:space="0" w:color="auto"/>
        <w:left w:val="none" w:sz="0" w:space="0" w:color="auto"/>
        <w:bottom w:val="none" w:sz="0" w:space="0" w:color="auto"/>
        <w:right w:val="none" w:sz="0" w:space="0" w:color="auto"/>
      </w:divBdr>
    </w:div>
    <w:div w:id="484443451">
      <w:bodyDiv w:val="1"/>
      <w:marLeft w:val="0"/>
      <w:marRight w:val="0"/>
      <w:marTop w:val="0"/>
      <w:marBottom w:val="0"/>
      <w:divBdr>
        <w:top w:val="none" w:sz="0" w:space="0" w:color="auto"/>
        <w:left w:val="none" w:sz="0" w:space="0" w:color="auto"/>
        <w:bottom w:val="none" w:sz="0" w:space="0" w:color="auto"/>
        <w:right w:val="none" w:sz="0" w:space="0" w:color="auto"/>
      </w:divBdr>
    </w:div>
    <w:div w:id="1705785698">
      <w:bodyDiv w:val="1"/>
      <w:marLeft w:val="0"/>
      <w:marRight w:val="0"/>
      <w:marTop w:val="0"/>
      <w:marBottom w:val="0"/>
      <w:divBdr>
        <w:top w:val="none" w:sz="0" w:space="0" w:color="auto"/>
        <w:left w:val="none" w:sz="0" w:space="0" w:color="auto"/>
        <w:bottom w:val="none" w:sz="0" w:space="0" w:color="auto"/>
        <w:right w:val="none" w:sz="0" w:space="0" w:color="auto"/>
      </w:divBdr>
    </w:div>
    <w:div w:id="1836148953">
      <w:bodyDiv w:val="1"/>
      <w:marLeft w:val="0"/>
      <w:marRight w:val="0"/>
      <w:marTop w:val="0"/>
      <w:marBottom w:val="0"/>
      <w:divBdr>
        <w:top w:val="none" w:sz="0" w:space="0" w:color="auto"/>
        <w:left w:val="none" w:sz="0" w:space="0" w:color="auto"/>
        <w:bottom w:val="none" w:sz="0" w:space="0" w:color="auto"/>
        <w:right w:val="none" w:sz="0" w:space="0" w:color="auto"/>
      </w:divBdr>
    </w:div>
    <w:div w:id="19498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quebec.gouv.qc.ca/fr/document/lc/P-34.1" TargetMode="External"/><Relationship Id="rId18" Type="http://schemas.openxmlformats.org/officeDocument/2006/relationships/hyperlink" Target="https://www.legisquebec.gouv.qc.ca/fr/document/lc/P-34.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quebec.gouv.qc.ca/fr/document/rc/P-34.1,%20r.%206" TargetMode="External"/><Relationship Id="rId7" Type="http://schemas.openxmlformats.org/officeDocument/2006/relationships/styles" Target="styles.xml"/><Relationship Id="rId12" Type="http://schemas.openxmlformats.org/officeDocument/2006/relationships/hyperlink" Target="https://www.legisquebec.gouv.qc.ca/fr/document/lc/P-34.1" TargetMode="External"/><Relationship Id="rId17" Type="http://schemas.openxmlformats.org/officeDocument/2006/relationships/hyperlink" Target="https://www.legisquebec.gouv.qc.ca/fr/document/lc/S-4.2?&amp;cibl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egisquebec.gouv.qc.ca/fr/document/lc/G-1.021?&amp;cible=" TargetMode="External"/><Relationship Id="rId20" Type="http://schemas.openxmlformats.org/officeDocument/2006/relationships/hyperlink" Target="https://www.legisquebec.gouv.qc.ca/fr/document/rc/P-34.1,%20r.%20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legisquebec.gouv.qc.ca/fr/document/lc/P-34.1"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legisquebec.gouv.qc.ca/fr/document/lc/P-34.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quebec.gouv.qc.ca/fr/document/lc/P-34.1"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b66c5a5-9349-45f3-a35d-93d4de43bb68" ContentTypeId="0x0101005B31C1E327F24A4395DD83803DF5CBEC"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Site Web et intranet" ma:contentTypeID="0x0101005B31C1E327F24A4395DD83803DF5CBECC100008FF0FC23E3FE48BD24CD9549EFFD2A" ma:contentTypeVersion="6" ma:contentTypeDescription="" ma:contentTypeScope="" ma:versionID="6abc4f293ca00c6ccc1553a7b4895e6f">
  <xsd:schema xmlns:xsd="http://www.w3.org/2001/XMLSchema" xmlns:xs="http://www.w3.org/2001/XMLSchema" xmlns:p="http://schemas.microsoft.com/office/2006/metadata/properties" xmlns:ns2="3cc706f8-daeb-4c57-a93c-fdf45da762a7" targetNamespace="http://schemas.microsoft.com/office/2006/metadata/properties" ma:root="true" ma:fieldsID="cc4b9f9487298ed539e0bd9cd418ec3a"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if89c33f4f2c46ec9c8e5a9ac9138037" minOccurs="0"/>
                <xsd:element ref="ns2:BlobTransferDocu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2" nillable="true" ma:taxonomy="true" ma:internalName="if89c33f4f2c46ec9c8e5a9ac9138037" ma:taxonomyFieldName="HUBClassification" ma:displayName="Plan de classification" ma:default="2317;#05520 Site web CDPDJ|01c3aec0-4bb4-4bb8-a8f9-fed9b941958e"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element name="BlobTransferDocumentDate" ma:index="14" nillable="true" ma:displayName="BlobTransferDocumentDate" ma:format="DateOnly" ma:internalName="BlobTransferDocumen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676632b177a439a97fe6d7269451e6d xmlns="3cc706f8-daeb-4c57-a93c-fdf45da762a7">
      <Terms xmlns="http://schemas.microsoft.com/office/infopath/2007/PartnerControls"/>
    </m676632b177a439a97fe6d7269451e6d>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05520 Site web et intranet</TermName>
          <TermId xmlns="http://schemas.microsoft.com/office/infopath/2007/PartnerControls">f319807c-ee92-4e4c-8e31-98a8ecb838da</TermId>
        </TermInfo>
      </Terms>
    </if89c33f4f2c46ec9c8e5a9ac9138037>
    <TaxCatchAll xmlns="3cc706f8-daeb-4c57-a93c-fdf45da762a7">
      <Value>2077</Value>
    </TaxCatchAll>
    <BlobTransferDocumentDate xmlns="3cc706f8-daeb-4c57-a93c-fdf45da762a7" xsi:nil="true"/>
  </documentManagement>
</p:properties>
</file>

<file path=customXml/itemProps1.xml><?xml version="1.0" encoding="utf-8"?>
<ds:datastoreItem xmlns:ds="http://schemas.openxmlformats.org/officeDocument/2006/customXml" ds:itemID="{FDAA5B99-BD33-4EA3-8A41-004C44A72519}">
  <ds:schemaRefs>
    <ds:schemaRef ds:uri="http://schemas.microsoft.com/sharepoint/v3/contenttype/forms"/>
  </ds:schemaRefs>
</ds:datastoreItem>
</file>

<file path=customXml/itemProps2.xml><?xml version="1.0" encoding="utf-8"?>
<ds:datastoreItem xmlns:ds="http://schemas.openxmlformats.org/officeDocument/2006/customXml" ds:itemID="{92B6D0A4-0896-4A76-B200-6C7AA03E1E71}">
  <ds:schemaRefs>
    <ds:schemaRef ds:uri="Microsoft.SharePoint.Taxonomy.ContentTypeSync"/>
  </ds:schemaRefs>
</ds:datastoreItem>
</file>

<file path=customXml/itemProps3.xml><?xml version="1.0" encoding="utf-8"?>
<ds:datastoreItem xmlns:ds="http://schemas.openxmlformats.org/officeDocument/2006/customXml" ds:itemID="{147FA4BC-7973-4C73-941E-48C469DAD9C7}">
  <ds:schemaRefs>
    <ds:schemaRef ds:uri="http://schemas.openxmlformats.org/officeDocument/2006/bibliography"/>
  </ds:schemaRefs>
</ds:datastoreItem>
</file>

<file path=customXml/itemProps4.xml><?xml version="1.0" encoding="utf-8"?>
<ds:datastoreItem xmlns:ds="http://schemas.openxmlformats.org/officeDocument/2006/customXml" ds:itemID="{15606303-3676-4FD1-BA8A-4D7834C2A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06f8-daeb-4c57-a93c-fdf45da7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30352C-C84C-4D98-9E4E-333EAF30ADB1}">
  <ds:schemaRefs>
    <ds:schemaRef ds:uri="http://schemas.microsoft.com/office/2006/metadata/properties"/>
    <ds:schemaRef ds:uri="http://schemas.microsoft.com/office/infopath/2007/PartnerControls"/>
    <ds:schemaRef ds:uri="3cc706f8-daeb-4c57-a93c-fdf45da762a7"/>
  </ds:schemaRefs>
</ds:datastoreItem>
</file>

<file path=docMetadata/LabelInfo.xml><?xml version="1.0" encoding="utf-8"?>
<clbl:labelList xmlns:clbl="http://schemas.microsoft.com/office/2020/mipLabelMetadata">
  <clbl:label id="{1b52fca3-c468-4eac-a85f-e8bf21f0fb3d}" enabled="0" method="" siteId="{1b52fca3-c468-4eac-a85f-e8bf21f0fb3d}"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3630</Words>
  <Characters>19967</Characters>
  <Application>Microsoft Office Word</Application>
  <DocSecurity>8</DocSecurity>
  <Lines>166</Lines>
  <Paragraphs>47</Paragraphs>
  <ScaleCrop>false</ScaleCrop>
  <Company/>
  <LinksUpToDate>false</LinksUpToDate>
  <CharactersWithSpaces>23550</CharactersWithSpaces>
  <SharedDoc>false</SharedDoc>
  <HLinks>
    <vt:vector size="60" baseType="variant">
      <vt:variant>
        <vt:i4>6488127</vt:i4>
      </vt:variant>
      <vt:variant>
        <vt:i4>27</vt:i4>
      </vt:variant>
      <vt:variant>
        <vt:i4>0</vt:i4>
      </vt:variant>
      <vt:variant>
        <vt:i4>5</vt:i4>
      </vt:variant>
      <vt:variant>
        <vt:lpwstr>https://www.legisquebec.gouv.qc.ca/fr/document/rc/P-34.1, r. 6</vt:lpwstr>
      </vt:variant>
      <vt:variant>
        <vt:lpwstr>se:5</vt:lpwstr>
      </vt:variant>
      <vt:variant>
        <vt:i4>6553663</vt:i4>
      </vt:variant>
      <vt:variant>
        <vt:i4>24</vt:i4>
      </vt:variant>
      <vt:variant>
        <vt:i4>0</vt:i4>
      </vt:variant>
      <vt:variant>
        <vt:i4>5</vt:i4>
      </vt:variant>
      <vt:variant>
        <vt:lpwstr>https://www.legisquebec.gouv.qc.ca/fr/document/rc/P-34.1, r. 6</vt:lpwstr>
      </vt:variant>
      <vt:variant>
        <vt:lpwstr>se:2</vt:lpwstr>
      </vt:variant>
      <vt:variant>
        <vt:i4>4259905</vt:i4>
      </vt:variant>
      <vt:variant>
        <vt:i4>21</vt:i4>
      </vt:variant>
      <vt:variant>
        <vt:i4>0</vt:i4>
      </vt:variant>
      <vt:variant>
        <vt:i4>5</vt:i4>
      </vt:variant>
      <vt:variant>
        <vt:lpwstr>https://www.legisquebec.gouv.qc.ca/fr/document/lc/P-34.1</vt:lpwstr>
      </vt:variant>
      <vt:variant>
        <vt:lpwstr>se:11_1_1</vt:lpwstr>
      </vt:variant>
      <vt:variant>
        <vt:i4>1966192</vt:i4>
      </vt:variant>
      <vt:variant>
        <vt:i4>18</vt:i4>
      </vt:variant>
      <vt:variant>
        <vt:i4>0</vt:i4>
      </vt:variant>
      <vt:variant>
        <vt:i4>5</vt:i4>
      </vt:variant>
      <vt:variant>
        <vt:lpwstr>https://www.legisquebec.gouv.qc.ca/fr/document/lc/P-34.1</vt:lpwstr>
      </vt:variant>
      <vt:variant>
        <vt:lpwstr>se:11_1</vt:lpwstr>
      </vt:variant>
      <vt:variant>
        <vt:i4>6619187</vt:i4>
      </vt:variant>
      <vt:variant>
        <vt:i4>15</vt:i4>
      </vt:variant>
      <vt:variant>
        <vt:i4>0</vt:i4>
      </vt:variant>
      <vt:variant>
        <vt:i4>5</vt:i4>
      </vt:variant>
      <vt:variant>
        <vt:lpwstr>https://www.legisquebec.gouv.qc.ca/fr/document/lc/S-4.2?&amp;cible=</vt:lpwstr>
      </vt:variant>
      <vt:variant>
        <vt:lpwstr/>
      </vt:variant>
      <vt:variant>
        <vt:i4>5701649</vt:i4>
      </vt:variant>
      <vt:variant>
        <vt:i4>12</vt:i4>
      </vt:variant>
      <vt:variant>
        <vt:i4>0</vt:i4>
      </vt:variant>
      <vt:variant>
        <vt:i4>5</vt:i4>
      </vt:variant>
      <vt:variant>
        <vt:lpwstr>https://www.legisquebec.gouv.qc.ca/fr/document/lc/G-1.021?&amp;cible=</vt:lpwstr>
      </vt:variant>
      <vt:variant>
        <vt:lpwstr/>
      </vt:variant>
      <vt:variant>
        <vt:i4>4259905</vt:i4>
      </vt:variant>
      <vt:variant>
        <vt:i4>9</vt:i4>
      </vt:variant>
      <vt:variant>
        <vt:i4>0</vt:i4>
      </vt:variant>
      <vt:variant>
        <vt:i4>5</vt:i4>
      </vt:variant>
      <vt:variant>
        <vt:lpwstr>https://www.legisquebec.gouv.qc.ca/fr/document/lc/P-34.1</vt:lpwstr>
      </vt:variant>
      <vt:variant>
        <vt:lpwstr>se:10</vt:lpwstr>
      </vt:variant>
      <vt:variant>
        <vt:i4>4718657</vt:i4>
      </vt:variant>
      <vt:variant>
        <vt:i4>6</vt:i4>
      </vt:variant>
      <vt:variant>
        <vt:i4>0</vt:i4>
      </vt:variant>
      <vt:variant>
        <vt:i4>5</vt:i4>
      </vt:variant>
      <vt:variant>
        <vt:lpwstr>https://www.legisquebec.gouv.qc.ca/fr/document/lc/P-34.1</vt:lpwstr>
      </vt:variant>
      <vt:variant>
        <vt:lpwstr>se:8</vt:lpwstr>
      </vt:variant>
      <vt:variant>
        <vt:i4>7798814</vt:i4>
      </vt:variant>
      <vt:variant>
        <vt:i4>3</vt:i4>
      </vt:variant>
      <vt:variant>
        <vt:i4>0</vt:i4>
      </vt:variant>
      <vt:variant>
        <vt:i4>5</vt:i4>
      </vt:variant>
      <vt:variant>
        <vt:lpwstr>https://www.legisquebec.gouv.qc.ca/fr/document/lc/P-34.1</vt:lpwstr>
      </vt:variant>
      <vt:variant>
        <vt:lpwstr>se:6_1</vt:lpwstr>
      </vt:variant>
      <vt:variant>
        <vt:i4>4522049</vt:i4>
      </vt:variant>
      <vt:variant>
        <vt:i4>0</vt:i4>
      </vt:variant>
      <vt:variant>
        <vt:i4>0</vt:i4>
      </vt:variant>
      <vt:variant>
        <vt:i4>5</vt:i4>
      </vt:variant>
      <vt:variant>
        <vt:lpwstr>https://www.legisquebec.gouv.qc.ca/fr/document/lc/P-34.1</vt:lpwstr>
      </vt:variant>
      <vt:variant>
        <vt:lpwstr>se:5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des conclusions et recommandations - Enquête individuelle – Estrie</dc:title>
  <dc:subject/>
  <dc:creator>Commission des droits de la personne et des droits de la jeunesse</dc:creator>
  <cp:keywords>Lésion de droits; Enquête; LPJ, Loi sur la protection de la jeunesse; Enfant; Jeune;</cp:keywords>
  <dc:description/>
  <cp:lastModifiedBy>Sophie Ambrosi</cp:lastModifiedBy>
  <cp:revision>4</cp:revision>
  <cp:lastPrinted>2026-07-20T21:26:00Z</cp:lastPrinted>
  <dcterms:created xsi:type="dcterms:W3CDTF">2026-07-20T21:24:00Z</dcterms:created>
  <dcterms:modified xsi:type="dcterms:W3CDTF">2026-07-20T21:26:00Z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lcf76f155ced4ddcb4097134ff3c332f">
    <vt:lpwstr/>
  </property>
  <property fmtid="{D5CDD505-2E9C-101B-9397-08002B2CF9AE}" pid="4" name="TypeDocument">
    <vt:lpwstr/>
  </property>
  <property fmtid="{D5CDD505-2E9C-101B-9397-08002B2CF9AE}" pid="5" name="Support">
    <vt:lpwstr/>
  </property>
  <property fmtid="{D5CDD505-2E9C-101B-9397-08002B2CF9AE}" pid="6" name="e9ece69abe164a1095a5fd7a129dbff3">
    <vt:lpwstr/>
  </property>
  <property fmtid="{D5CDD505-2E9C-101B-9397-08002B2CF9AE}" pid="7" name="ContentTypeId">
    <vt:lpwstr>0x0101005B31C1E327F24A4395DD83803DF5CBECC100008FF0FC23E3FE48BD24CD9549EFFD2A</vt:lpwstr>
  </property>
  <property fmtid="{D5CDD505-2E9C-101B-9397-08002B2CF9AE}" pid="8" name="HUBClassification">
    <vt:lpwstr>676</vt:lpwstr>
  </property>
</Properties>
</file>