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59CBC" w14:textId="217E55B3" w:rsidR="009D2746" w:rsidRPr="003814DF" w:rsidRDefault="009D2746" w:rsidP="00C2235D">
      <w:pPr>
        <w:spacing w:after="0" w:line="540" w:lineRule="atLeast"/>
        <w:outlineLvl w:val="0"/>
        <w:rPr>
          <w:rStyle w:val="TitreCar"/>
        </w:rPr>
      </w:pPr>
      <w:bookmarkStart w:id="0" w:name="_Toc163800399"/>
      <w:r w:rsidRPr="00513322">
        <w:rPr>
          <w:rFonts w:ascii="Aptos Light" w:eastAsia="Calibri" w:hAnsi="Aptos Light" w:cs="Aptos"/>
          <w:color w:val="00002B"/>
          <w:sz w:val="32"/>
          <w:szCs w:val="32"/>
        </w:rPr>
        <w:t>Résumé des conclusions et recommandations</w:t>
      </w:r>
      <w:r w:rsidRPr="00513322">
        <w:rPr>
          <w:rFonts w:ascii="Aptos Light" w:eastAsia="Calibri" w:hAnsi="Aptos Light" w:cs="Aptos"/>
          <w:b/>
          <w:bCs/>
          <w:color w:val="00002B"/>
          <w:sz w:val="32"/>
          <w:szCs w:val="32"/>
        </w:rPr>
        <w:br/>
      </w:r>
      <w:r w:rsidRPr="003814DF">
        <w:rPr>
          <w:rStyle w:val="TitreCar"/>
        </w:rPr>
        <w:t xml:space="preserve">Enquête </w:t>
      </w:r>
      <w:r w:rsidR="001F2A69">
        <w:rPr>
          <w:rStyle w:val="TitreCar"/>
        </w:rPr>
        <w:t>individuelle</w:t>
      </w:r>
      <w:r w:rsidRPr="003814DF">
        <w:rPr>
          <w:rStyle w:val="TitreCar"/>
        </w:rPr>
        <w:t xml:space="preserve"> en droits de la jeunesse – </w:t>
      </w:r>
      <w:r>
        <w:rPr>
          <w:rStyle w:val="TitreCar"/>
        </w:rPr>
        <w:t xml:space="preserve">Région de </w:t>
      </w:r>
      <w:r w:rsidR="00A70005">
        <w:rPr>
          <w:rStyle w:val="TitreCar"/>
        </w:rPr>
        <w:t>l’Estrie</w:t>
      </w:r>
      <w:r w:rsidR="001F2A69">
        <w:rPr>
          <w:rStyle w:val="TitreCar"/>
        </w:rPr>
        <w:t xml:space="preserve"> </w:t>
      </w:r>
      <w:r w:rsidR="007F7322">
        <w:rPr>
          <w:rStyle w:val="TitreCar"/>
        </w:rPr>
        <w:t>(</w:t>
      </w:r>
      <w:r w:rsidR="001F1334">
        <w:rPr>
          <w:rStyle w:val="TitreCar"/>
        </w:rPr>
        <w:t xml:space="preserve">septembre </w:t>
      </w:r>
      <w:r w:rsidR="0068391A">
        <w:rPr>
          <w:rStyle w:val="TitreCar"/>
        </w:rPr>
        <w:t>2025)</w:t>
      </w:r>
    </w:p>
    <w:bookmarkEnd w:id="0"/>
    <w:p w14:paraId="4673B8BE" w14:textId="77777777" w:rsidR="00C2235D" w:rsidRDefault="00C2235D" w:rsidP="00C2235D">
      <w:pPr>
        <w:spacing w:after="0" w:line="280" w:lineRule="atLeast"/>
        <w:rPr>
          <w:rFonts w:eastAsia="Calibri" w:cs="Arial"/>
        </w:rPr>
      </w:pPr>
    </w:p>
    <w:p w14:paraId="244AE251" w14:textId="6DF161B4" w:rsidR="009D2746" w:rsidRDefault="009D2746" w:rsidP="00C2235D">
      <w:pPr>
        <w:spacing w:after="0" w:line="280" w:lineRule="atLeast"/>
        <w:rPr>
          <w:rFonts w:eastAsia="Calibri" w:cs="Arial"/>
        </w:rPr>
      </w:pPr>
      <w:r>
        <w:rPr>
          <w:rFonts w:eastAsia="Calibri" w:cs="Arial"/>
        </w:rPr>
        <w:t xml:space="preserve">Décision du comité des enquêtes, séance du </w:t>
      </w:r>
      <w:r w:rsidR="009C52C8">
        <w:rPr>
          <w:rFonts w:eastAsia="Calibri" w:cs="Arial"/>
        </w:rPr>
        <w:t>11</w:t>
      </w:r>
      <w:r>
        <w:rPr>
          <w:rFonts w:eastAsia="Calibri" w:cs="Arial"/>
        </w:rPr>
        <w:t xml:space="preserve"> </w:t>
      </w:r>
      <w:r w:rsidR="009C52C8">
        <w:rPr>
          <w:rFonts w:eastAsia="Calibri" w:cs="Arial"/>
        </w:rPr>
        <w:t>septembre</w:t>
      </w:r>
      <w:r w:rsidRPr="00513322">
        <w:rPr>
          <w:rFonts w:eastAsia="Calibri" w:cs="Arial"/>
        </w:rPr>
        <w:t xml:space="preserve"> 202</w:t>
      </w:r>
      <w:r>
        <w:rPr>
          <w:rFonts w:eastAsia="Calibri" w:cs="Arial"/>
        </w:rPr>
        <w:t>5</w:t>
      </w:r>
    </w:p>
    <w:p w14:paraId="4F7F1D4A" w14:textId="77777777" w:rsidR="00720041" w:rsidRDefault="00720041" w:rsidP="00C2235D">
      <w:pPr>
        <w:spacing w:after="0" w:line="280" w:lineRule="atLeast"/>
        <w:rPr>
          <w:rFonts w:eastAsia="Calibri" w:cs="Arial"/>
        </w:rPr>
      </w:pPr>
    </w:p>
    <w:p w14:paraId="66FF115C" w14:textId="7826C2B5" w:rsidR="00C2235D" w:rsidRPr="00957C9E" w:rsidRDefault="00720041" w:rsidP="00957C9E">
      <w:pPr>
        <w:pStyle w:val="Titre2"/>
        <w:rPr>
          <w:rFonts w:cs="Arial"/>
        </w:rPr>
      </w:pPr>
      <w:r w:rsidRPr="003814DF">
        <w:t>Résumé de l’enquête</w:t>
      </w:r>
    </w:p>
    <w:p w14:paraId="77AEA7BA" w14:textId="77777777" w:rsidR="001F1334" w:rsidRDefault="001F1334" w:rsidP="009C52C8">
      <w:pPr>
        <w:spacing w:after="0" w:line="240" w:lineRule="auto"/>
      </w:pPr>
      <w:r w:rsidRPr="001F1334">
        <w:t xml:space="preserve">Le 13 mai 2024, la Commission ouvre une enquête à la suite de la réception d’une demande d’intervention dans la situation de l’enfant. </w:t>
      </w:r>
    </w:p>
    <w:p w14:paraId="0A677841" w14:textId="77777777" w:rsidR="001F1334" w:rsidRDefault="001F1334" w:rsidP="009C52C8">
      <w:pPr>
        <w:spacing w:after="0" w:line="240" w:lineRule="auto"/>
      </w:pPr>
    </w:p>
    <w:p w14:paraId="615B9FB2" w14:textId="132D3BFA" w:rsidR="001F1334" w:rsidRDefault="001F1334" w:rsidP="009C52C8">
      <w:pPr>
        <w:spacing w:after="0" w:line="240" w:lineRule="auto"/>
      </w:pPr>
      <w:r w:rsidRPr="001F1334">
        <w:t xml:space="preserve">Le 23 mai 2024, la Commission transmet un avis d’enquête à </w:t>
      </w:r>
      <w:r>
        <w:t>la</w:t>
      </w:r>
      <w:r w:rsidRPr="001F1334">
        <w:t xml:space="preserve"> directrice de la protection de la jeunesse (ci-après la « DPJ ») et </w:t>
      </w:r>
      <w:r>
        <w:t>au</w:t>
      </w:r>
      <w:r w:rsidRPr="001F1334">
        <w:t xml:space="preserve"> président-directeur général, Centre intégré universitaire de santé et de services sociaux de l'Estrie - Centre hospitalier universitaire de Sherbrooke (CIUSSS de l’Estrie – CHUS) (ci-après la « PDG »), parties mises en cause. </w:t>
      </w:r>
    </w:p>
    <w:p w14:paraId="0FAF4923" w14:textId="77777777" w:rsidR="001F1334" w:rsidRDefault="001F1334" w:rsidP="009C52C8">
      <w:pPr>
        <w:spacing w:after="0" w:line="240" w:lineRule="auto"/>
      </w:pPr>
    </w:p>
    <w:p w14:paraId="5B689BD3" w14:textId="130A5D70" w:rsidR="001F1334" w:rsidRDefault="001F1334" w:rsidP="009C52C8">
      <w:pPr>
        <w:spacing w:after="0" w:line="240" w:lineRule="auto"/>
      </w:pPr>
      <w:r w:rsidRPr="001F1334">
        <w:t xml:space="preserve">L’enquête concerne principalement le droit de l’enfant à un suivi social adéquat et diligent, conforme à la loi et aux normes ministérielles. </w:t>
      </w:r>
    </w:p>
    <w:p w14:paraId="3B3D20B3" w14:textId="77777777" w:rsidR="001F1334" w:rsidRDefault="001F1334" w:rsidP="009C52C8">
      <w:pPr>
        <w:spacing w:after="0" w:line="240" w:lineRule="auto"/>
      </w:pPr>
    </w:p>
    <w:p w14:paraId="327A3E59" w14:textId="77777777" w:rsidR="001F1334" w:rsidRDefault="001F1334" w:rsidP="009C52C8">
      <w:pPr>
        <w:spacing w:after="0" w:line="240" w:lineRule="auto"/>
      </w:pPr>
    </w:p>
    <w:p w14:paraId="44015302" w14:textId="4509A842" w:rsidR="00114382" w:rsidRPr="00114382" w:rsidRDefault="00513322" w:rsidP="00114382">
      <w:pPr>
        <w:pStyle w:val="Titre2"/>
        <w:spacing w:before="0" w:after="0" w:line="240" w:lineRule="auto"/>
      </w:pPr>
      <w:r w:rsidRPr="003814DF">
        <w:t xml:space="preserve">Conclusions </w:t>
      </w:r>
    </w:p>
    <w:p w14:paraId="6D6E725A" w14:textId="77777777" w:rsidR="009D2746" w:rsidRDefault="009D2746" w:rsidP="00C2235D">
      <w:pPr>
        <w:spacing w:after="0" w:line="240" w:lineRule="auto"/>
        <w:outlineLvl w:val="2"/>
        <w:rPr>
          <w:rFonts w:eastAsia="Calibri" w:cs="Aptos"/>
          <w:b/>
          <w:bCs/>
          <w:caps/>
          <w:szCs w:val="22"/>
        </w:rPr>
      </w:pPr>
    </w:p>
    <w:p w14:paraId="1A456070" w14:textId="456A8539" w:rsidR="00D45FB7" w:rsidRDefault="00AD0561" w:rsidP="00C2235D">
      <w:pPr>
        <w:spacing w:after="0" w:line="240" w:lineRule="auto"/>
        <w:outlineLvl w:val="2"/>
        <w:rPr>
          <w:rFonts w:eastAsia="Calibri" w:cs="Aptos"/>
          <w:b/>
          <w:bCs/>
          <w:caps/>
          <w:szCs w:val="22"/>
        </w:rPr>
      </w:pPr>
      <w:r>
        <w:rPr>
          <w:rFonts w:eastAsia="Calibri" w:cs="Aptos"/>
          <w:b/>
          <w:bCs/>
          <w:szCs w:val="22"/>
        </w:rPr>
        <w:t>Ce que dit la loi</w:t>
      </w:r>
      <w:r w:rsidR="00530DDF">
        <w:rPr>
          <w:rFonts w:eastAsia="Calibri" w:cs="Aptos"/>
          <w:b/>
          <w:bCs/>
          <w:szCs w:val="22"/>
        </w:rPr>
        <w:br/>
      </w:r>
    </w:p>
    <w:p w14:paraId="4F7433DB" w14:textId="2285A4B0" w:rsidR="00D45FB7" w:rsidRDefault="00D45FB7" w:rsidP="00D45FB7">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1F1334">
        <w:rPr>
          <w:rFonts w:asciiTheme="minorHAnsi" w:hAnsiTheme="minorHAnsi"/>
          <w:color w:val="000000"/>
          <w:sz w:val="22"/>
          <w:szCs w:val="22"/>
        </w:rPr>
        <w:t>toute</w:t>
      </w:r>
      <w:proofErr w:type="gramEnd"/>
      <w:r w:rsidRPr="001F1334">
        <w:rPr>
          <w:rFonts w:asciiTheme="minorHAnsi" w:hAnsiTheme="minorHAnsi"/>
          <w:color w:val="000000"/>
          <w:sz w:val="22"/>
          <w:szCs w:val="22"/>
        </w:rPr>
        <w:t xml:space="preserve"> décision prise à l’égard d’un enfant doit l’être dans son intérêt et dans le respect de ses droits; </w:t>
      </w:r>
      <w:r w:rsidR="00530DDF">
        <w:rPr>
          <w:rFonts w:asciiTheme="minorHAnsi" w:hAnsiTheme="minorHAnsi"/>
          <w:color w:val="000000"/>
          <w:sz w:val="22"/>
          <w:szCs w:val="22"/>
        </w:rPr>
        <w:br/>
      </w:r>
    </w:p>
    <w:p w14:paraId="37F64A86" w14:textId="7C0BCAA0" w:rsidR="00D45FB7" w:rsidRDefault="00D45FB7" w:rsidP="00D45FB7">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1F1334">
        <w:rPr>
          <w:rFonts w:asciiTheme="minorHAnsi" w:hAnsiTheme="minorHAnsi"/>
          <w:color w:val="000000"/>
          <w:sz w:val="22"/>
          <w:szCs w:val="22"/>
        </w:rPr>
        <w:t>la</w:t>
      </w:r>
      <w:proofErr w:type="gramEnd"/>
      <w:r w:rsidRPr="001F1334">
        <w:rPr>
          <w:rFonts w:asciiTheme="minorHAnsi" w:hAnsiTheme="minorHAnsi"/>
          <w:color w:val="000000"/>
          <w:sz w:val="22"/>
          <w:szCs w:val="22"/>
        </w:rPr>
        <w:t xml:space="preserve"> DPJ </w:t>
      </w:r>
      <w:r>
        <w:rPr>
          <w:rFonts w:asciiTheme="minorHAnsi" w:hAnsiTheme="minorHAnsi"/>
          <w:color w:val="000000"/>
          <w:sz w:val="22"/>
          <w:szCs w:val="22"/>
        </w:rPr>
        <w:t xml:space="preserve">a </w:t>
      </w:r>
      <w:r w:rsidRPr="001F1334">
        <w:rPr>
          <w:rFonts w:asciiTheme="minorHAnsi" w:hAnsiTheme="minorHAnsi"/>
          <w:color w:val="000000"/>
          <w:sz w:val="22"/>
          <w:szCs w:val="22"/>
        </w:rPr>
        <w:t xml:space="preserve">l’obligation de de communiquer régulièrement avec l’enfant et ses parents et de connaitre les conditions de vie de l’enfant en se rendant dans son milieu de vie; </w:t>
      </w:r>
      <w:r w:rsidR="00530DDF">
        <w:rPr>
          <w:rFonts w:asciiTheme="minorHAnsi" w:hAnsiTheme="minorHAnsi"/>
          <w:color w:val="000000"/>
          <w:sz w:val="22"/>
          <w:szCs w:val="22"/>
        </w:rPr>
        <w:br/>
      </w:r>
    </w:p>
    <w:p w14:paraId="7E95DB15" w14:textId="6B696265" w:rsidR="00D45FB7" w:rsidRDefault="00D45FB7" w:rsidP="00D45FB7">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1F1334">
        <w:rPr>
          <w:rFonts w:asciiTheme="minorHAnsi" w:hAnsiTheme="minorHAnsi"/>
          <w:color w:val="000000"/>
          <w:sz w:val="22"/>
          <w:szCs w:val="22"/>
        </w:rPr>
        <w:t>les</w:t>
      </w:r>
      <w:proofErr w:type="gramEnd"/>
      <w:r w:rsidRPr="001F1334">
        <w:rPr>
          <w:rFonts w:asciiTheme="minorHAnsi" w:hAnsiTheme="minorHAnsi"/>
          <w:color w:val="000000"/>
          <w:sz w:val="22"/>
          <w:szCs w:val="22"/>
        </w:rPr>
        <w:t xml:space="preserve"> Orientations relatives aux standards d’accès, de continuité, de qualité et d’efficience du ministère de la Santé et des Services sociaux précisent que lorsqu’un enfant est pris en charge par la DPJ « l’intensité de services est une intervention directe avec l’enfant, les parents ou la famille, d’une durée de 60 à 90 minutes aux deux semaines »; </w:t>
      </w:r>
      <w:r w:rsidR="00530DDF">
        <w:rPr>
          <w:rFonts w:asciiTheme="minorHAnsi" w:hAnsiTheme="minorHAnsi"/>
          <w:color w:val="000000"/>
          <w:sz w:val="22"/>
          <w:szCs w:val="22"/>
        </w:rPr>
        <w:br/>
      </w:r>
    </w:p>
    <w:p w14:paraId="56029DC1" w14:textId="770BF18F" w:rsidR="00D45FB7" w:rsidRDefault="00D45FB7" w:rsidP="00D45FB7">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Pr>
          <w:rFonts w:asciiTheme="minorHAnsi" w:hAnsiTheme="minorHAnsi"/>
          <w:color w:val="000000"/>
          <w:sz w:val="22"/>
          <w:szCs w:val="22"/>
        </w:rPr>
        <w:t>il</w:t>
      </w:r>
      <w:proofErr w:type="gramEnd"/>
      <w:r>
        <w:rPr>
          <w:rFonts w:asciiTheme="minorHAnsi" w:hAnsiTheme="minorHAnsi"/>
          <w:color w:val="000000"/>
          <w:sz w:val="22"/>
          <w:szCs w:val="22"/>
        </w:rPr>
        <w:t xml:space="preserve"> est nécessaire </w:t>
      </w:r>
      <w:r w:rsidRPr="001F1334">
        <w:rPr>
          <w:rFonts w:asciiTheme="minorHAnsi" w:hAnsiTheme="minorHAnsi"/>
          <w:color w:val="000000"/>
          <w:sz w:val="22"/>
          <w:szCs w:val="22"/>
        </w:rPr>
        <w:t xml:space="preserve">d’agir avec diligence lors des interventions auprès de l’enfant pour assurer sa sécurité ou son développement compte tenu que la notion de temps chez lui est différente de celle des adultes; </w:t>
      </w:r>
    </w:p>
    <w:p w14:paraId="196FE54C" w14:textId="77777777" w:rsidR="00D45FB7" w:rsidRDefault="00D45FB7" w:rsidP="00C2235D">
      <w:pPr>
        <w:spacing w:after="0" w:line="240" w:lineRule="auto"/>
        <w:outlineLvl w:val="2"/>
        <w:rPr>
          <w:rFonts w:eastAsia="Calibri" w:cs="Aptos"/>
          <w:b/>
          <w:bCs/>
          <w:caps/>
          <w:szCs w:val="22"/>
        </w:rPr>
      </w:pPr>
    </w:p>
    <w:p w14:paraId="3BA5BFBC" w14:textId="77777777" w:rsidR="00530DDF" w:rsidRDefault="00530DDF">
      <w:pPr>
        <w:suppressAutoHyphens w:val="0"/>
        <w:autoSpaceDE/>
        <w:autoSpaceDN/>
        <w:adjustRightInd/>
        <w:spacing w:after="160" w:line="259" w:lineRule="auto"/>
        <w:textAlignment w:val="auto"/>
        <w:rPr>
          <w:rFonts w:eastAsia="Calibri" w:cs="Aptos"/>
          <w:b/>
          <w:bCs/>
          <w:caps/>
          <w:szCs w:val="22"/>
        </w:rPr>
      </w:pPr>
      <w:r>
        <w:rPr>
          <w:rFonts w:eastAsia="Calibri" w:cs="Aptos"/>
          <w:b/>
          <w:bCs/>
          <w:caps/>
          <w:szCs w:val="22"/>
        </w:rPr>
        <w:br w:type="page"/>
      </w:r>
    </w:p>
    <w:p w14:paraId="6113081D" w14:textId="60B97280" w:rsidR="009D2746" w:rsidRPr="003814DF" w:rsidRDefault="00AD0561" w:rsidP="00C2235D">
      <w:pPr>
        <w:spacing w:after="0" w:line="240" w:lineRule="auto"/>
        <w:outlineLvl w:val="2"/>
        <w:rPr>
          <w:rFonts w:eastAsia="Calibri" w:cs="Aptos"/>
          <w:b/>
          <w:bCs/>
          <w:caps/>
          <w:szCs w:val="22"/>
        </w:rPr>
      </w:pPr>
      <w:r>
        <w:rPr>
          <w:rFonts w:eastAsia="Calibri" w:cs="Aptos"/>
          <w:b/>
          <w:bCs/>
          <w:caps/>
          <w:szCs w:val="22"/>
        </w:rPr>
        <w:lastRenderedPageBreak/>
        <w:t>Principaux constats</w:t>
      </w:r>
      <w:r w:rsidR="00530DDF">
        <w:rPr>
          <w:rFonts w:eastAsia="Calibri" w:cs="Aptos"/>
          <w:b/>
          <w:bCs/>
          <w:caps/>
          <w:szCs w:val="22"/>
        </w:rPr>
        <w:br/>
      </w:r>
    </w:p>
    <w:p w14:paraId="718D330C" w14:textId="0E997ECE" w:rsidR="001F1334" w:rsidRDefault="001F1334" w:rsidP="001F1334">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1F1334">
        <w:rPr>
          <w:rFonts w:asciiTheme="minorHAnsi" w:hAnsiTheme="minorHAnsi"/>
          <w:color w:val="000000"/>
          <w:sz w:val="22"/>
          <w:szCs w:val="22"/>
        </w:rPr>
        <w:t>l’enfant</w:t>
      </w:r>
      <w:proofErr w:type="gramEnd"/>
      <w:r w:rsidRPr="001F1334">
        <w:rPr>
          <w:rFonts w:asciiTheme="minorHAnsi" w:hAnsiTheme="minorHAnsi"/>
          <w:color w:val="000000"/>
          <w:sz w:val="22"/>
          <w:szCs w:val="22"/>
        </w:rPr>
        <w:t xml:space="preserve"> a vécu dans un climat de violence, de mauvais traitements psychologiques et de négligence grave pendant plusieurs années, et ce malgré l’implication fréquente et subséquente dans sa vie des DPJ de la Montérégie et de l’Estrie; </w:t>
      </w:r>
    </w:p>
    <w:p w14:paraId="01C49306" w14:textId="3C92E1B1" w:rsidR="001F1334" w:rsidRDefault="001F1334" w:rsidP="001F1334">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1F1334">
        <w:rPr>
          <w:rFonts w:asciiTheme="minorHAnsi" w:hAnsiTheme="minorHAnsi"/>
          <w:color w:val="000000"/>
          <w:sz w:val="22"/>
          <w:szCs w:val="22"/>
        </w:rPr>
        <w:t>e</w:t>
      </w:r>
      <w:r w:rsidR="00274DC7">
        <w:rPr>
          <w:rFonts w:asciiTheme="minorHAnsi" w:hAnsiTheme="minorHAnsi"/>
          <w:color w:val="000000"/>
          <w:sz w:val="22"/>
          <w:szCs w:val="22"/>
        </w:rPr>
        <w:t>n</w:t>
      </w:r>
      <w:r w:rsidRPr="001F1334">
        <w:rPr>
          <w:rFonts w:asciiTheme="minorHAnsi" w:hAnsiTheme="minorHAnsi"/>
          <w:color w:val="000000"/>
          <w:sz w:val="22"/>
          <w:szCs w:val="22"/>
        </w:rPr>
        <w:t xml:space="preserve">  août</w:t>
      </w:r>
      <w:proofErr w:type="gramEnd"/>
      <w:r w:rsidRPr="001F1334">
        <w:rPr>
          <w:rFonts w:asciiTheme="minorHAnsi" w:hAnsiTheme="minorHAnsi"/>
          <w:color w:val="000000"/>
          <w:sz w:val="22"/>
          <w:szCs w:val="22"/>
        </w:rPr>
        <w:t xml:space="preserve"> 2020, la Commission concluait avoir des raisons de croire que les droits de l’enfant avaient été lésés par la DPJ du CISSSS de la Montérégie-Est, la DPJ du CIUSSS de l’Estrie – CHUS ainsi que par le Service de police de la Ville de Granby; </w:t>
      </w:r>
    </w:p>
    <w:p w14:paraId="741605ED" w14:textId="69E9156C" w:rsidR="001F1334" w:rsidRDefault="001F1334" w:rsidP="001F1334">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1F1334">
        <w:rPr>
          <w:rFonts w:asciiTheme="minorHAnsi" w:hAnsiTheme="minorHAnsi"/>
          <w:color w:val="000000"/>
          <w:sz w:val="22"/>
          <w:szCs w:val="22"/>
        </w:rPr>
        <w:t>les</w:t>
      </w:r>
      <w:proofErr w:type="gramEnd"/>
      <w:r w:rsidRPr="001F1334">
        <w:rPr>
          <w:rFonts w:asciiTheme="minorHAnsi" w:hAnsiTheme="minorHAnsi"/>
          <w:color w:val="000000"/>
          <w:sz w:val="22"/>
          <w:szCs w:val="22"/>
        </w:rPr>
        <w:t xml:space="preserve"> lésions constatées, imputables à la DPJ du CIUSSS de l’Estrie – CHUS, étaient liées au processus de réception et de traitement des signalements, et plus particulièrement au délai à respecter avant de rencontrer un enfant; </w:t>
      </w:r>
    </w:p>
    <w:p w14:paraId="19F04BA6" w14:textId="2DE7AD12" w:rsidR="001F1334" w:rsidRDefault="001F1334" w:rsidP="001F1334">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1F1334">
        <w:rPr>
          <w:rFonts w:asciiTheme="minorHAnsi" w:hAnsiTheme="minorHAnsi"/>
          <w:color w:val="000000"/>
          <w:sz w:val="22"/>
          <w:szCs w:val="22"/>
        </w:rPr>
        <w:t>depuis</w:t>
      </w:r>
      <w:proofErr w:type="gramEnd"/>
      <w:r w:rsidRPr="001F1334">
        <w:rPr>
          <w:rFonts w:asciiTheme="minorHAnsi" w:hAnsiTheme="minorHAnsi"/>
          <w:color w:val="000000"/>
          <w:sz w:val="22"/>
          <w:szCs w:val="22"/>
        </w:rPr>
        <w:t xml:space="preserve"> octobre 2019, un interdit de contact est ordonné entre l’enfant et sa mère; </w:t>
      </w:r>
    </w:p>
    <w:p w14:paraId="04645480" w14:textId="2BE76767" w:rsidR="001F1334" w:rsidRDefault="001F1334" w:rsidP="001F1334">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1F1334">
        <w:rPr>
          <w:rFonts w:asciiTheme="minorHAnsi" w:hAnsiTheme="minorHAnsi"/>
          <w:color w:val="000000"/>
          <w:sz w:val="22"/>
          <w:szCs w:val="22"/>
        </w:rPr>
        <w:t>depuis</w:t>
      </w:r>
      <w:proofErr w:type="gramEnd"/>
      <w:r w:rsidRPr="001F1334">
        <w:rPr>
          <w:rFonts w:asciiTheme="minorHAnsi" w:hAnsiTheme="minorHAnsi"/>
          <w:color w:val="000000"/>
          <w:sz w:val="22"/>
          <w:szCs w:val="22"/>
        </w:rPr>
        <w:t xml:space="preserve"> 2020, l’enfant n’a plus de contact avec son père; </w:t>
      </w:r>
    </w:p>
    <w:p w14:paraId="2D3CFE18" w14:textId="6776A86B" w:rsidR="001F1334" w:rsidRDefault="001F1334" w:rsidP="001F1334">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1F1334">
        <w:rPr>
          <w:rFonts w:asciiTheme="minorHAnsi" w:hAnsiTheme="minorHAnsi"/>
          <w:color w:val="000000"/>
          <w:sz w:val="22"/>
          <w:szCs w:val="22"/>
        </w:rPr>
        <w:t>l’enfant</w:t>
      </w:r>
      <w:proofErr w:type="gramEnd"/>
      <w:r w:rsidRPr="001F1334">
        <w:rPr>
          <w:rFonts w:asciiTheme="minorHAnsi" w:hAnsiTheme="minorHAnsi"/>
          <w:color w:val="000000"/>
          <w:sz w:val="22"/>
          <w:szCs w:val="22"/>
        </w:rPr>
        <w:t xml:space="preserve"> a reçu plusieurs diagnostics, dont un trouble de l’attachement et une condition post-traumatique; </w:t>
      </w:r>
    </w:p>
    <w:p w14:paraId="1E8460B3" w14:textId="4E27EE15" w:rsidR="001F1334" w:rsidRDefault="001F1334" w:rsidP="001F1334">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1F1334">
        <w:rPr>
          <w:rFonts w:asciiTheme="minorHAnsi" w:hAnsiTheme="minorHAnsi"/>
          <w:color w:val="000000"/>
          <w:sz w:val="22"/>
          <w:szCs w:val="22"/>
        </w:rPr>
        <w:t>l’enfant</w:t>
      </w:r>
      <w:proofErr w:type="gramEnd"/>
      <w:r w:rsidRPr="001F1334">
        <w:rPr>
          <w:rFonts w:asciiTheme="minorHAnsi" w:hAnsiTheme="minorHAnsi"/>
          <w:color w:val="000000"/>
          <w:sz w:val="22"/>
          <w:szCs w:val="22"/>
        </w:rPr>
        <w:t xml:space="preserve"> présente plusieurs besoins particuliers et bénéficie de différents suivis liés à sa condition dont des services médicaux, psychologiques et de réadaptation, qu’un plan de services individualisé ainsi qu’un suivi de l’Équipe d’intervention jeunesse du CIUSSS de l’Estrie – CHUS sont mis en place afin d’assurer une réponse concertée et adaptée à l’ensemble de ses besoins; </w:t>
      </w:r>
    </w:p>
    <w:p w14:paraId="09E1CAEF" w14:textId="399ED0DA" w:rsidR="001F1334" w:rsidRDefault="001F1334" w:rsidP="001F1334">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1F1334">
        <w:rPr>
          <w:rFonts w:asciiTheme="minorHAnsi" w:hAnsiTheme="minorHAnsi"/>
          <w:color w:val="000000"/>
          <w:sz w:val="22"/>
          <w:szCs w:val="22"/>
        </w:rPr>
        <w:t>depuis</w:t>
      </w:r>
      <w:proofErr w:type="gramEnd"/>
      <w:r w:rsidRPr="001F1334">
        <w:rPr>
          <w:rFonts w:asciiTheme="minorHAnsi" w:hAnsiTheme="minorHAnsi"/>
          <w:color w:val="000000"/>
          <w:sz w:val="22"/>
          <w:szCs w:val="22"/>
        </w:rPr>
        <w:t xml:space="preserve"> janvier 2023, l’enfant est confié en centre de réadaptation; </w:t>
      </w:r>
    </w:p>
    <w:p w14:paraId="6F3BF01F" w14:textId="1CBF1A6F" w:rsidR="001F1334" w:rsidRDefault="001F1334" w:rsidP="001F1334">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1F1334">
        <w:rPr>
          <w:rFonts w:asciiTheme="minorHAnsi" w:hAnsiTheme="minorHAnsi"/>
          <w:color w:val="000000"/>
          <w:sz w:val="22"/>
          <w:szCs w:val="22"/>
        </w:rPr>
        <w:t>en</w:t>
      </w:r>
      <w:proofErr w:type="gramEnd"/>
      <w:r w:rsidRPr="001F1334">
        <w:rPr>
          <w:rFonts w:asciiTheme="minorHAnsi" w:hAnsiTheme="minorHAnsi"/>
          <w:color w:val="000000"/>
          <w:sz w:val="22"/>
          <w:szCs w:val="22"/>
        </w:rPr>
        <w:t xml:space="preserve"> juin 2023, le Tribunal autorise des contacts entre l’enfant et une famille d’accueil de proximité dans le but d’évaluer la possibilité que l’enfant l’intègre à temps plein éventuellement; </w:t>
      </w:r>
    </w:p>
    <w:p w14:paraId="7806E3E4" w14:textId="6A65C2A1" w:rsidR="001F1334" w:rsidRDefault="001F1334" w:rsidP="001F1334">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1F1334">
        <w:rPr>
          <w:rFonts w:asciiTheme="minorHAnsi" w:hAnsiTheme="minorHAnsi"/>
          <w:color w:val="000000"/>
          <w:sz w:val="22"/>
          <w:szCs w:val="22"/>
        </w:rPr>
        <w:t>ce</w:t>
      </w:r>
      <w:proofErr w:type="gramEnd"/>
      <w:r w:rsidRPr="001F1334">
        <w:rPr>
          <w:rFonts w:asciiTheme="minorHAnsi" w:hAnsiTheme="minorHAnsi"/>
          <w:color w:val="000000"/>
          <w:sz w:val="22"/>
          <w:szCs w:val="22"/>
        </w:rPr>
        <w:t xml:space="preserve"> projet de vie de l’enfant est fragile compte tenu des besoins particuliers lié au passé de négligence et de violence de l’enfant; </w:t>
      </w:r>
    </w:p>
    <w:p w14:paraId="7507B94C" w14:textId="54A7AC9D" w:rsidR="001F1334" w:rsidRDefault="001F1334" w:rsidP="001F1334">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1F1334">
        <w:rPr>
          <w:rFonts w:asciiTheme="minorHAnsi" w:hAnsiTheme="minorHAnsi"/>
          <w:color w:val="000000"/>
          <w:sz w:val="22"/>
          <w:szCs w:val="22"/>
        </w:rPr>
        <w:t>pendant</w:t>
      </w:r>
      <w:proofErr w:type="gramEnd"/>
      <w:r w:rsidRPr="001F1334">
        <w:rPr>
          <w:rFonts w:asciiTheme="minorHAnsi" w:hAnsiTheme="minorHAnsi"/>
          <w:color w:val="000000"/>
          <w:sz w:val="22"/>
          <w:szCs w:val="22"/>
        </w:rPr>
        <w:t xml:space="preserve"> la période d’octobre 2023 à juillet 2024, trois personnes autorisées se sont succédé au dossier de l’enfant et qu’il a connu deux épisodes de bris de service de son suivi psychosocial totalisant quatre mois et demi sans suivi; </w:t>
      </w:r>
    </w:p>
    <w:p w14:paraId="550646A8" w14:textId="3F95DB9A" w:rsidR="001F1334" w:rsidRDefault="001F1334" w:rsidP="001F1334">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1F1334">
        <w:rPr>
          <w:rFonts w:asciiTheme="minorHAnsi" w:hAnsiTheme="minorHAnsi"/>
          <w:color w:val="000000"/>
          <w:sz w:val="22"/>
          <w:szCs w:val="22"/>
        </w:rPr>
        <w:t>le</w:t>
      </w:r>
      <w:proofErr w:type="gramEnd"/>
      <w:r w:rsidRPr="001F1334">
        <w:rPr>
          <w:rFonts w:asciiTheme="minorHAnsi" w:hAnsiTheme="minorHAnsi"/>
          <w:color w:val="000000"/>
          <w:sz w:val="22"/>
          <w:szCs w:val="22"/>
        </w:rPr>
        <w:t xml:space="preserve"> plan d’intervention de l’enfant n’a pas été révisé pendant la période d’octobre 2023 et juillet 2024; </w:t>
      </w:r>
    </w:p>
    <w:p w14:paraId="5C8134CE" w14:textId="7316713E" w:rsidR="001F1334" w:rsidRDefault="001F1334" w:rsidP="001F1334">
      <w:pPr>
        <w:pStyle w:val="NormalWeb"/>
        <w:numPr>
          <w:ilvl w:val="0"/>
          <w:numId w:val="2"/>
        </w:numPr>
        <w:spacing w:before="0" w:beforeAutospacing="0" w:after="0" w:afterAutospacing="0"/>
        <w:ind w:left="714" w:hanging="357"/>
        <w:rPr>
          <w:rFonts w:asciiTheme="minorHAnsi" w:hAnsiTheme="minorHAnsi"/>
          <w:color w:val="000000"/>
          <w:sz w:val="22"/>
          <w:szCs w:val="22"/>
        </w:rPr>
      </w:pPr>
      <w:proofErr w:type="gramStart"/>
      <w:r w:rsidRPr="001F1334">
        <w:rPr>
          <w:rFonts w:asciiTheme="minorHAnsi" w:hAnsiTheme="minorHAnsi"/>
          <w:color w:val="000000"/>
          <w:sz w:val="22"/>
          <w:szCs w:val="22"/>
        </w:rPr>
        <w:t>bien</w:t>
      </w:r>
      <w:proofErr w:type="gramEnd"/>
      <w:r w:rsidRPr="001F1334">
        <w:rPr>
          <w:rFonts w:asciiTheme="minorHAnsi" w:hAnsiTheme="minorHAnsi"/>
          <w:color w:val="000000"/>
          <w:sz w:val="22"/>
          <w:szCs w:val="22"/>
        </w:rPr>
        <w:t xml:space="preserve"> que la DPJ soutienne qu’un suivi a été réalisé entre février et avril 2024, aucune note au dossier ne fait état de celui-ci;</w:t>
      </w:r>
    </w:p>
    <w:p w14:paraId="0D36AAEC" w14:textId="77777777" w:rsidR="00D45FB7" w:rsidRDefault="00D45FB7" w:rsidP="00D45FB7">
      <w:pPr>
        <w:pStyle w:val="NormalWeb"/>
        <w:spacing w:before="0" w:beforeAutospacing="0" w:after="0" w:afterAutospacing="0"/>
        <w:rPr>
          <w:rFonts w:asciiTheme="minorHAnsi" w:hAnsiTheme="minorHAnsi"/>
          <w:color w:val="000000"/>
          <w:sz w:val="22"/>
          <w:szCs w:val="22"/>
        </w:rPr>
      </w:pPr>
    </w:p>
    <w:p w14:paraId="0D0D5A36" w14:textId="4ADE5A2C" w:rsidR="00D45FB7" w:rsidRPr="00D45FB7" w:rsidRDefault="00D45FB7" w:rsidP="00D45FB7">
      <w:pPr>
        <w:pStyle w:val="NormalWeb"/>
        <w:spacing w:before="0" w:beforeAutospacing="0" w:after="0" w:afterAutospacing="0"/>
        <w:rPr>
          <w:rFonts w:asciiTheme="minorHAnsi" w:hAnsiTheme="minorHAnsi"/>
          <w:b/>
          <w:bCs/>
          <w:color w:val="000000"/>
          <w:sz w:val="22"/>
          <w:szCs w:val="22"/>
        </w:rPr>
      </w:pPr>
      <w:r w:rsidRPr="00D45FB7">
        <w:rPr>
          <w:rFonts w:asciiTheme="minorHAnsi" w:hAnsiTheme="minorHAnsi"/>
          <w:b/>
          <w:bCs/>
          <w:color w:val="000000"/>
          <w:sz w:val="22"/>
          <w:szCs w:val="22"/>
        </w:rPr>
        <w:t xml:space="preserve">Interventions correctrices en cours d’enquête </w:t>
      </w:r>
    </w:p>
    <w:p w14:paraId="2FA10EBD" w14:textId="3F03509C" w:rsidR="00D45FB7" w:rsidRPr="001F1334" w:rsidRDefault="00D45FB7" w:rsidP="00D45FB7">
      <w:pPr>
        <w:pStyle w:val="NormalWeb"/>
        <w:spacing w:before="0" w:beforeAutospacing="0" w:after="0" w:afterAutospacing="0"/>
        <w:rPr>
          <w:rFonts w:asciiTheme="minorHAnsi" w:hAnsiTheme="minorHAnsi"/>
          <w:color w:val="000000"/>
          <w:sz w:val="22"/>
          <w:szCs w:val="22"/>
        </w:rPr>
      </w:pPr>
      <w:r>
        <w:rPr>
          <w:rFonts w:asciiTheme="minorHAnsi" w:hAnsiTheme="minorHAnsi"/>
          <w:color w:val="000000"/>
          <w:sz w:val="22"/>
          <w:szCs w:val="22"/>
        </w:rPr>
        <w:t>D</w:t>
      </w:r>
      <w:r w:rsidRPr="00D45FB7">
        <w:rPr>
          <w:rFonts w:asciiTheme="minorHAnsi" w:hAnsiTheme="minorHAnsi"/>
          <w:color w:val="000000"/>
          <w:sz w:val="22"/>
          <w:szCs w:val="22"/>
        </w:rPr>
        <w:t>epuis l’entrée en poste d’une nouvelle personne autorisée en juillet 2024, le plan d’intervention a été révisé et le suivi social a été effectué</w:t>
      </w:r>
      <w:r>
        <w:rPr>
          <w:rFonts w:asciiTheme="minorHAnsi" w:hAnsiTheme="minorHAnsi"/>
          <w:color w:val="000000"/>
          <w:sz w:val="22"/>
          <w:szCs w:val="22"/>
        </w:rPr>
        <w:t>.</w:t>
      </w:r>
    </w:p>
    <w:p w14:paraId="13731F77" w14:textId="77777777" w:rsidR="001F1334" w:rsidRPr="00DA12C3" w:rsidRDefault="001F1334" w:rsidP="001F1334">
      <w:pPr>
        <w:pStyle w:val="NormalWeb"/>
        <w:spacing w:before="0" w:beforeAutospacing="0" w:after="0" w:afterAutospacing="0"/>
        <w:rPr>
          <w:rFonts w:asciiTheme="minorHAnsi" w:hAnsiTheme="minorHAnsi"/>
          <w:color w:val="000000"/>
          <w:sz w:val="22"/>
          <w:szCs w:val="22"/>
        </w:rPr>
      </w:pPr>
    </w:p>
    <w:p w14:paraId="71A8028A" w14:textId="7D383886" w:rsidR="009D2746" w:rsidRPr="009C52C8" w:rsidRDefault="00513322" w:rsidP="009C52C8">
      <w:pPr>
        <w:suppressAutoHyphens w:val="0"/>
        <w:autoSpaceDE/>
        <w:autoSpaceDN/>
        <w:adjustRightInd/>
        <w:spacing w:after="160" w:line="259" w:lineRule="auto"/>
        <w:textAlignment w:val="auto"/>
        <w:rPr>
          <w:rFonts w:eastAsia="Calibri" w:cs="Aptos"/>
          <w:b/>
          <w:bCs/>
          <w:caps/>
          <w:szCs w:val="22"/>
          <w:lang w:eastAsia="fr-CA"/>
        </w:rPr>
      </w:pPr>
      <w:r w:rsidRPr="003814DF">
        <w:rPr>
          <w:rFonts w:eastAsia="Calibri" w:cs="Aptos"/>
          <w:b/>
          <w:bCs/>
          <w:caps/>
          <w:szCs w:val="22"/>
          <w:lang w:eastAsia="fr-CA"/>
        </w:rPr>
        <w:t>Pour ces motifs,</w:t>
      </w:r>
      <w:r w:rsidR="001A2EC5">
        <w:rPr>
          <w:rFonts w:eastAsia="Calibri" w:cs="Aptos"/>
          <w:b/>
          <w:bCs/>
          <w:caps/>
          <w:szCs w:val="22"/>
          <w:lang w:eastAsia="fr-CA"/>
        </w:rPr>
        <w:br/>
      </w:r>
      <w:r w:rsidR="00731748" w:rsidRPr="00731748">
        <w:rPr>
          <w:rFonts w:eastAsia="Calibri"/>
          <w:lang w:eastAsia="fr-CA"/>
        </w:rPr>
        <w:t xml:space="preserve">La Commission </w:t>
      </w:r>
      <w:r w:rsidR="00731748">
        <w:rPr>
          <w:rFonts w:eastAsia="Calibri"/>
          <w:lang w:eastAsia="fr-CA"/>
        </w:rPr>
        <w:t>a raison de croire</w:t>
      </w:r>
      <w:r w:rsidR="00731748" w:rsidRPr="00731748">
        <w:rPr>
          <w:rFonts w:eastAsia="Calibri"/>
          <w:lang w:eastAsia="fr-CA"/>
        </w:rPr>
        <w:t xml:space="preserve"> </w:t>
      </w:r>
      <w:r w:rsidR="003779C2" w:rsidRPr="003779C2">
        <w:rPr>
          <w:rFonts w:eastAsia="Calibri"/>
          <w:lang w:eastAsia="fr-CA"/>
        </w:rPr>
        <w:t xml:space="preserve">que </w:t>
      </w:r>
      <w:r w:rsidR="001D2731" w:rsidRPr="001D2731">
        <w:rPr>
          <w:rFonts w:eastAsia="Calibri"/>
          <w:lang w:eastAsia="fr-CA"/>
        </w:rPr>
        <w:t xml:space="preserve">les droits de </w:t>
      </w:r>
      <w:r w:rsidR="00D45FB7">
        <w:rPr>
          <w:rFonts w:eastAsia="Calibri"/>
          <w:lang w:eastAsia="fr-CA"/>
        </w:rPr>
        <w:t xml:space="preserve">l’enfant </w:t>
      </w:r>
      <w:r w:rsidR="00D45FB7" w:rsidRPr="00D45FB7">
        <w:rPr>
          <w:rFonts w:eastAsia="Calibri"/>
          <w:lang w:eastAsia="fr-CA"/>
        </w:rPr>
        <w:t xml:space="preserve">prévus aux articles 3, 4.4 b), 8 et 69 de la Loi sur la protection de la jeunesse ainsi qu’à l’article 42 du Règlement sur l’organisation et l’administration des établissements </w:t>
      </w:r>
      <w:r w:rsidR="001D2731">
        <w:rPr>
          <w:rFonts w:eastAsia="Calibri"/>
          <w:lang w:eastAsia="fr-CA"/>
        </w:rPr>
        <w:t>ont été lésés par</w:t>
      </w:r>
      <w:r w:rsidR="00D45FB7">
        <w:rPr>
          <w:rFonts w:eastAsia="Calibri"/>
          <w:lang w:eastAsia="fr-CA"/>
        </w:rPr>
        <w:t xml:space="preserve"> </w:t>
      </w:r>
      <w:r w:rsidR="00D45FB7" w:rsidRPr="00D45FB7">
        <w:rPr>
          <w:rFonts w:eastAsia="Calibri"/>
          <w:lang w:eastAsia="fr-CA"/>
        </w:rPr>
        <w:t>la DPJ et le PDG du CIUSSS de l'Estrie – CHUS</w:t>
      </w:r>
      <w:r w:rsidR="001D2731">
        <w:rPr>
          <w:rFonts w:eastAsia="Calibri"/>
          <w:lang w:eastAsia="fr-CA"/>
        </w:rPr>
        <w:t>.</w:t>
      </w:r>
    </w:p>
    <w:p w14:paraId="55FE934E" w14:textId="77777777" w:rsidR="00530DDF" w:rsidRDefault="00530DDF">
      <w:pPr>
        <w:suppressAutoHyphens w:val="0"/>
        <w:autoSpaceDE/>
        <w:autoSpaceDN/>
        <w:adjustRightInd/>
        <w:spacing w:after="160" w:line="259" w:lineRule="auto"/>
        <w:textAlignment w:val="auto"/>
        <w:rPr>
          <w:rFonts w:eastAsia="Calibri" w:cs="Aptos"/>
          <w:b/>
          <w:bCs/>
          <w:color w:val="953D89"/>
          <w:sz w:val="28"/>
          <w:szCs w:val="28"/>
          <w:lang w:eastAsia="fr-CA"/>
        </w:rPr>
      </w:pPr>
      <w:r>
        <w:br w:type="page"/>
      </w:r>
    </w:p>
    <w:p w14:paraId="73C9FDE2" w14:textId="42622892" w:rsidR="005378AB" w:rsidRDefault="00513322" w:rsidP="00D4640E">
      <w:pPr>
        <w:pStyle w:val="Titre2"/>
        <w:keepNext/>
        <w:spacing w:before="0" w:after="0" w:line="240" w:lineRule="auto"/>
      </w:pPr>
      <w:r w:rsidRPr="00513322">
        <w:lastRenderedPageBreak/>
        <w:t>Recommandations</w:t>
      </w:r>
    </w:p>
    <w:p w14:paraId="23BF7AAE" w14:textId="628A7650" w:rsidR="00616FA6" w:rsidRPr="002C554D" w:rsidRDefault="00D43404" w:rsidP="00D4640E">
      <w:pPr>
        <w:keepNext/>
      </w:pPr>
      <w:r>
        <w:br/>
      </w:r>
      <w:r w:rsidR="003779C2" w:rsidRPr="003779C2">
        <w:t xml:space="preserve">La Commission </w:t>
      </w:r>
      <w:r w:rsidR="009C29E3" w:rsidRPr="003779C2">
        <w:t xml:space="preserve">recommande </w:t>
      </w:r>
      <w:r w:rsidR="00792AF4" w:rsidRPr="00792AF4">
        <w:t>à</w:t>
      </w:r>
      <w:r w:rsidR="00AD0561" w:rsidRPr="00AD0561">
        <w:t xml:space="preserve"> la DPJ et le PDG du CIUSSS de l'Estrie – CHUS</w:t>
      </w:r>
      <w:r w:rsidR="00AD0561">
        <w:t xml:space="preserve"> </w:t>
      </w:r>
      <w:r w:rsidR="00792AF4" w:rsidRPr="00792AF4">
        <w:t xml:space="preserve">ce qui suit </w:t>
      </w:r>
      <w:r w:rsidR="009C52C8">
        <w:t>:</w:t>
      </w:r>
    </w:p>
    <w:p w14:paraId="7D72981F" w14:textId="66F25FEF" w:rsidR="003779C2" w:rsidRPr="00C44B7C" w:rsidRDefault="00C44B7C" w:rsidP="00D4640E">
      <w:pPr>
        <w:pStyle w:val="Titre3"/>
        <w:keepNext/>
      </w:pPr>
      <w:r w:rsidRPr="00C44B7C">
        <w:t>RECOMMANDATION</w:t>
      </w:r>
      <w:r w:rsidR="003779C2" w:rsidRPr="00C44B7C">
        <w:t xml:space="preserve"> 1 </w:t>
      </w:r>
    </w:p>
    <w:p w14:paraId="115F02BC" w14:textId="70DD744C" w:rsidR="003779C2" w:rsidRPr="005378AB" w:rsidRDefault="00792AF4" w:rsidP="00D4640E">
      <w:pPr>
        <w:keepNext/>
        <w:spacing w:after="0" w:line="240" w:lineRule="auto"/>
        <w:rPr>
          <w:rFonts w:eastAsia="Calibri"/>
        </w:rPr>
      </w:pPr>
      <w:r w:rsidRPr="00792AF4">
        <w:rPr>
          <w:rFonts w:eastAsia="Calibri"/>
        </w:rPr>
        <w:t>Informer</w:t>
      </w:r>
      <w:r w:rsidR="00AD0561">
        <w:rPr>
          <w:rFonts w:eastAsia="Calibri"/>
        </w:rPr>
        <w:t xml:space="preserve"> </w:t>
      </w:r>
      <w:r w:rsidR="00AD0561" w:rsidRPr="00AD0561">
        <w:rPr>
          <w:rFonts w:eastAsia="Calibri"/>
        </w:rPr>
        <w:t xml:space="preserve">la Commission du suivi qui a été offert à </w:t>
      </w:r>
      <w:r w:rsidR="00AD0561">
        <w:rPr>
          <w:rFonts w:eastAsia="Calibri"/>
        </w:rPr>
        <w:t xml:space="preserve">l’enfant </w:t>
      </w:r>
      <w:r w:rsidR="00AD0561" w:rsidRPr="00AD0561">
        <w:rPr>
          <w:rFonts w:eastAsia="Calibri"/>
        </w:rPr>
        <w:t>en lien avec son hébergement dans la famille d'accueil identifiée par la DPJ</w:t>
      </w:r>
      <w:r w:rsidRPr="00792AF4">
        <w:rPr>
          <w:rFonts w:eastAsia="Calibri"/>
        </w:rPr>
        <w:t>.</w:t>
      </w:r>
    </w:p>
    <w:p w14:paraId="6609C080" w14:textId="77777777" w:rsidR="00616FA6" w:rsidRDefault="00616FA6" w:rsidP="00C2235D">
      <w:pPr>
        <w:spacing w:after="0" w:line="240" w:lineRule="auto"/>
        <w:rPr>
          <w:rFonts w:eastAsia="Calibri"/>
          <w:b/>
          <w:bCs/>
        </w:rPr>
      </w:pPr>
    </w:p>
    <w:p w14:paraId="51D69F97" w14:textId="376E1975" w:rsidR="003779C2" w:rsidRPr="00C44B7C" w:rsidRDefault="00C44B7C" w:rsidP="00C44B7C">
      <w:pPr>
        <w:pStyle w:val="Titre3"/>
      </w:pPr>
      <w:r w:rsidRPr="00C44B7C">
        <w:t xml:space="preserve">RECOMMANDATION 2 </w:t>
      </w:r>
    </w:p>
    <w:p w14:paraId="37031A90" w14:textId="3688286F" w:rsidR="00742562" w:rsidRPr="005378AB" w:rsidRDefault="00AD0561" w:rsidP="005378AB">
      <w:pPr>
        <w:spacing w:after="0" w:line="240" w:lineRule="auto"/>
        <w:rPr>
          <w:rFonts w:eastAsia="Calibri"/>
        </w:rPr>
      </w:pPr>
      <w:r w:rsidRPr="00AD0561">
        <w:rPr>
          <w:rFonts w:eastAsia="Calibri"/>
        </w:rPr>
        <w:t>S’assurer que les suivis, et plus particulièrement les suivis psychosociaux auprès de l’enfant, soient effectués de manière régulière, avec continuité et diligence, conformément à la LPJ et aux orientations ministérielles.</w:t>
      </w:r>
      <w:r w:rsidR="003779C2" w:rsidRPr="005378AB">
        <w:rPr>
          <w:rFonts w:eastAsia="Calibri"/>
        </w:rPr>
        <w:t xml:space="preserve"> </w:t>
      </w:r>
    </w:p>
    <w:p w14:paraId="47C1BE5D" w14:textId="77777777" w:rsidR="00616FA6" w:rsidRDefault="00616FA6" w:rsidP="00C2235D">
      <w:pPr>
        <w:spacing w:after="0" w:line="240" w:lineRule="auto"/>
        <w:rPr>
          <w:rFonts w:eastAsia="Calibri"/>
          <w:b/>
          <w:bCs/>
        </w:rPr>
      </w:pPr>
    </w:p>
    <w:p w14:paraId="721A45E7" w14:textId="1F2ACB30" w:rsidR="00742562" w:rsidRPr="009C29E3" w:rsidRDefault="003779C2" w:rsidP="00C44B7C">
      <w:pPr>
        <w:pStyle w:val="Titre3"/>
      </w:pPr>
      <w:r w:rsidRPr="009C29E3">
        <w:t xml:space="preserve">Recommandation 3 </w:t>
      </w:r>
    </w:p>
    <w:p w14:paraId="266B5C34" w14:textId="063A49A3" w:rsidR="00E515AA" w:rsidRDefault="00AD0561" w:rsidP="005378AB">
      <w:pPr>
        <w:spacing w:after="0" w:line="240" w:lineRule="auto"/>
        <w:rPr>
          <w:rFonts w:eastAsia="Calibri"/>
        </w:rPr>
      </w:pPr>
      <w:r w:rsidRPr="00AD0561">
        <w:rPr>
          <w:rFonts w:eastAsia="Calibri"/>
        </w:rPr>
        <w:t>Réviser périodiquement le plan d’intervention, selon les besoins et minimalement à tous les 90 jours</w:t>
      </w:r>
      <w:r w:rsidR="00D4640E">
        <w:rPr>
          <w:rFonts w:eastAsia="Calibri"/>
        </w:rPr>
        <w:t>.</w:t>
      </w:r>
    </w:p>
    <w:p w14:paraId="12DE28B8" w14:textId="77777777" w:rsidR="00616FA6" w:rsidRDefault="00616FA6" w:rsidP="00C2235D">
      <w:pPr>
        <w:spacing w:after="0" w:line="240" w:lineRule="auto"/>
        <w:rPr>
          <w:rFonts w:eastAsia="Calibri"/>
          <w:b/>
          <w:bCs/>
        </w:rPr>
      </w:pPr>
    </w:p>
    <w:p w14:paraId="2A3D3C18" w14:textId="0D490851" w:rsidR="00742562" w:rsidRPr="009C29E3" w:rsidRDefault="003779C2" w:rsidP="00C44B7C">
      <w:pPr>
        <w:pStyle w:val="Titre3"/>
      </w:pPr>
      <w:r w:rsidRPr="009C29E3">
        <w:t xml:space="preserve">Recommandation </w:t>
      </w:r>
      <w:r w:rsidR="009C52C8">
        <w:t>4</w:t>
      </w:r>
    </w:p>
    <w:p w14:paraId="7F3AA13D" w14:textId="6DE8E7D9" w:rsidR="00742562" w:rsidRDefault="00AD0561" w:rsidP="005378AB">
      <w:pPr>
        <w:spacing w:after="0" w:line="240" w:lineRule="auto"/>
        <w:rPr>
          <w:rFonts w:eastAsia="Calibri"/>
        </w:rPr>
      </w:pPr>
      <w:r w:rsidRPr="00AD0561">
        <w:rPr>
          <w:rFonts w:eastAsia="Calibri"/>
        </w:rPr>
        <w:t>Rappeler au personnel intervenant l’obligation de s’assurer d’une tenue de dossier adéquate</w:t>
      </w:r>
      <w:r w:rsidR="009C52C8" w:rsidRPr="009C52C8">
        <w:rPr>
          <w:rFonts w:eastAsia="Calibri"/>
        </w:rPr>
        <w:t>.</w:t>
      </w:r>
    </w:p>
    <w:p w14:paraId="45A2284C" w14:textId="77777777" w:rsidR="00AD0561" w:rsidRDefault="00AD0561" w:rsidP="005378AB">
      <w:pPr>
        <w:spacing w:after="0" w:line="240" w:lineRule="auto"/>
        <w:rPr>
          <w:rFonts w:eastAsia="Calibri"/>
        </w:rPr>
      </w:pPr>
    </w:p>
    <w:p w14:paraId="37ECBFE3" w14:textId="6B4C5316" w:rsidR="00AD0561" w:rsidRPr="009C29E3" w:rsidRDefault="00AD0561" w:rsidP="00AD0561">
      <w:pPr>
        <w:pStyle w:val="Titre3"/>
      </w:pPr>
      <w:r w:rsidRPr="009C29E3">
        <w:t xml:space="preserve">Recommandation </w:t>
      </w:r>
      <w:r>
        <w:t>5</w:t>
      </w:r>
    </w:p>
    <w:p w14:paraId="108A28A8" w14:textId="0AF2A154" w:rsidR="00AD0561" w:rsidRPr="005378AB" w:rsidRDefault="00AD0561" w:rsidP="00AD0561">
      <w:pPr>
        <w:spacing w:after="0" w:line="240" w:lineRule="auto"/>
        <w:rPr>
          <w:rFonts w:eastAsia="Calibri"/>
        </w:rPr>
      </w:pPr>
      <w:r w:rsidRPr="00AD0561">
        <w:rPr>
          <w:rFonts w:eastAsia="Calibri"/>
        </w:rPr>
        <w:t>Prendre les mesures qu’elle estime appropriées afin de revoir l’organisation des services pour garantir le respect des droits de l’enfant lorsque l’institution traverse des phases plus difficiles au niveau du roulement du personnel et des ressources, par exemple une vigie, afin de s’assurer que les enfants, notamment les plus vulnérables, obtiennent un minimum de services.</w:t>
      </w:r>
    </w:p>
    <w:p w14:paraId="4860781D" w14:textId="77777777" w:rsidR="00AD0561" w:rsidRPr="005378AB" w:rsidRDefault="00AD0561" w:rsidP="005378AB">
      <w:pPr>
        <w:spacing w:after="0" w:line="240" w:lineRule="auto"/>
        <w:rPr>
          <w:rFonts w:eastAsia="Calibri"/>
        </w:rPr>
      </w:pPr>
    </w:p>
    <w:p w14:paraId="32598906" w14:textId="522E5B8E" w:rsidR="00753204" w:rsidRPr="00753204" w:rsidRDefault="00B329A9" w:rsidP="00C2235D">
      <w:pPr>
        <w:suppressAutoHyphens w:val="0"/>
        <w:autoSpaceDE/>
        <w:autoSpaceDN/>
        <w:adjustRightInd/>
        <w:spacing w:after="0" w:line="240" w:lineRule="auto"/>
        <w:textAlignment w:val="auto"/>
        <w:rPr>
          <w:rFonts w:eastAsia="Calibri"/>
        </w:rPr>
      </w:pPr>
      <w:r w:rsidRPr="00B329A9">
        <w:rPr>
          <w:rFonts w:eastAsia="Calibri"/>
        </w:rPr>
        <w:t xml:space="preserve">Informer la Commission de la mise en œuvre des recommandations, et ce, dans les trois (3) mois de la réception des présentes recommandations. </w:t>
      </w:r>
      <w:r w:rsidR="00753204">
        <w:rPr>
          <w:rFonts w:eastAsia="Calibri"/>
        </w:rPr>
        <w:br w:type="page"/>
      </w:r>
    </w:p>
    <w:p w14:paraId="2FEA6879" w14:textId="7E2F84D6" w:rsidR="00753204" w:rsidRPr="00513322" w:rsidRDefault="00753204" w:rsidP="00C2235D">
      <w:pPr>
        <w:pStyle w:val="Titre2"/>
        <w:spacing w:before="0" w:after="0" w:line="240" w:lineRule="auto"/>
      </w:pPr>
      <w:r w:rsidRPr="00513322">
        <w:lastRenderedPageBreak/>
        <w:t>A</w:t>
      </w:r>
      <w:r>
        <w:t>NNEXE</w:t>
      </w:r>
      <w:r w:rsidRPr="00513322">
        <w:t xml:space="preserve"> </w:t>
      </w:r>
      <w:r w:rsidR="00FC0995">
        <w:br/>
      </w:r>
    </w:p>
    <w:p w14:paraId="31AB5812" w14:textId="77777777" w:rsidR="00C2235D" w:rsidRPr="00646DB8" w:rsidRDefault="00C2235D" w:rsidP="00C2235D">
      <w:pPr>
        <w:spacing w:after="0" w:line="240" w:lineRule="auto"/>
        <w:rPr>
          <w:lang w:eastAsia="fr-CA"/>
        </w:rPr>
      </w:pPr>
      <w:bookmarkStart w:id="1" w:name="_Int_W0RQ9His"/>
      <w:proofErr w:type="gramStart"/>
      <w:r w:rsidRPr="36DA8F3B">
        <w:rPr>
          <w:lang w:eastAsia="fr-CA"/>
        </w:rPr>
        <w:t>chapitre</w:t>
      </w:r>
      <w:bookmarkEnd w:id="1"/>
      <w:proofErr w:type="gramEnd"/>
      <w:r w:rsidRPr="36DA8F3B">
        <w:rPr>
          <w:lang w:eastAsia="fr-CA"/>
        </w:rPr>
        <w:t> P-34.1</w:t>
      </w:r>
    </w:p>
    <w:p w14:paraId="155E7EFC" w14:textId="33772E14" w:rsidR="00C2235D" w:rsidRPr="00192072" w:rsidRDefault="00C2235D" w:rsidP="00C2235D">
      <w:pPr>
        <w:spacing w:after="0" w:line="240" w:lineRule="auto"/>
        <w:rPr>
          <w:rFonts w:cs="Arial"/>
          <w:b/>
          <w:caps/>
          <w:lang w:eastAsia="fr-CA"/>
        </w:rPr>
      </w:pPr>
      <w:r w:rsidRPr="00192072">
        <w:rPr>
          <w:rFonts w:cs="Arial"/>
          <w:b/>
          <w:caps/>
          <w:lang w:eastAsia="fr-CA"/>
        </w:rPr>
        <w:t>Loi sur la protection de la jeunesse</w:t>
      </w:r>
    </w:p>
    <w:p w14:paraId="653A5838" w14:textId="77777777" w:rsidR="00C2235D" w:rsidRDefault="00C2235D" w:rsidP="00C2235D">
      <w:pPr>
        <w:spacing w:after="0" w:line="240" w:lineRule="auto"/>
        <w:rPr>
          <w:lang w:eastAsia="fr-CA"/>
        </w:rPr>
      </w:pPr>
      <w:r w:rsidRPr="00646DB8">
        <w:rPr>
          <w:lang w:eastAsia="fr-CA"/>
        </w:rPr>
        <w:t>(Extraits)</w:t>
      </w:r>
    </w:p>
    <w:p w14:paraId="68207B2E" w14:textId="77777777" w:rsidR="00C2235D" w:rsidRDefault="00C2235D" w:rsidP="00C2235D">
      <w:pPr>
        <w:spacing w:after="0" w:line="240" w:lineRule="auto"/>
        <w:rPr>
          <w:b/>
          <w:bCs/>
        </w:rPr>
      </w:pPr>
    </w:p>
    <w:p w14:paraId="2306E906" w14:textId="77777777" w:rsidR="00AD0561" w:rsidRPr="000406D8" w:rsidRDefault="00AD0561" w:rsidP="00AD0561">
      <w:pPr>
        <w:spacing w:after="0"/>
        <w:rPr>
          <w:b/>
          <w:bCs/>
        </w:rPr>
      </w:pPr>
      <w:r w:rsidRPr="000406D8">
        <w:rPr>
          <w:b/>
          <w:bCs/>
        </w:rPr>
        <w:t>CHAPITRE II</w:t>
      </w:r>
    </w:p>
    <w:p w14:paraId="5B265163" w14:textId="77777777" w:rsidR="00AD0561" w:rsidRPr="000406D8" w:rsidRDefault="00AD0561" w:rsidP="00AD0561">
      <w:pPr>
        <w:spacing w:after="0"/>
        <w:rPr>
          <w:bCs/>
        </w:rPr>
      </w:pPr>
      <w:r w:rsidRPr="000406D8">
        <w:rPr>
          <w:bCs/>
        </w:rPr>
        <w:t xml:space="preserve">PRINCIPES GÉNÉRAUX, DROITS DE L’ENFANT ET DE SES PARENTS ET RESPONSABILITÉS DES PARENTS </w:t>
      </w:r>
    </w:p>
    <w:p w14:paraId="680D245F" w14:textId="77777777" w:rsidR="00AD0561" w:rsidRPr="000406D8" w:rsidRDefault="00AD0561" w:rsidP="00AD0561">
      <w:pPr>
        <w:spacing w:before="120"/>
        <w:rPr>
          <w:bCs/>
        </w:rPr>
      </w:pPr>
      <w:r w:rsidRPr="000406D8">
        <w:rPr>
          <w:bCs/>
        </w:rPr>
        <w:t>[…]</w:t>
      </w:r>
    </w:p>
    <w:p w14:paraId="5B392F72" w14:textId="77777777" w:rsidR="00AD0561" w:rsidRPr="000406D8" w:rsidRDefault="00AD0561" w:rsidP="00AD0561">
      <w:pPr>
        <w:spacing w:before="120"/>
        <w:rPr>
          <w:bCs/>
        </w:rPr>
      </w:pPr>
      <w:hyperlink r:id="rId12" w:anchor="se:3" w:history="1">
        <w:r w:rsidRPr="000406D8">
          <w:rPr>
            <w:rStyle w:val="Lienhypertexte"/>
            <w:b/>
            <w:bCs/>
          </w:rPr>
          <w:t>3.</w:t>
        </w:r>
      </w:hyperlink>
      <w:r w:rsidRPr="000406D8">
        <w:rPr>
          <w:bCs/>
        </w:rPr>
        <w:t> L’intérêt de l’enfant est la considération primordiale dans l’application de la présente loi. Les décisions prises en vertu de celle-ci doivent l’être dans l’intérêt de l’enfant et dans le respect de ses droits.</w:t>
      </w:r>
    </w:p>
    <w:p w14:paraId="3BDE0793" w14:textId="77777777" w:rsidR="00AD0561" w:rsidRPr="000406D8" w:rsidRDefault="00AD0561" w:rsidP="00AD0561">
      <w:pPr>
        <w:spacing w:before="120"/>
        <w:rPr>
          <w:bCs/>
        </w:rPr>
      </w:pPr>
      <w:r w:rsidRPr="000406D8">
        <w:rPr>
          <w:bCs/>
        </w:rPr>
        <w:t>Sont pris en considération, outre les besoins moraux, intellectuels, affectifs et physiques de l’enfant, son âge, sa santé, son caractère, son milieu familial incluant les conditions socioéconomiques dans lesquelles il vit, et les autres aspects de sa situation.</w:t>
      </w:r>
    </w:p>
    <w:p w14:paraId="4FD5601A" w14:textId="77777777" w:rsidR="00AD0561" w:rsidRPr="000406D8" w:rsidRDefault="00AD0561" w:rsidP="00AD0561">
      <w:pPr>
        <w:spacing w:before="120"/>
        <w:rPr>
          <w:bCs/>
        </w:rPr>
      </w:pPr>
      <w:r w:rsidRPr="000406D8">
        <w:rPr>
          <w:bCs/>
        </w:rPr>
        <w:t>[…]</w:t>
      </w:r>
      <w:hyperlink r:id="rId13" w:anchor="se:4_4" w:history="1">
        <w:r w:rsidRPr="000406D8">
          <w:rPr>
            <w:rStyle w:val="Lienhypertexte"/>
            <w:b/>
            <w:bCs/>
          </w:rPr>
          <w:br/>
          <w:t>4.4.</w:t>
        </w:r>
      </w:hyperlink>
      <w:r w:rsidRPr="000406D8">
        <w:rPr>
          <w:bCs/>
        </w:rPr>
        <w:t> Les personnes à qui la présente loi confie des responsabilités envers l’enfant ainsi que celles appelées à prendre des décisions à son sujet en vertu de cette loi doivent, lors de leurs interventions:</w:t>
      </w:r>
    </w:p>
    <w:p w14:paraId="47D4AD25" w14:textId="77777777" w:rsidR="00AD0561" w:rsidRPr="000406D8" w:rsidRDefault="00AD0561" w:rsidP="00AD0561">
      <w:pPr>
        <w:spacing w:before="120"/>
        <w:rPr>
          <w:bCs/>
        </w:rPr>
      </w:pPr>
      <w:r w:rsidRPr="000406D8">
        <w:rPr>
          <w:bCs/>
          <w:i/>
          <w:iCs/>
        </w:rPr>
        <w:t>a</w:t>
      </w:r>
      <w:r w:rsidRPr="000406D8">
        <w:rPr>
          <w:bCs/>
        </w:rPr>
        <w:t>) </w:t>
      </w:r>
      <w:r w:rsidRPr="000406D8">
        <w:rPr>
          <w:bCs/>
          <w:i/>
          <w:iCs/>
        </w:rPr>
        <w:t> </w:t>
      </w:r>
      <w:r w:rsidRPr="000406D8">
        <w:rPr>
          <w:bCs/>
        </w:rPr>
        <w:t>traiter l’enfant et ses parents avec courtoisie, équité et compréhension, dans le respect de leur dignité et de leur autonomie;</w:t>
      </w:r>
    </w:p>
    <w:p w14:paraId="45034D44" w14:textId="77777777" w:rsidR="00AD0561" w:rsidRPr="000406D8" w:rsidRDefault="00AD0561" w:rsidP="00AD0561">
      <w:pPr>
        <w:spacing w:before="120"/>
        <w:rPr>
          <w:bCs/>
        </w:rPr>
      </w:pPr>
      <w:r w:rsidRPr="000406D8">
        <w:rPr>
          <w:bCs/>
          <w:i/>
          <w:iCs/>
        </w:rPr>
        <w:t>b</w:t>
      </w:r>
      <w:r w:rsidRPr="000406D8">
        <w:rPr>
          <w:bCs/>
        </w:rPr>
        <w:t>) </w:t>
      </w:r>
      <w:r w:rsidRPr="000406D8">
        <w:rPr>
          <w:bCs/>
          <w:i/>
          <w:iCs/>
        </w:rPr>
        <w:t> </w:t>
      </w:r>
      <w:r w:rsidRPr="000406D8">
        <w:rPr>
          <w:bCs/>
        </w:rPr>
        <w:t>agir avec diligence pour assurer la sécurité ou le développement de l’enfant, compte tenu que la notion de temps chez l’enfant est différente de celle des adultes;</w:t>
      </w:r>
    </w:p>
    <w:p w14:paraId="2AB807F7" w14:textId="77777777" w:rsidR="00AD0561" w:rsidRPr="000406D8" w:rsidRDefault="00AD0561" w:rsidP="00AD0561">
      <w:pPr>
        <w:spacing w:before="120"/>
        <w:rPr>
          <w:bCs/>
        </w:rPr>
      </w:pPr>
      <w:r w:rsidRPr="000406D8">
        <w:rPr>
          <w:bCs/>
          <w:i/>
          <w:iCs/>
        </w:rPr>
        <w:t>c</w:t>
      </w:r>
      <w:r w:rsidRPr="000406D8">
        <w:rPr>
          <w:bCs/>
        </w:rPr>
        <w:t>) </w:t>
      </w:r>
      <w:r w:rsidRPr="000406D8">
        <w:rPr>
          <w:bCs/>
          <w:i/>
          <w:iCs/>
        </w:rPr>
        <w:t> </w:t>
      </w:r>
      <w:r w:rsidRPr="000406D8">
        <w:rPr>
          <w:bCs/>
        </w:rPr>
        <w:t>prendre en considération la proximité de la ressource choisie;</w:t>
      </w:r>
    </w:p>
    <w:p w14:paraId="71165589" w14:textId="77777777" w:rsidR="00AD0561" w:rsidRPr="000406D8" w:rsidRDefault="00AD0561" w:rsidP="00AD0561">
      <w:pPr>
        <w:spacing w:before="120"/>
        <w:rPr>
          <w:bCs/>
        </w:rPr>
      </w:pPr>
      <w:r w:rsidRPr="000406D8">
        <w:rPr>
          <w:bCs/>
          <w:i/>
          <w:iCs/>
        </w:rPr>
        <w:t>d</w:t>
      </w:r>
      <w:r w:rsidRPr="000406D8">
        <w:rPr>
          <w:bCs/>
        </w:rPr>
        <w:t>) </w:t>
      </w:r>
      <w:r w:rsidRPr="000406D8">
        <w:rPr>
          <w:bCs/>
          <w:i/>
          <w:iCs/>
        </w:rPr>
        <w:t> </w:t>
      </w:r>
      <w:r w:rsidRPr="000406D8">
        <w:rPr>
          <w:bCs/>
        </w:rPr>
        <w:t>tenir compte des caractéristiques des communautés ethnoculturelles, notamment dans le choix du milieu de vie substitut de l’enfant.</w:t>
      </w:r>
    </w:p>
    <w:p w14:paraId="00DC5B90" w14:textId="77777777" w:rsidR="00AD0561" w:rsidRPr="000406D8" w:rsidRDefault="00AD0561" w:rsidP="00AD0561">
      <w:pPr>
        <w:spacing w:before="120"/>
        <w:rPr>
          <w:bCs/>
        </w:rPr>
      </w:pPr>
      <w:r w:rsidRPr="000406D8">
        <w:rPr>
          <w:bCs/>
        </w:rPr>
        <w:t>[…]</w:t>
      </w:r>
    </w:p>
    <w:p w14:paraId="20B16148" w14:textId="77777777" w:rsidR="00AD0561" w:rsidRPr="000406D8" w:rsidRDefault="00AD0561" w:rsidP="00AD0561">
      <w:pPr>
        <w:spacing w:after="0"/>
        <w:rPr>
          <w:b/>
          <w:bCs/>
        </w:rPr>
      </w:pPr>
      <w:r w:rsidRPr="000406D8">
        <w:rPr>
          <w:b/>
          <w:bCs/>
        </w:rPr>
        <w:t>SECTION II</w:t>
      </w:r>
    </w:p>
    <w:p w14:paraId="4FEDC2F3" w14:textId="77777777" w:rsidR="00AD0561" w:rsidRPr="000406D8" w:rsidRDefault="00AD0561" w:rsidP="00AD0561">
      <w:pPr>
        <w:spacing w:after="0"/>
        <w:rPr>
          <w:bCs/>
        </w:rPr>
      </w:pPr>
      <w:r w:rsidRPr="000406D8">
        <w:rPr>
          <w:bCs/>
        </w:rPr>
        <w:t>DROITS DE L’ENFANT ET DE SES PARENTS</w:t>
      </w:r>
    </w:p>
    <w:p w14:paraId="6F5CC7AB" w14:textId="77777777" w:rsidR="00AD0561" w:rsidRPr="000406D8" w:rsidRDefault="00AD0561" w:rsidP="00AD0561">
      <w:pPr>
        <w:spacing w:before="120"/>
        <w:rPr>
          <w:bCs/>
        </w:rPr>
      </w:pPr>
      <w:r w:rsidRPr="000406D8">
        <w:rPr>
          <w:bCs/>
        </w:rPr>
        <w:t>[…]</w:t>
      </w:r>
    </w:p>
    <w:p w14:paraId="5564D61E" w14:textId="77777777" w:rsidR="00AD0561" w:rsidRPr="000406D8" w:rsidRDefault="00AD0561" w:rsidP="00AD0561">
      <w:pPr>
        <w:spacing w:before="120"/>
        <w:rPr>
          <w:bCs/>
        </w:rPr>
      </w:pPr>
      <w:hyperlink r:id="rId14" w:anchor="se:8" w:history="1">
        <w:r w:rsidRPr="000406D8">
          <w:rPr>
            <w:rStyle w:val="Lienhypertexte"/>
            <w:b/>
            <w:bCs/>
          </w:rPr>
          <w:t>8.</w:t>
        </w:r>
      </w:hyperlink>
      <w:r w:rsidRPr="000406D8">
        <w:rPr>
          <w:b/>
          <w:bCs/>
        </w:rPr>
        <w:t> </w:t>
      </w:r>
      <w:r w:rsidRPr="000406D8">
        <w:rPr>
          <w:bCs/>
        </w:rPr>
        <w:t>L’enfant et ses parents ont le droit de recevoir des services de santé et des services sociaux adéquats sur les plans à la fois scientifique, humain et social, avec continuité, de façon personnalisée et avec l’intensité requise, en tenant compte des dispositions législatives et réglementaires relatives à l’organisation et au fonctionnement de l’établissement qui dispense ces services ainsi que des ressources humaines, matérielles et financières dont il dispose.</w:t>
      </w:r>
    </w:p>
    <w:p w14:paraId="1877256D" w14:textId="77777777" w:rsidR="00AD0561" w:rsidRDefault="00AD0561" w:rsidP="00AD0561">
      <w:pPr>
        <w:spacing w:before="120"/>
        <w:rPr>
          <w:bCs/>
        </w:rPr>
      </w:pPr>
      <w:r w:rsidRPr="000406D8">
        <w:rPr>
          <w:bCs/>
        </w:rPr>
        <w:lastRenderedPageBreak/>
        <w:t>[…]</w:t>
      </w:r>
    </w:p>
    <w:p w14:paraId="2DE388FC" w14:textId="77777777" w:rsidR="00AD0561" w:rsidRPr="000406D8" w:rsidRDefault="00AD0561" w:rsidP="00AD0561">
      <w:pPr>
        <w:spacing w:after="0"/>
        <w:rPr>
          <w:b/>
          <w:bCs/>
        </w:rPr>
      </w:pPr>
      <w:r w:rsidRPr="000406D8">
        <w:rPr>
          <w:b/>
          <w:bCs/>
        </w:rPr>
        <w:t>CHAPITRE IV</w:t>
      </w:r>
    </w:p>
    <w:p w14:paraId="0D0B02D7" w14:textId="77777777" w:rsidR="00AD0561" w:rsidRPr="000406D8" w:rsidRDefault="00AD0561" w:rsidP="00AD0561">
      <w:pPr>
        <w:spacing w:after="0"/>
        <w:rPr>
          <w:bCs/>
        </w:rPr>
      </w:pPr>
      <w:r w:rsidRPr="000406D8">
        <w:rPr>
          <w:bCs/>
        </w:rPr>
        <w:t>INTERVENTION SOCIALE</w:t>
      </w:r>
    </w:p>
    <w:p w14:paraId="7A78BD08" w14:textId="77777777" w:rsidR="00AD0561" w:rsidRDefault="00AD0561" w:rsidP="00AD0561">
      <w:pPr>
        <w:spacing w:after="0"/>
        <w:rPr>
          <w:bCs/>
        </w:rPr>
      </w:pPr>
      <w:r w:rsidRPr="000406D8">
        <w:rPr>
          <w:bCs/>
        </w:rPr>
        <w:t>[…]</w:t>
      </w:r>
    </w:p>
    <w:p w14:paraId="04F8CE53" w14:textId="77777777" w:rsidR="00AD0561" w:rsidRPr="000406D8" w:rsidRDefault="00AD0561" w:rsidP="00AD0561">
      <w:pPr>
        <w:spacing w:after="0"/>
        <w:rPr>
          <w:bCs/>
        </w:rPr>
      </w:pPr>
      <w:r w:rsidRPr="000406D8">
        <w:rPr>
          <w:b/>
          <w:bCs/>
        </w:rPr>
        <w:t>SECTION VI</w:t>
      </w:r>
    </w:p>
    <w:p w14:paraId="581007B7" w14:textId="77777777" w:rsidR="00AD0561" w:rsidRPr="000406D8" w:rsidRDefault="00AD0561" w:rsidP="00AD0561">
      <w:pPr>
        <w:spacing w:after="0"/>
        <w:rPr>
          <w:bCs/>
        </w:rPr>
      </w:pPr>
      <w:r w:rsidRPr="000406D8">
        <w:rPr>
          <w:bCs/>
        </w:rPr>
        <w:t>CONTINUATION DES MESURES DE PROTECTION</w:t>
      </w:r>
    </w:p>
    <w:p w14:paraId="7A04CED8" w14:textId="77777777" w:rsidR="00AD0561" w:rsidRDefault="00AD0561" w:rsidP="00AD0561">
      <w:pPr>
        <w:spacing w:before="120"/>
        <w:rPr>
          <w:bCs/>
        </w:rPr>
      </w:pPr>
      <w:r w:rsidRPr="000406D8">
        <w:rPr>
          <w:bCs/>
        </w:rPr>
        <w:t>[…]</w:t>
      </w:r>
      <w:hyperlink r:id="rId15" w:anchor="se:69" w:history="1">
        <w:r w:rsidRPr="000406D8">
          <w:rPr>
            <w:rStyle w:val="Lienhypertexte"/>
            <w:b/>
            <w:bCs/>
          </w:rPr>
          <w:br/>
          <w:t>69.</w:t>
        </w:r>
      </w:hyperlink>
      <w:r w:rsidRPr="000406D8">
        <w:rPr>
          <w:bCs/>
        </w:rPr>
        <w:t> Pour remplir adéquatement ses fonctions, le directeur doit communiquer régulièrement avec l’enfant et sa famille et s’assurer une connaissance des conditions de vie de l’enfant en se rendant sur les lieux le plus souvent possible.</w:t>
      </w:r>
    </w:p>
    <w:p w14:paraId="25802CBB" w14:textId="42D1852D" w:rsidR="00AD0561" w:rsidRDefault="00AD0561" w:rsidP="00AD0561">
      <w:pPr>
        <w:spacing w:after="200"/>
        <w:rPr>
          <w:bCs/>
        </w:rPr>
      </w:pPr>
    </w:p>
    <w:p w14:paraId="4140C9F1" w14:textId="77777777" w:rsidR="00AD0561" w:rsidRPr="008D195C" w:rsidRDefault="00AD0561" w:rsidP="00AD0561">
      <w:pPr>
        <w:spacing w:before="120"/>
      </w:pPr>
      <w:proofErr w:type="gramStart"/>
      <w:r w:rsidRPr="008D195C">
        <w:t>chapitre</w:t>
      </w:r>
      <w:proofErr w:type="gramEnd"/>
      <w:r w:rsidRPr="008D195C">
        <w:t> S-5, r. 5</w:t>
      </w:r>
    </w:p>
    <w:p w14:paraId="6D8FEB61" w14:textId="77777777" w:rsidR="00AD0561" w:rsidRDefault="00AD0561" w:rsidP="00AD0561">
      <w:pPr>
        <w:spacing w:before="120"/>
        <w:rPr>
          <w:b/>
          <w:bCs/>
        </w:rPr>
      </w:pPr>
      <w:r w:rsidRPr="008D195C">
        <w:rPr>
          <w:b/>
          <w:bCs/>
        </w:rPr>
        <w:t>RÈGLEMENT SUR L’ORGANISATION ET L’ADMINISTRATION DES ÉTABLISSEMENTS</w:t>
      </w:r>
    </w:p>
    <w:p w14:paraId="4545D75B" w14:textId="77777777" w:rsidR="00AD0561" w:rsidRDefault="00AD0561" w:rsidP="00AD0561">
      <w:pPr>
        <w:spacing w:before="120"/>
        <w:rPr>
          <w:bCs/>
        </w:rPr>
      </w:pPr>
      <w:r w:rsidRPr="000406D8">
        <w:rPr>
          <w:bCs/>
        </w:rPr>
        <w:t>(Extraits)</w:t>
      </w:r>
    </w:p>
    <w:p w14:paraId="2363A649" w14:textId="77777777" w:rsidR="00AD0561" w:rsidRPr="008D195C" w:rsidRDefault="00AD0561" w:rsidP="00AD0561">
      <w:pPr>
        <w:spacing w:after="0"/>
        <w:rPr>
          <w:b/>
          <w:bCs/>
        </w:rPr>
      </w:pPr>
      <w:r w:rsidRPr="008D195C">
        <w:rPr>
          <w:b/>
          <w:bCs/>
        </w:rPr>
        <w:t>CHAPITRE IV</w:t>
      </w:r>
    </w:p>
    <w:p w14:paraId="40EF0B65" w14:textId="77777777" w:rsidR="00AD0561" w:rsidRDefault="00AD0561" w:rsidP="00AD0561">
      <w:pPr>
        <w:spacing w:after="0"/>
      </w:pPr>
      <w:r w:rsidRPr="008D195C">
        <w:t>ACCÈS AUX SERVICES DISPENSÉS PAR LES ÉTABLISSEMENTS ET LES FAMILLES D’ACCUEIL</w:t>
      </w:r>
    </w:p>
    <w:p w14:paraId="2D950978" w14:textId="77777777" w:rsidR="00AD0561" w:rsidRPr="008D195C" w:rsidRDefault="00AD0561" w:rsidP="00AD0561">
      <w:pPr>
        <w:spacing w:after="0"/>
        <w:rPr>
          <w:bCs/>
        </w:rPr>
      </w:pPr>
      <w:r w:rsidRPr="000406D8">
        <w:rPr>
          <w:bCs/>
        </w:rPr>
        <w:t>[…]</w:t>
      </w:r>
    </w:p>
    <w:p w14:paraId="49990A06" w14:textId="77777777" w:rsidR="00AD0561" w:rsidRPr="008D195C" w:rsidRDefault="00AD0561" w:rsidP="00AD0561">
      <w:pPr>
        <w:spacing w:after="0"/>
      </w:pPr>
    </w:p>
    <w:p w14:paraId="0F226252" w14:textId="77777777" w:rsidR="00AD0561" w:rsidRPr="008D195C" w:rsidRDefault="00AD0561" w:rsidP="00AD0561">
      <w:pPr>
        <w:spacing w:after="0"/>
        <w:rPr>
          <w:bCs/>
        </w:rPr>
      </w:pPr>
      <w:r w:rsidRPr="008D195C">
        <w:rPr>
          <w:b/>
          <w:bCs/>
        </w:rPr>
        <w:t>SECTION II</w:t>
      </w:r>
    </w:p>
    <w:p w14:paraId="3522AAF9" w14:textId="77777777" w:rsidR="00AD0561" w:rsidRPr="008D195C" w:rsidRDefault="00AD0561" w:rsidP="00AD0561">
      <w:pPr>
        <w:spacing w:after="0"/>
        <w:rPr>
          <w:bCs/>
        </w:rPr>
      </w:pPr>
      <w:r w:rsidRPr="008D195C">
        <w:rPr>
          <w:bCs/>
        </w:rPr>
        <w:t>ACCÈS AUX SERVICES DISPENSÉS PAR LES CENTRES HOSPITALIERS ET LES CENTRES D’ACCUEIL</w:t>
      </w:r>
    </w:p>
    <w:p w14:paraId="0E05DB5E" w14:textId="77777777" w:rsidR="00AD0561" w:rsidRDefault="00AD0561" w:rsidP="00AD0561">
      <w:pPr>
        <w:spacing w:after="0"/>
        <w:rPr>
          <w:bCs/>
        </w:rPr>
      </w:pPr>
      <w:r w:rsidRPr="000406D8">
        <w:rPr>
          <w:bCs/>
        </w:rPr>
        <w:t>[…]</w:t>
      </w:r>
    </w:p>
    <w:p w14:paraId="11BD4E83" w14:textId="77777777" w:rsidR="00AD0561" w:rsidRDefault="00AD0561" w:rsidP="00AD0561">
      <w:pPr>
        <w:spacing w:before="120"/>
        <w:rPr>
          <w:bCs/>
          <w:i/>
          <w:iCs/>
        </w:rPr>
      </w:pPr>
      <w:r w:rsidRPr="008D195C">
        <w:rPr>
          <w:bCs/>
        </w:rPr>
        <w:t>§ 3.  — </w:t>
      </w:r>
      <w:r w:rsidRPr="008D195C">
        <w:rPr>
          <w:bCs/>
          <w:i/>
          <w:iCs/>
        </w:rPr>
        <w:t>Réadaptation</w:t>
      </w:r>
    </w:p>
    <w:p w14:paraId="2679B542" w14:textId="77777777" w:rsidR="00AD0561" w:rsidRPr="000406D8" w:rsidRDefault="00AD0561" w:rsidP="00AD0561">
      <w:pPr>
        <w:spacing w:after="0"/>
        <w:rPr>
          <w:bCs/>
        </w:rPr>
      </w:pPr>
      <w:r w:rsidRPr="000406D8">
        <w:rPr>
          <w:bCs/>
        </w:rPr>
        <w:t>[…]</w:t>
      </w:r>
    </w:p>
    <w:p w14:paraId="262B6B43" w14:textId="77777777" w:rsidR="00AD0561" w:rsidRPr="008D195C" w:rsidRDefault="00AD0561" w:rsidP="00AD0561">
      <w:pPr>
        <w:spacing w:before="120"/>
        <w:rPr>
          <w:bCs/>
        </w:rPr>
      </w:pPr>
      <w:hyperlink r:id="rId16" w:anchor="se:42" w:history="1">
        <w:r w:rsidRPr="008D195C">
          <w:rPr>
            <w:rStyle w:val="Lienhypertexte"/>
            <w:b/>
            <w:bCs/>
          </w:rPr>
          <w:t>42.</w:t>
        </w:r>
      </w:hyperlink>
      <w:r w:rsidRPr="008D195C">
        <w:rPr>
          <w:bCs/>
        </w:rPr>
        <w:t> Un plan d’intervention est établi pour chaque bénéficiaire admis ou inscrit dans un centre de réadaptation.</w:t>
      </w:r>
    </w:p>
    <w:p w14:paraId="6ABEAB59" w14:textId="77777777" w:rsidR="00AD0561" w:rsidRPr="008D195C" w:rsidRDefault="00AD0561" w:rsidP="00AD0561">
      <w:pPr>
        <w:spacing w:before="120"/>
        <w:rPr>
          <w:bCs/>
        </w:rPr>
      </w:pPr>
      <w:r w:rsidRPr="008D195C">
        <w:rPr>
          <w:bCs/>
        </w:rPr>
        <w:t>Le plan comprend l’identification des besoins du bénéficiaire, les objectifs à poursuivre, les moyens à utiliser, la durée prévisible des services ainsi qu’une mention de sa révision aux 90 jours.</w:t>
      </w:r>
    </w:p>
    <w:p w14:paraId="2FC07682" w14:textId="77777777" w:rsidR="00AD0561" w:rsidRPr="000406D8" w:rsidRDefault="00AD0561" w:rsidP="00AD0561">
      <w:pPr>
        <w:spacing w:before="120"/>
        <w:rPr>
          <w:bCs/>
        </w:rPr>
      </w:pPr>
    </w:p>
    <w:p w14:paraId="3CCF7281" w14:textId="51D424EC" w:rsidR="00C2235D" w:rsidRPr="00F26414" w:rsidRDefault="00C2235D" w:rsidP="00B329A9">
      <w:pPr>
        <w:spacing w:after="0" w:line="240" w:lineRule="auto"/>
      </w:pPr>
    </w:p>
    <w:sectPr w:rsidR="00C2235D" w:rsidRPr="00F26414" w:rsidSect="00513322">
      <w:headerReference w:type="default" r:id="rId17"/>
      <w:footerReference w:type="even" r:id="rId18"/>
      <w:footerReference w:type="default" r:id="rId19"/>
      <w:headerReference w:type="first" r:id="rId20"/>
      <w:pgSz w:w="12240" w:h="15840"/>
      <w:pgMar w:top="1860" w:right="1080" w:bottom="1843" w:left="1080" w:header="72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365A1" w14:textId="77777777" w:rsidR="001E4FB2" w:rsidRDefault="001E4FB2">
      <w:pPr>
        <w:spacing w:after="0" w:line="240" w:lineRule="auto"/>
      </w:pPr>
      <w:r>
        <w:separator/>
      </w:r>
    </w:p>
  </w:endnote>
  <w:endnote w:type="continuationSeparator" w:id="0">
    <w:p w14:paraId="155ED4E6" w14:textId="77777777" w:rsidR="001E4FB2" w:rsidRDefault="001E4FB2">
      <w:pPr>
        <w:spacing w:after="0" w:line="240" w:lineRule="auto"/>
      </w:pPr>
      <w:r>
        <w:continuationSeparator/>
      </w:r>
    </w:p>
  </w:endnote>
  <w:endnote w:type="continuationNotice" w:id="1">
    <w:p w14:paraId="73B2FEBF" w14:textId="77777777" w:rsidR="001E4FB2" w:rsidRDefault="001E4F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Light">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44693274"/>
      <w:docPartObj>
        <w:docPartGallery w:val="Page Numbers (Bottom of Page)"/>
        <w:docPartUnique/>
      </w:docPartObj>
    </w:sdtPr>
    <w:sdtEndPr>
      <w:rPr>
        <w:rStyle w:val="Numrodepage"/>
      </w:rPr>
    </w:sdtEndPr>
    <w:sdtContent>
      <w:p w14:paraId="42FCCD66" w14:textId="77777777" w:rsidR="00513322" w:rsidRDefault="00513322" w:rsidP="005B261D">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7609898" w14:textId="77777777" w:rsidR="00513322" w:rsidRDefault="00513322" w:rsidP="005B261D">
    <w:pPr>
      <w:pStyle w:val="Pieddepage"/>
      <w:ind w:right="360"/>
    </w:pPr>
  </w:p>
  <w:p w14:paraId="4FCAF78E" w14:textId="77777777" w:rsidR="00513322" w:rsidRDefault="0051332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483306"/>
      <w:docPartObj>
        <w:docPartGallery w:val="Page Numbers (Bottom of Page)"/>
        <w:docPartUnique/>
      </w:docPartObj>
    </w:sdtPr>
    <w:sdtEndPr/>
    <w:sdtContent>
      <w:p w14:paraId="4D8225E4" w14:textId="4C238947" w:rsidR="00513322" w:rsidRDefault="00513322" w:rsidP="005B261D">
        <w:pPr>
          <w:pStyle w:val="Pieddepage"/>
        </w:pPr>
        <w:r w:rsidRPr="00C71794">
          <w:t>Résumé des conclusions et recommandations</w:t>
        </w:r>
        <w:r w:rsidR="00A85364">
          <w:t xml:space="preserve"> </w:t>
        </w:r>
        <w:r w:rsidRPr="00C71794">
          <w:t xml:space="preserve">- </w:t>
        </w:r>
        <w:r w:rsidRPr="00E557D9">
          <w:t xml:space="preserve">Enquête </w:t>
        </w:r>
        <w:r w:rsidR="001D2731">
          <w:t>individuelle</w:t>
        </w:r>
        <w:r w:rsidRPr="00E557D9">
          <w:t xml:space="preserve"> </w:t>
        </w:r>
        <w:r>
          <w:t>–</w:t>
        </w:r>
        <w:r w:rsidRPr="00E557D9">
          <w:t xml:space="preserve"> </w:t>
        </w:r>
        <w:r w:rsidR="00A70005">
          <w:t>Estrie</w:t>
        </w:r>
      </w:p>
      <w:p w14:paraId="14F48734" w14:textId="77777777" w:rsidR="00513322" w:rsidRDefault="00513322" w:rsidP="005B261D">
        <w:pPr>
          <w:pStyle w:val="Pieddepage"/>
          <w:jc w:val="right"/>
        </w:pPr>
        <w:r>
          <w:t xml:space="preserve"> </w:t>
        </w:r>
        <w:r w:rsidRPr="00F6365B">
          <w:rPr>
            <w:sz w:val="20"/>
          </w:rPr>
          <w:fldChar w:fldCharType="begin"/>
        </w:r>
        <w:r w:rsidRPr="00F6365B">
          <w:rPr>
            <w:sz w:val="20"/>
          </w:rPr>
          <w:instrText>PAGE   \* MERGEFORMAT</w:instrText>
        </w:r>
        <w:r w:rsidRPr="00F6365B">
          <w:rPr>
            <w:sz w:val="20"/>
          </w:rPr>
          <w:fldChar w:fldCharType="separate"/>
        </w:r>
        <w:r w:rsidRPr="00F6365B">
          <w:rPr>
            <w:sz w:val="20"/>
          </w:rPr>
          <w:t>2</w:t>
        </w:r>
        <w:r w:rsidRPr="00F6365B">
          <w:rPr>
            <w:sz w:val="20"/>
          </w:rPr>
          <w:fldChar w:fldCharType="end"/>
        </w:r>
      </w:p>
    </w:sdtContent>
  </w:sdt>
  <w:p w14:paraId="03F39489" w14:textId="77777777" w:rsidR="00513322" w:rsidRPr="00C71794" w:rsidRDefault="00513322" w:rsidP="005B261D">
    <w:pPr>
      <w:pStyle w:val="Sansinterligne"/>
      <w:rPr>
        <w:sz w:val="18"/>
        <w:szCs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32D1D" w14:textId="77777777" w:rsidR="001E4FB2" w:rsidRDefault="001E4FB2">
      <w:pPr>
        <w:spacing w:after="0" w:line="240" w:lineRule="auto"/>
      </w:pPr>
      <w:r>
        <w:separator/>
      </w:r>
    </w:p>
  </w:footnote>
  <w:footnote w:type="continuationSeparator" w:id="0">
    <w:p w14:paraId="5366B495" w14:textId="77777777" w:rsidR="001E4FB2" w:rsidRDefault="001E4FB2">
      <w:pPr>
        <w:spacing w:after="0" w:line="240" w:lineRule="auto"/>
      </w:pPr>
      <w:r>
        <w:continuationSeparator/>
      </w:r>
    </w:p>
  </w:footnote>
  <w:footnote w:type="continuationNotice" w:id="1">
    <w:p w14:paraId="494E72DA" w14:textId="77777777" w:rsidR="001E4FB2" w:rsidRDefault="001E4F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142AD" w14:textId="77777777" w:rsidR="00513322" w:rsidRDefault="00513322" w:rsidP="005B261D">
    <w:pPr>
      <w:pStyle w:val="En-tte"/>
      <w:ind w:left="993"/>
    </w:pPr>
    <w:r>
      <w:rPr>
        <w:noProof/>
      </w:rPr>
      <w:drawing>
        <wp:anchor distT="0" distB="0" distL="114300" distR="114300" simplePos="0" relativeHeight="251658240" behindDoc="1" locked="0" layoutInCell="1" allowOverlap="1" wp14:anchorId="5CC9A06B" wp14:editId="054492E0">
          <wp:simplePos x="0" y="0"/>
          <wp:positionH relativeFrom="margin">
            <wp:align>left</wp:align>
          </wp:positionH>
          <wp:positionV relativeFrom="paragraph">
            <wp:posOffset>10795</wp:posOffset>
          </wp:positionV>
          <wp:extent cx="331200" cy="331200"/>
          <wp:effectExtent l="0" t="0" r="0" b="0"/>
          <wp:wrapTight wrapText="bothSides">
            <wp:wrapPolygon edited="0">
              <wp:start x="6219" y="0"/>
              <wp:lineTo x="0" y="1244"/>
              <wp:lineTo x="0" y="18656"/>
              <wp:lineTo x="6219" y="19900"/>
              <wp:lineTo x="13681" y="19900"/>
              <wp:lineTo x="19900" y="18656"/>
              <wp:lineTo x="19900" y="1244"/>
              <wp:lineTo x="13681" y="0"/>
              <wp:lineTo x="6219" y="0"/>
            </wp:wrapPolygon>
          </wp:wrapTight>
          <wp:docPr id="1373785014"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785014" name="Imag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31200" cy="331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F63" w14:textId="77777777" w:rsidR="00513322" w:rsidRPr="000A6717" w:rsidRDefault="00513322" w:rsidP="005B261D">
    <w:pPr>
      <w:pStyle w:val="En-tte"/>
      <w:ind w:left="-142"/>
    </w:pPr>
    <w:r>
      <w:rPr>
        <w:noProof/>
      </w:rPr>
      <w:drawing>
        <wp:inline distT="0" distB="0" distL="0" distR="0" wp14:anchorId="5721A970" wp14:editId="6824BA8D">
          <wp:extent cx="1450800" cy="583200"/>
          <wp:effectExtent l="0" t="0" r="0" b="7620"/>
          <wp:docPr id="1691250436" name="Image 2" descr="Logo de la Commission des droits de la personne et des droits de la jeune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250436" name="Image 2" descr="Logo de la Commission des droits de la personne et des droits de la jeunesse."/>
                  <pic:cNvPicPr/>
                </pic:nvPicPr>
                <pic:blipFill>
                  <a:blip r:embed="rId1">
                    <a:extLst>
                      <a:ext uri="{28A0092B-C50C-407E-A947-70E740481C1C}">
                        <a14:useLocalDpi xmlns:a14="http://schemas.microsoft.com/office/drawing/2010/main" val="0"/>
                      </a:ext>
                    </a:extLst>
                  </a:blip>
                  <a:stretch>
                    <a:fillRect/>
                  </a:stretch>
                </pic:blipFill>
                <pic:spPr>
                  <a:xfrm>
                    <a:off x="0" y="0"/>
                    <a:ext cx="1450800" cy="583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A38"/>
    <w:multiLevelType w:val="hybridMultilevel"/>
    <w:tmpl w:val="10EA28EA"/>
    <w:lvl w:ilvl="0" w:tplc="0C0C000B">
      <w:start w:val="1"/>
      <w:numFmt w:val="bullet"/>
      <w:lvlText w:val=""/>
      <w:lvlJc w:val="left"/>
      <w:pPr>
        <w:ind w:left="1428" w:hanging="360"/>
      </w:pPr>
      <w:rPr>
        <w:rFonts w:ascii="Wingdings" w:hAnsi="Wingdings"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 w15:restartNumberingAfterBreak="0">
    <w:nsid w:val="0F5567C8"/>
    <w:multiLevelType w:val="hybridMultilevel"/>
    <w:tmpl w:val="BC74483E"/>
    <w:lvl w:ilvl="0" w:tplc="A28C4970">
      <w:start w:val="53"/>
      <w:numFmt w:val="bullet"/>
      <w:lvlText w:val="-"/>
      <w:lvlJc w:val="left"/>
      <w:pPr>
        <w:ind w:left="720" w:hanging="360"/>
      </w:pPr>
      <w:rPr>
        <w:rFonts w:ascii="Aptos" w:eastAsiaTheme="minorHAnsi" w:hAnsi="Aptos"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9F744D6"/>
    <w:multiLevelType w:val="hybridMultilevel"/>
    <w:tmpl w:val="8228DCD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C8C59FF"/>
    <w:multiLevelType w:val="hybridMultilevel"/>
    <w:tmpl w:val="8B527098"/>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C7E60BC"/>
    <w:multiLevelType w:val="hybridMultilevel"/>
    <w:tmpl w:val="D31C910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67D22A2A"/>
    <w:multiLevelType w:val="hybridMultilevel"/>
    <w:tmpl w:val="61F8F54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6A760AB6"/>
    <w:multiLevelType w:val="hybridMultilevel"/>
    <w:tmpl w:val="27D2E8B6"/>
    <w:lvl w:ilvl="0" w:tplc="443C03F2">
      <w:start w:val="1"/>
      <w:numFmt w:val="bullet"/>
      <w:pStyle w:val="Listepucesansgras"/>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72684DE0"/>
    <w:multiLevelType w:val="hybridMultilevel"/>
    <w:tmpl w:val="853AA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7AC64E58"/>
    <w:multiLevelType w:val="hybridMultilevel"/>
    <w:tmpl w:val="24DEAB88"/>
    <w:lvl w:ilvl="0" w:tplc="A28C4970">
      <w:start w:val="53"/>
      <w:numFmt w:val="bullet"/>
      <w:lvlText w:val="-"/>
      <w:lvlJc w:val="left"/>
      <w:pPr>
        <w:ind w:left="1428" w:hanging="360"/>
      </w:pPr>
      <w:rPr>
        <w:rFonts w:ascii="Aptos" w:eastAsiaTheme="minorHAnsi" w:hAnsi="Aptos" w:cstheme="minorBidi"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num w:numId="1" w16cid:durableId="960457458">
    <w:abstractNumId w:val="2"/>
  </w:num>
  <w:num w:numId="2" w16cid:durableId="1320574884">
    <w:abstractNumId w:val="7"/>
  </w:num>
  <w:num w:numId="3" w16cid:durableId="452989219">
    <w:abstractNumId w:val="5"/>
  </w:num>
  <w:num w:numId="4" w16cid:durableId="2057855240">
    <w:abstractNumId w:val="3"/>
  </w:num>
  <w:num w:numId="5" w16cid:durableId="1774397852">
    <w:abstractNumId w:val="6"/>
  </w:num>
  <w:num w:numId="6" w16cid:durableId="1957911212">
    <w:abstractNumId w:val="4"/>
  </w:num>
  <w:num w:numId="7" w16cid:durableId="1470198082">
    <w:abstractNumId w:val="1"/>
  </w:num>
  <w:num w:numId="8" w16cid:durableId="1077703053">
    <w:abstractNumId w:val="0"/>
  </w:num>
  <w:num w:numId="9" w16cid:durableId="151114100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readOnly" w:enforcement="1" w:cryptProviderType="rsaAES" w:cryptAlgorithmClass="hash" w:cryptAlgorithmType="typeAny" w:cryptAlgorithmSid="14" w:cryptSpinCount="100000" w:hash="LXaBiYZV1fLC0hGfOnSmDT9++dWUeqSps2bdS/h4FAvpU9SHN2l4x6mfgGmMxN8qp2taiI8bwLpKgUn58hr2zw==" w:salt="kysDzoj5yu/lleNt1bHJs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22"/>
    <w:rsid w:val="00000593"/>
    <w:rsid w:val="000209FD"/>
    <w:rsid w:val="00024194"/>
    <w:rsid w:val="000648EB"/>
    <w:rsid w:val="00085479"/>
    <w:rsid w:val="00085597"/>
    <w:rsid w:val="00092E3A"/>
    <w:rsid w:val="00095614"/>
    <w:rsid w:val="000B426C"/>
    <w:rsid w:val="000B4F49"/>
    <w:rsid w:val="000D6967"/>
    <w:rsid w:val="000D6E63"/>
    <w:rsid w:val="00114382"/>
    <w:rsid w:val="0016660F"/>
    <w:rsid w:val="00170B0E"/>
    <w:rsid w:val="00175343"/>
    <w:rsid w:val="0019572F"/>
    <w:rsid w:val="001A2EC5"/>
    <w:rsid w:val="001B6A4F"/>
    <w:rsid w:val="001C65CF"/>
    <w:rsid w:val="001D2731"/>
    <w:rsid w:val="001E4FB2"/>
    <w:rsid w:val="001F1334"/>
    <w:rsid w:val="001F2A69"/>
    <w:rsid w:val="0020008D"/>
    <w:rsid w:val="0021737A"/>
    <w:rsid w:val="0022762A"/>
    <w:rsid w:val="002425CE"/>
    <w:rsid w:val="002615E9"/>
    <w:rsid w:val="00274DC7"/>
    <w:rsid w:val="002C554D"/>
    <w:rsid w:val="002E3F2C"/>
    <w:rsid w:val="00301D12"/>
    <w:rsid w:val="00307CA5"/>
    <w:rsid w:val="0031371E"/>
    <w:rsid w:val="00341AFA"/>
    <w:rsid w:val="00353BEB"/>
    <w:rsid w:val="003779C2"/>
    <w:rsid w:val="003814DF"/>
    <w:rsid w:val="00387E15"/>
    <w:rsid w:val="003B08F5"/>
    <w:rsid w:val="003B7770"/>
    <w:rsid w:val="003C7301"/>
    <w:rsid w:val="00432411"/>
    <w:rsid w:val="00450C23"/>
    <w:rsid w:val="00460213"/>
    <w:rsid w:val="00483647"/>
    <w:rsid w:val="00493519"/>
    <w:rsid w:val="0049729B"/>
    <w:rsid w:val="004B1FB0"/>
    <w:rsid w:val="004C3AA4"/>
    <w:rsid w:val="004C60FC"/>
    <w:rsid w:val="00501D99"/>
    <w:rsid w:val="00513322"/>
    <w:rsid w:val="00530DDF"/>
    <w:rsid w:val="005378AB"/>
    <w:rsid w:val="005B261D"/>
    <w:rsid w:val="005B434A"/>
    <w:rsid w:val="005D129F"/>
    <w:rsid w:val="005E1B75"/>
    <w:rsid w:val="00610699"/>
    <w:rsid w:val="006128E8"/>
    <w:rsid w:val="00616FA6"/>
    <w:rsid w:val="00625A95"/>
    <w:rsid w:val="0066166B"/>
    <w:rsid w:val="006677B6"/>
    <w:rsid w:val="0068391A"/>
    <w:rsid w:val="006C67DA"/>
    <w:rsid w:val="007149B9"/>
    <w:rsid w:val="00720041"/>
    <w:rsid w:val="007204DB"/>
    <w:rsid w:val="00731748"/>
    <w:rsid w:val="007344DD"/>
    <w:rsid w:val="00742562"/>
    <w:rsid w:val="00742FC8"/>
    <w:rsid w:val="00747551"/>
    <w:rsid w:val="00753204"/>
    <w:rsid w:val="007728E5"/>
    <w:rsid w:val="007778EC"/>
    <w:rsid w:val="00787FD0"/>
    <w:rsid w:val="00792AF4"/>
    <w:rsid w:val="007A3C24"/>
    <w:rsid w:val="007B37AB"/>
    <w:rsid w:val="007B3BF3"/>
    <w:rsid w:val="007C405A"/>
    <w:rsid w:val="007C6FA8"/>
    <w:rsid w:val="007D0917"/>
    <w:rsid w:val="007D2C2F"/>
    <w:rsid w:val="007E1F09"/>
    <w:rsid w:val="007F7322"/>
    <w:rsid w:val="00817864"/>
    <w:rsid w:val="00851E7D"/>
    <w:rsid w:val="00860C4F"/>
    <w:rsid w:val="008D447E"/>
    <w:rsid w:val="00957C9E"/>
    <w:rsid w:val="009C29E3"/>
    <w:rsid w:val="009C52C8"/>
    <w:rsid w:val="009D2746"/>
    <w:rsid w:val="009F3472"/>
    <w:rsid w:val="00A32EE6"/>
    <w:rsid w:val="00A37667"/>
    <w:rsid w:val="00A70005"/>
    <w:rsid w:val="00A80762"/>
    <w:rsid w:val="00A85364"/>
    <w:rsid w:val="00A941B5"/>
    <w:rsid w:val="00AB12CE"/>
    <w:rsid w:val="00AD0561"/>
    <w:rsid w:val="00B329A9"/>
    <w:rsid w:val="00B3623D"/>
    <w:rsid w:val="00B41715"/>
    <w:rsid w:val="00B81241"/>
    <w:rsid w:val="00B91314"/>
    <w:rsid w:val="00BB28F8"/>
    <w:rsid w:val="00C13475"/>
    <w:rsid w:val="00C2235D"/>
    <w:rsid w:val="00C426F4"/>
    <w:rsid w:val="00C44B7C"/>
    <w:rsid w:val="00C64DF0"/>
    <w:rsid w:val="00C84D98"/>
    <w:rsid w:val="00CA7603"/>
    <w:rsid w:val="00CB0BC3"/>
    <w:rsid w:val="00CB6B45"/>
    <w:rsid w:val="00D02E0D"/>
    <w:rsid w:val="00D11705"/>
    <w:rsid w:val="00D13B6F"/>
    <w:rsid w:val="00D23E49"/>
    <w:rsid w:val="00D43404"/>
    <w:rsid w:val="00D45FB7"/>
    <w:rsid w:val="00D4640E"/>
    <w:rsid w:val="00D50292"/>
    <w:rsid w:val="00D800AE"/>
    <w:rsid w:val="00DA12C3"/>
    <w:rsid w:val="00DA47C0"/>
    <w:rsid w:val="00DC4DDF"/>
    <w:rsid w:val="00E1569B"/>
    <w:rsid w:val="00E4486B"/>
    <w:rsid w:val="00E515AA"/>
    <w:rsid w:val="00E87707"/>
    <w:rsid w:val="00E9258B"/>
    <w:rsid w:val="00EA7E9D"/>
    <w:rsid w:val="00EC12F8"/>
    <w:rsid w:val="00EC1D0C"/>
    <w:rsid w:val="00EC5434"/>
    <w:rsid w:val="00EC67C7"/>
    <w:rsid w:val="00F17783"/>
    <w:rsid w:val="00F360BE"/>
    <w:rsid w:val="00F40880"/>
    <w:rsid w:val="00F81AFC"/>
    <w:rsid w:val="00F82EDC"/>
    <w:rsid w:val="00F844F1"/>
    <w:rsid w:val="00F8749B"/>
    <w:rsid w:val="00F931F4"/>
    <w:rsid w:val="00FC0995"/>
    <w:rsid w:val="00FD0916"/>
    <w:rsid w:val="00FD0A69"/>
    <w:rsid w:val="00FD6D93"/>
    <w:rsid w:val="00FE1364"/>
  </w:rsids>
  <m:mathPr>
    <m:mathFont m:val="Cambria Math"/>
    <m:brkBin m:val="before"/>
    <m:brkBinSub m:val="--"/>
    <m:smallFrac m:val="0"/>
    <m:dispDef/>
    <m:lMargin m:val="0"/>
    <m:rMargin m:val="0"/>
    <m:defJc m:val="centerGroup"/>
    <m:wrapIndent m:val="1440"/>
    <m:intLim m:val="subSup"/>
    <m:naryLim m:val="undOvr"/>
  </m:mathPr>
  <w:themeFontLang w:val="fr-C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D1A62"/>
  <w15:chartTrackingRefBased/>
  <w15:docId w15:val="{72451A8F-48F0-4E6C-840F-47F16597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0C"/>
    <w:pPr>
      <w:suppressAutoHyphens/>
      <w:autoSpaceDE w:val="0"/>
      <w:autoSpaceDN w:val="0"/>
      <w:adjustRightInd w:val="0"/>
      <w:spacing w:after="120" w:line="320" w:lineRule="atLeast"/>
      <w:textAlignment w:val="center"/>
    </w:pPr>
    <w:rPr>
      <w:rFonts w:ascii="Aptos" w:hAnsi="Aptos" w:cs="Aptos Light"/>
      <w:color w:val="000000"/>
      <w:kern w:val="0"/>
      <w:szCs w:val="20"/>
    </w:rPr>
  </w:style>
  <w:style w:type="paragraph" w:styleId="Titre1">
    <w:name w:val="heading 1"/>
    <w:basedOn w:val="Normal"/>
    <w:next w:val="Normal"/>
    <w:link w:val="Titre1Car"/>
    <w:uiPriority w:val="9"/>
    <w:qFormat/>
    <w:rsid w:val="00513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3814DF"/>
    <w:pPr>
      <w:spacing w:before="120" w:after="90" w:line="260" w:lineRule="atLeast"/>
      <w:outlineLvl w:val="1"/>
    </w:pPr>
    <w:rPr>
      <w:rFonts w:eastAsia="Calibri" w:cs="Aptos"/>
      <w:b/>
      <w:bCs/>
      <w:color w:val="953D89"/>
      <w:sz w:val="28"/>
      <w:szCs w:val="28"/>
      <w:lang w:eastAsia="fr-CA"/>
    </w:rPr>
  </w:style>
  <w:style w:type="paragraph" w:styleId="Titre3">
    <w:name w:val="heading 3"/>
    <w:basedOn w:val="Normal"/>
    <w:next w:val="Normal"/>
    <w:link w:val="Titre3Car"/>
    <w:uiPriority w:val="9"/>
    <w:unhideWhenUsed/>
    <w:qFormat/>
    <w:rsid w:val="00C44B7C"/>
    <w:pPr>
      <w:spacing w:after="0" w:line="240" w:lineRule="auto"/>
      <w:outlineLvl w:val="2"/>
    </w:pPr>
    <w:rPr>
      <w:rFonts w:eastAsia="Calibri"/>
      <w:b/>
      <w:bCs/>
      <w:caps/>
    </w:rPr>
  </w:style>
  <w:style w:type="paragraph" w:styleId="Titre4">
    <w:name w:val="heading 4"/>
    <w:basedOn w:val="Normal"/>
    <w:next w:val="Normal"/>
    <w:link w:val="Titre4Car"/>
    <w:uiPriority w:val="9"/>
    <w:semiHidden/>
    <w:unhideWhenUsed/>
    <w:qFormat/>
    <w:rsid w:val="0051332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51332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5133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513322"/>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513322"/>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513322"/>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13322"/>
    <w:rPr>
      <w:rFonts w:asciiTheme="majorHAnsi" w:eastAsiaTheme="majorEastAsia" w:hAnsiTheme="majorHAnsi" w:cstheme="majorBidi"/>
      <w:color w:val="0F4761" w:themeColor="accent1" w:themeShade="BF"/>
      <w:kern w:val="0"/>
      <w:sz w:val="40"/>
      <w:szCs w:val="40"/>
    </w:rPr>
  </w:style>
  <w:style w:type="character" w:customStyle="1" w:styleId="Titre2Car">
    <w:name w:val="Titre 2 Car"/>
    <w:basedOn w:val="Policepardfaut"/>
    <w:link w:val="Titre2"/>
    <w:uiPriority w:val="9"/>
    <w:rsid w:val="003814DF"/>
    <w:rPr>
      <w:rFonts w:ascii="Aptos" w:eastAsia="Calibri" w:hAnsi="Aptos" w:cs="Aptos"/>
      <w:b/>
      <w:bCs/>
      <w:color w:val="953D89"/>
      <w:kern w:val="0"/>
      <w:sz w:val="28"/>
      <w:szCs w:val="28"/>
      <w:lang w:eastAsia="fr-CA"/>
    </w:rPr>
  </w:style>
  <w:style w:type="character" w:customStyle="1" w:styleId="Titre3Car">
    <w:name w:val="Titre 3 Car"/>
    <w:basedOn w:val="Policepardfaut"/>
    <w:link w:val="Titre3"/>
    <w:uiPriority w:val="9"/>
    <w:rsid w:val="00C44B7C"/>
    <w:rPr>
      <w:rFonts w:ascii="Aptos" w:eastAsia="Calibri" w:hAnsi="Aptos" w:cs="Aptos Light"/>
      <w:b/>
      <w:bCs/>
      <w:caps/>
      <w:color w:val="000000"/>
      <w:kern w:val="0"/>
      <w:szCs w:val="20"/>
    </w:rPr>
  </w:style>
  <w:style w:type="character" w:customStyle="1" w:styleId="Titre4Car">
    <w:name w:val="Titre 4 Car"/>
    <w:basedOn w:val="Policepardfaut"/>
    <w:link w:val="Titre4"/>
    <w:uiPriority w:val="9"/>
    <w:semiHidden/>
    <w:rsid w:val="00513322"/>
    <w:rPr>
      <w:rFonts w:eastAsiaTheme="majorEastAsia" w:cstheme="majorBidi"/>
      <w:i/>
      <w:iCs/>
      <w:color w:val="0F4761" w:themeColor="accent1" w:themeShade="BF"/>
      <w:kern w:val="0"/>
      <w:szCs w:val="20"/>
    </w:rPr>
  </w:style>
  <w:style w:type="character" w:customStyle="1" w:styleId="Titre5Car">
    <w:name w:val="Titre 5 Car"/>
    <w:basedOn w:val="Policepardfaut"/>
    <w:link w:val="Titre5"/>
    <w:uiPriority w:val="9"/>
    <w:semiHidden/>
    <w:rsid w:val="00513322"/>
    <w:rPr>
      <w:rFonts w:eastAsiaTheme="majorEastAsia" w:cstheme="majorBidi"/>
      <w:color w:val="0F4761" w:themeColor="accent1" w:themeShade="BF"/>
      <w:kern w:val="0"/>
      <w:szCs w:val="20"/>
    </w:rPr>
  </w:style>
  <w:style w:type="character" w:customStyle="1" w:styleId="Titre6Car">
    <w:name w:val="Titre 6 Car"/>
    <w:basedOn w:val="Policepardfaut"/>
    <w:link w:val="Titre6"/>
    <w:uiPriority w:val="9"/>
    <w:semiHidden/>
    <w:rsid w:val="00513322"/>
    <w:rPr>
      <w:rFonts w:eastAsiaTheme="majorEastAsia" w:cstheme="majorBidi"/>
      <w:i/>
      <w:iCs/>
      <w:color w:val="595959" w:themeColor="text1" w:themeTint="A6"/>
      <w:kern w:val="0"/>
      <w:szCs w:val="20"/>
    </w:rPr>
  </w:style>
  <w:style w:type="character" w:customStyle="1" w:styleId="Titre7Car">
    <w:name w:val="Titre 7 Car"/>
    <w:basedOn w:val="Policepardfaut"/>
    <w:link w:val="Titre7"/>
    <w:uiPriority w:val="9"/>
    <w:semiHidden/>
    <w:rsid w:val="00513322"/>
    <w:rPr>
      <w:rFonts w:eastAsiaTheme="majorEastAsia" w:cstheme="majorBidi"/>
      <w:color w:val="595959" w:themeColor="text1" w:themeTint="A6"/>
      <w:kern w:val="0"/>
      <w:szCs w:val="20"/>
    </w:rPr>
  </w:style>
  <w:style w:type="character" w:customStyle="1" w:styleId="Titre8Car">
    <w:name w:val="Titre 8 Car"/>
    <w:basedOn w:val="Policepardfaut"/>
    <w:link w:val="Titre8"/>
    <w:uiPriority w:val="9"/>
    <w:semiHidden/>
    <w:rsid w:val="00513322"/>
    <w:rPr>
      <w:rFonts w:eastAsiaTheme="majorEastAsia" w:cstheme="majorBidi"/>
      <w:i/>
      <w:iCs/>
      <w:color w:val="272727" w:themeColor="text1" w:themeTint="D8"/>
      <w:kern w:val="0"/>
      <w:szCs w:val="20"/>
    </w:rPr>
  </w:style>
  <w:style w:type="character" w:customStyle="1" w:styleId="Titre9Car">
    <w:name w:val="Titre 9 Car"/>
    <w:basedOn w:val="Policepardfaut"/>
    <w:link w:val="Titre9"/>
    <w:uiPriority w:val="9"/>
    <w:semiHidden/>
    <w:rsid w:val="00513322"/>
    <w:rPr>
      <w:rFonts w:eastAsiaTheme="majorEastAsia" w:cstheme="majorBidi"/>
      <w:color w:val="272727" w:themeColor="text1" w:themeTint="D8"/>
      <w:kern w:val="0"/>
      <w:szCs w:val="20"/>
    </w:rPr>
  </w:style>
  <w:style w:type="paragraph" w:styleId="Titre">
    <w:name w:val="Title"/>
    <w:basedOn w:val="Normal"/>
    <w:next w:val="Normal"/>
    <w:link w:val="TitreCar"/>
    <w:uiPriority w:val="10"/>
    <w:qFormat/>
    <w:rsid w:val="003814DF"/>
    <w:pPr>
      <w:spacing w:before="240" w:after="300" w:line="540" w:lineRule="atLeast"/>
      <w:outlineLvl w:val="0"/>
    </w:pPr>
    <w:rPr>
      <w:rFonts w:eastAsia="Calibri" w:cs="Aptos"/>
      <w:b/>
      <w:bCs/>
      <w:color w:val="00002B"/>
      <w:sz w:val="40"/>
      <w:szCs w:val="40"/>
    </w:rPr>
  </w:style>
  <w:style w:type="character" w:customStyle="1" w:styleId="TitreCar">
    <w:name w:val="Titre Car"/>
    <w:basedOn w:val="Policepardfaut"/>
    <w:link w:val="Titre"/>
    <w:uiPriority w:val="10"/>
    <w:rsid w:val="003814DF"/>
    <w:rPr>
      <w:rFonts w:ascii="Aptos" w:eastAsia="Calibri" w:hAnsi="Aptos" w:cs="Aptos"/>
      <w:b/>
      <w:bCs/>
      <w:color w:val="00002B"/>
      <w:kern w:val="0"/>
      <w:sz w:val="40"/>
      <w:szCs w:val="40"/>
    </w:rPr>
  </w:style>
  <w:style w:type="paragraph" w:styleId="Sous-titre">
    <w:name w:val="Subtitle"/>
    <w:basedOn w:val="Normal"/>
    <w:next w:val="Normal"/>
    <w:link w:val="Sous-titreCar"/>
    <w:uiPriority w:val="11"/>
    <w:qFormat/>
    <w:rsid w:val="0051332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13322"/>
    <w:rPr>
      <w:rFonts w:eastAsiaTheme="majorEastAsia" w:cstheme="majorBidi"/>
      <w:color w:val="595959" w:themeColor="text1" w:themeTint="A6"/>
      <w:spacing w:val="15"/>
      <w:kern w:val="0"/>
      <w:sz w:val="28"/>
      <w:szCs w:val="28"/>
    </w:rPr>
  </w:style>
  <w:style w:type="paragraph" w:styleId="Citation">
    <w:name w:val="Quote"/>
    <w:basedOn w:val="Normal"/>
    <w:next w:val="Normal"/>
    <w:link w:val="CitationCar"/>
    <w:uiPriority w:val="29"/>
    <w:qFormat/>
    <w:rsid w:val="0051332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513322"/>
    <w:rPr>
      <w:rFonts w:ascii="Aptos" w:hAnsi="Aptos" w:cs="Aptos Light"/>
      <w:i/>
      <w:iCs/>
      <w:color w:val="404040" w:themeColor="text1" w:themeTint="BF"/>
      <w:kern w:val="0"/>
      <w:szCs w:val="20"/>
    </w:rPr>
  </w:style>
  <w:style w:type="paragraph" w:styleId="Paragraphedeliste">
    <w:name w:val="List Paragraph"/>
    <w:basedOn w:val="Normal"/>
    <w:uiPriority w:val="34"/>
    <w:qFormat/>
    <w:rsid w:val="00513322"/>
    <w:pPr>
      <w:ind w:left="720"/>
      <w:contextualSpacing/>
    </w:pPr>
  </w:style>
  <w:style w:type="character" w:styleId="Accentuationintense">
    <w:name w:val="Intense Emphasis"/>
    <w:basedOn w:val="Policepardfaut"/>
    <w:uiPriority w:val="21"/>
    <w:qFormat/>
    <w:rsid w:val="00513322"/>
    <w:rPr>
      <w:i/>
      <w:iCs/>
      <w:color w:val="0F4761" w:themeColor="accent1" w:themeShade="BF"/>
    </w:rPr>
  </w:style>
  <w:style w:type="paragraph" w:styleId="Citationintense">
    <w:name w:val="Intense Quote"/>
    <w:basedOn w:val="Normal"/>
    <w:next w:val="Normal"/>
    <w:link w:val="CitationintenseCar"/>
    <w:uiPriority w:val="30"/>
    <w:qFormat/>
    <w:rsid w:val="00513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13322"/>
    <w:rPr>
      <w:rFonts w:ascii="Aptos" w:hAnsi="Aptos" w:cs="Aptos Light"/>
      <w:i/>
      <w:iCs/>
      <w:color w:val="0F4761" w:themeColor="accent1" w:themeShade="BF"/>
      <w:kern w:val="0"/>
      <w:szCs w:val="20"/>
    </w:rPr>
  </w:style>
  <w:style w:type="character" w:styleId="Rfrenceintense">
    <w:name w:val="Intense Reference"/>
    <w:basedOn w:val="Policepardfaut"/>
    <w:uiPriority w:val="32"/>
    <w:qFormat/>
    <w:rsid w:val="00513322"/>
    <w:rPr>
      <w:b/>
      <w:bCs/>
      <w:smallCaps/>
      <w:color w:val="0F4761" w:themeColor="accent1" w:themeShade="BF"/>
      <w:spacing w:val="5"/>
    </w:rPr>
  </w:style>
  <w:style w:type="paragraph" w:styleId="En-tte">
    <w:name w:val="header"/>
    <w:basedOn w:val="Normal"/>
    <w:link w:val="En-tteCar"/>
    <w:uiPriority w:val="99"/>
    <w:unhideWhenUsed/>
    <w:rsid w:val="00513322"/>
    <w:pPr>
      <w:tabs>
        <w:tab w:val="center" w:pos="4320"/>
        <w:tab w:val="right" w:pos="8640"/>
      </w:tabs>
      <w:spacing w:after="0" w:line="240" w:lineRule="auto"/>
    </w:pPr>
  </w:style>
  <w:style w:type="character" w:customStyle="1" w:styleId="En-tteCar">
    <w:name w:val="En-tête Car"/>
    <w:basedOn w:val="Policepardfaut"/>
    <w:link w:val="En-tte"/>
    <w:uiPriority w:val="99"/>
    <w:rsid w:val="00513322"/>
    <w:rPr>
      <w:rFonts w:ascii="Aptos" w:hAnsi="Aptos" w:cs="Aptos Light"/>
      <w:color w:val="000000"/>
      <w:kern w:val="0"/>
      <w:szCs w:val="20"/>
    </w:rPr>
  </w:style>
  <w:style w:type="paragraph" w:styleId="Pieddepage">
    <w:name w:val="footer"/>
    <w:basedOn w:val="Normal"/>
    <w:link w:val="PieddepageCar"/>
    <w:uiPriority w:val="99"/>
    <w:unhideWhenUsed/>
    <w:rsid w:val="005133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513322"/>
    <w:rPr>
      <w:rFonts w:ascii="Aptos" w:hAnsi="Aptos" w:cs="Aptos Light"/>
      <w:color w:val="000000"/>
      <w:kern w:val="0"/>
      <w:szCs w:val="20"/>
    </w:rPr>
  </w:style>
  <w:style w:type="character" w:styleId="Numrodepage">
    <w:name w:val="page number"/>
    <w:basedOn w:val="Policepardfaut"/>
    <w:uiPriority w:val="99"/>
    <w:semiHidden/>
    <w:unhideWhenUsed/>
    <w:rsid w:val="00513322"/>
  </w:style>
  <w:style w:type="paragraph" w:styleId="Sansinterligne">
    <w:name w:val="No Spacing"/>
    <w:uiPriority w:val="1"/>
    <w:qFormat/>
    <w:rsid w:val="00513322"/>
    <w:pPr>
      <w:suppressAutoHyphens/>
      <w:autoSpaceDE w:val="0"/>
      <w:autoSpaceDN w:val="0"/>
      <w:adjustRightInd w:val="0"/>
      <w:spacing w:after="0" w:line="240" w:lineRule="auto"/>
      <w:textAlignment w:val="center"/>
    </w:pPr>
    <w:rPr>
      <w:rFonts w:ascii="Aptos Light" w:hAnsi="Aptos Light" w:cs="Aptos Light"/>
      <w:color w:val="000000"/>
      <w:kern w:val="0"/>
      <w:szCs w:val="20"/>
    </w:rPr>
  </w:style>
  <w:style w:type="character" w:styleId="Lienhypertexte">
    <w:name w:val="Hyperlink"/>
    <w:basedOn w:val="Policepardfaut"/>
    <w:uiPriority w:val="99"/>
    <w:unhideWhenUsed/>
    <w:rsid w:val="007204DB"/>
    <w:rPr>
      <w:color w:val="467886" w:themeColor="hyperlink"/>
      <w:u w:val="single"/>
    </w:rPr>
  </w:style>
  <w:style w:type="character" w:styleId="Mentionnonrsolue">
    <w:name w:val="Unresolved Mention"/>
    <w:basedOn w:val="Policepardfaut"/>
    <w:uiPriority w:val="99"/>
    <w:semiHidden/>
    <w:unhideWhenUsed/>
    <w:rsid w:val="007204DB"/>
    <w:rPr>
      <w:color w:val="605E5C"/>
      <w:shd w:val="clear" w:color="auto" w:fill="E1DFDD"/>
    </w:rPr>
  </w:style>
  <w:style w:type="paragraph" w:styleId="NormalWeb">
    <w:name w:val="Normal (Web)"/>
    <w:basedOn w:val="Normal"/>
    <w:uiPriority w:val="99"/>
    <w:unhideWhenUsed/>
    <w:rsid w:val="00085597"/>
    <w:pPr>
      <w:suppressAutoHyphens w:val="0"/>
      <w:autoSpaceDE/>
      <w:autoSpaceDN/>
      <w:adjustRightInd/>
      <w:spacing w:before="100" w:beforeAutospacing="1" w:after="100" w:afterAutospacing="1" w:line="240" w:lineRule="auto"/>
      <w:textAlignment w:val="auto"/>
    </w:pPr>
    <w:rPr>
      <w:rFonts w:ascii="Times New Roman" w:eastAsia="Times New Roman" w:hAnsi="Times New Roman" w:cs="Times New Roman"/>
      <w:color w:val="auto"/>
      <w:sz w:val="24"/>
      <w:szCs w:val="24"/>
      <w:lang w:eastAsia="fr-CA"/>
      <w14:ligatures w14:val="none"/>
    </w:rPr>
  </w:style>
  <w:style w:type="paragraph" w:customStyle="1" w:styleId="Listepucesansgras">
    <w:name w:val="Liste à puce sans gras"/>
    <w:basedOn w:val="Normal"/>
    <w:link w:val="ListepucesansgrasCar"/>
    <w:qFormat/>
    <w:rsid w:val="00387E15"/>
    <w:pPr>
      <w:numPr>
        <w:numId w:val="5"/>
      </w:numPr>
      <w:suppressAutoHyphens w:val="0"/>
      <w:autoSpaceDE/>
      <w:autoSpaceDN/>
      <w:adjustRightInd/>
      <w:spacing w:before="240" w:after="240" w:line="276" w:lineRule="auto"/>
      <w:ind w:left="567" w:hanging="567"/>
      <w:jc w:val="both"/>
      <w:textAlignment w:val="auto"/>
    </w:pPr>
    <w:rPr>
      <w:rFonts w:cstheme="minorBidi"/>
      <w:color w:val="auto"/>
      <w:szCs w:val="22"/>
      <w14:ligatures w14:val="none"/>
    </w:rPr>
  </w:style>
  <w:style w:type="character" w:customStyle="1" w:styleId="ListepucesansgrasCar">
    <w:name w:val="Liste à puce sans gras Car"/>
    <w:basedOn w:val="Policepardfaut"/>
    <w:link w:val="Listepucesansgras"/>
    <w:rsid w:val="00387E15"/>
    <w:rPr>
      <w:rFonts w:ascii="Aptos" w:hAnsi="Aptos"/>
      <w:kern w:val="0"/>
      <w14:ligatures w14:val="none"/>
    </w:rPr>
  </w:style>
  <w:style w:type="character" w:styleId="Lienhypertextesuivivisit">
    <w:name w:val="FollowedHyperlink"/>
    <w:basedOn w:val="Policepardfaut"/>
    <w:uiPriority w:val="99"/>
    <w:semiHidden/>
    <w:unhideWhenUsed/>
    <w:rsid w:val="00C2235D"/>
    <w:rPr>
      <w:color w:val="96607D" w:themeColor="followedHyperlink"/>
      <w:u w:val="single"/>
    </w:rPr>
  </w:style>
  <w:style w:type="paragraph" w:styleId="Rvision">
    <w:name w:val="Revision"/>
    <w:hidden/>
    <w:uiPriority w:val="99"/>
    <w:semiHidden/>
    <w:rsid w:val="001D2731"/>
    <w:pPr>
      <w:spacing w:after="0" w:line="240" w:lineRule="auto"/>
    </w:pPr>
    <w:rPr>
      <w:rFonts w:ascii="Aptos" w:hAnsi="Aptos" w:cs="Aptos Light"/>
      <w:color w:val="000000"/>
      <w:kern w:val="0"/>
      <w:szCs w:val="20"/>
    </w:rPr>
  </w:style>
  <w:style w:type="character" w:styleId="Marquedecommentaire">
    <w:name w:val="annotation reference"/>
    <w:basedOn w:val="Policepardfaut"/>
    <w:uiPriority w:val="99"/>
    <w:semiHidden/>
    <w:unhideWhenUsed/>
    <w:rsid w:val="00274DC7"/>
    <w:rPr>
      <w:sz w:val="16"/>
      <w:szCs w:val="16"/>
    </w:rPr>
  </w:style>
  <w:style w:type="paragraph" w:styleId="Commentaire">
    <w:name w:val="annotation text"/>
    <w:basedOn w:val="Normal"/>
    <w:link w:val="CommentaireCar"/>
    <w:uiPriority w:val="99"/>
    <w:unhideWhenUsed/>
    <w:rsid w:val="00274DC7"/>
    <w:pPr>
      <w:spacing w:line="240" w:lineRule="auto"/>
    </w:pPr>
    <w:rPr>
      <w:sz w:val="20"/>
    </w:rPr>
  </w:style>
  <w:style w:type="character" w:customStyle="1" w:styleId="CommentaireCar">
    <w:name w:val="Commentaire Car"/>
    <w:basedOn w:val="Policepardfaut"/>
    <w:link w:val="Commentaire"/>
    <w:uiPriority w:val="99"/>
    <w:rsid w:val="00274DC7"/>
    <w:rPr>
      <w:rFonts w:ascii="Aptos" w:hAnsi="Aptos" w:cs="Aptos Light"/>
      <w:color w:val="000000"/>
      <w:kern w:val="0"/>
      <w:sz w:val="20"/>
      <w:szCs w:val="20"/>
    </w:rPr>
  </w:style>
  <w:style w:type="paragraph" w:styleId="Objetducommentaire">
    <w:name w:val="annotation subject"/>
    <w:basedOn w:val="Commentaire"/>
    <w:next w:val="Commentaire"/>
    <w:link w:val="ObjetducommentaireCar"/>
    <w:uiPriority w:val="99"/>
    <w:semiHidden/>
    <w:unhideWhenUsed/>
    <w:rsid w:val="00274DC7"/>
    <w:rPr>
      <w:b/>
      <w:bCs/>
    </w:rPr>
  </w:style>
  <w:style w:type="character" w:customStyle="1" w:styleId="ObjetducommentaireCar">
    <w:name w:val="Objet du commentaire Car"/>
    <w:basedOn w:val="CommentaireCar"/>
    <w:link w:val="Objetducommentaire"/>
    <w:uiPriority w:val="99"/>
    <w:semiHidden/>
    <w:rsid w:val="00274DC7"/>
    <w:rPr>
      <w:rFonts w:ascii="Aptos" w:hAnsi="Aptos" w:cs="Aptos Light"/>
      <w:b/>
      <w:bCs/>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06525">
      <w:bodyDiv w:val="1"/>
      <w:marLeft w:val="0"/>
      <w:marRight w:val="0"/>
      <w:marTop w:val="0"/>
      <w:marBottom w:val="0"/>
      <w:divBdr>
        <w:top w:val="none" w:sz="0" w:space="0" w:color="auto"/>
        <w:left w:val="none" w:sz="0" w:space="0" w:color="auto"/>
        <w:bottom w:val="none" w:sz="0" w:space="0" w:color="auto"/>
        <w:right w:val="none" w:sz="0" w:space="0" w:color="auto"/>
      </w:divBdr>
    </w:div>
    <w:div w:id="328946048">
      <w:bodyDiv w:val="1"/>
      <w:marLeft w:val="0"/>
      <w:marRight w:val="0"/>
      <w:marTop w:val="0"/>
      <w:marBottom w:val="0"/>
      <w:divBdr>
        <w:top w:val="none" w:sz="0" w:space="0" w:color="auto"/>
        <w:left w:val="none" w:sz="0" w:space="0" w:color="auto"/>
        <w:bottom w:val="none" w:sz="0" w:space="0" w:color="auto"/>
        <w:right w:val="none" w:sz="0" w:space="0" w:color="auto"/>
      </w:divBdr>
    </w:div>
    <w:div w:id="452670545">
      <w:bodyDiv w:val="1"/>
      <w:marLeft w:val="0"/>
      <w:marRight w:val="0"/>
      <w:marTop w:val="0"/>
      <w:marBottom w:val="0"/>
      <w:divBdr>
        <w:top w:val="none" w:sz="0" w:space="0" w:color="auto"/>
        <w:left w:val="none" w:sz="0" w:space="0" w:color="auto"/>
        <w:bottom w:val="none" w:sz="0" w:space="0" w:color="auto"/>
        <w:right w:val="none" w:sz="0" w:space="0" w:color="auto"/>
      </w:divBdr>
    </w:div>
    <w:div w:id="484443451">
      <w:bodyDiv w:val="1"/>
      <w:marLeft w:val="0"/>
      <w:marRight w:val="0"/>
      <w:marTop w:val="0"/>
      <w:marBottom w:val="0"/>
      <w:divBdr>
        <w:top w:val="none" w:sz="0" w:space="0" w:color="auto"/>
        <w:left w:val="none" w:sz="0" w:space="0" w:color="auto"/>
        <w:bottom w:val="none" w:sz="0" w:space="0" w:color="auto"/>
        <w:right w:val="none" w:sz="0" w:space="0" w:color="auto"/>
      </w:divBdr>
    </w:div>
    <w:div w:id="1705785698">
      <w:bodyDiv w:val="1"/>
      <w:marLeft w:val="0"/>
      <w:marRight w:val="0"/>
      <w:marTop w:val="0"/>
      <w:marBottom w:val="0"/>
      <w:divBdr>
        <w:top w:val="none" w:sz="0" w:space="0" w:color="auto"/>
        <w:left w:val="none" w:sz="0" w:space="0" w:color="auto"/>
        <w:bottom w:val="none" w:sz="0" w:space="0" w:color="auto"/>
        <w:right w:val="none" w:sz="0" w:space="0" w:color="auto"/>
      </w:divBdr>
    </w:div>
    <w:div w:id="1836148953">
      <w:bodyDiv w:val="1"/>
      <w:marLeft w:val="0"/>
      <w:marRight w:val="0"/>
      <w:marTop w:val="0"/>
      <w:marBottom w:val="0"/>
      <w:divBdr>
        <w:top w:val="none" w:sz="0" w:space="0" w:color="auto"/>
        <w:left w:val="none" w:sz="0" w:space="0" w:color="auto"/>
        <w:bottom w:val="none" w:sz="0" w:space="0" w:color="auto"/>
        <w:right w:val="none" w:sz="0" w:space="0" w:color="auto"/>
      </w:divBdr>
    </w:div>
    <w:div w:id="194985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quebec.gouv.qc.ca/fr/document/lc/P-34.1?langCont=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legisquebec.gouv.qc.ca/fr/document/lc/P-34.1?langCont=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quebec.gouv.qc.ca/fr/document/rc/S-5,%20r.%205%2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quebec.gouv.qc.ca/fr/document/lc/P-34.1?langCont=fr"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quebec.gouv.qc.ca/fr/document/lc/P-34.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676632b177a439a97fe6d7269451e6d xmlns="3cc706f8-daeb-4c57-a93c-fdf45da762a7">
      <Terms xmlns="http://schemas.microsoft.com/office/infopath/2007/PartnerControls"/>
    </m676632b177a439a97fe6d7269451e6d>
    <if89c33f4f2c46ec9c8e5a9ac9138037 xmlns="3cc706f8-daeb-4c57-a93c-fdf45da762a7">
      <Terms xmlns="http://schemas.microsoft.com/office/infopath/2007/PartnerControls">
        <TermInfo xmlns="http://schemas.microsoft.com/office/infopath/2007/PartnerControls">
          <TermName xmlns="http://schemas.microsoft.com/office/infopath/2007/PartnerControls">05520 Site web et intranet</TermName>
          <TermId xmlns="http://schemas.microsoft.com/office/infopath/2007/PartnerControls">f319807c-ee92-4e4c-8e31-98a8ecb838da</TermId>
        </TermInfo>
      </Terms>
    </if89c33f4f2c46ec9c8e5a9ac9138037>
    <TaxCatchAll xmlns="3cc706f8-daeb-4c57-a93c-fdf45da762a7">
      <Value>2077</Value>
    </TaxCatchAll>
    <BlobTransferDocumentDate xmlns="3cc706f8-daeb-4c57-a93c-fdf45da762a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Site Web et intranet" ma:contentTypeID="0x0101005B31C1E327F24A4395DD83803DF5CBECC100008FF0FC23E3FE48BD24CD9549EFFD2A" ma:contentTypeVersion="6" ma:contentTypeDescription="" ma:contentTypeScope="" ma:versionID="6abc4f293ca00c6ccc1553a7b4895e6f">
  <xsd:schema xmlns:xsd="http://www.w3.org/2001/XMLSchema" xmlns:xs="http://www.w3.org/2001/XMLSchema" xmlns:p="http://schemas.microsoft.com/office/2006/metadata/properties" xmlns:ns2="3cc706f8-daeb-4c57-a93c-fdf45da762a7" targetNamespace="http://schemas.microsoft.com/office/2006/metadata/properties" ma:root="true" ma:fieldsID="cc4b9f9487298ed539e0bd9cd418ec3a" ns2:_="">
    <xsd:import namespace="3cc706f8-daeb-4c57-a93c-fdf45da762a7"/>
    <xsd:element name="properties">
      <xsd:complexType>
        <xsd:sequence>
          <xsd:element name="documentManagement">
            <xsd:complexType>
              <xsd:all>
                <xsd:element ref="ns2:m676632b177a439a97fe6d7269451e6d" minOccurs="0"/>
                <xsd:element ref="ns2:TaxCatchAll" minOccurs="0"/>
                <xsd:element ref="ns2:TaxCatchAllLabel" minOccurs="0"/>
                <xsd:element ref="ns2:if89c33f4f2c46ec9c8e5a9ac9138037" minOccurs="0"/>
                <xsd:element ref="ns2:BlobTransferDocumen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706f8-daeb-4c57-a93c-fdf45da762a7" elementFormDefault="qualified">
    <xsd:import namespace="http://schemas.microsoft.com/office/2006/documentManagement/types"/>
    <xsd:import namespace="http://schemas.microsoft.com/office/infopath/2007/PartnerControls"/>
    <xsd:element name="m676632b177a439a97fe6d7269451e6d" ma:index="8" nillable="true" ma:taxonomy="true" ma:internalName="m676632b177a439a97fe6d7269451e6d" ma:taxonomyFieldName="TypeDocument" ma:displayName="Type de documents" ma:default="" ma:fieldId="{6676632b-177a-439a-97fe-6d7269451e6d}" ma:sspId="3b66c5a5-9349-45f3-a35d-93d4de43bb68" ma:termSetId="00195338-892d-401b-b201-ba0dd3a2cea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ab6ff4-4c65-4c2b-8b33-eb04d6bf87db}" ma:internalName="TaxCatchAll" ma:showField="CatchAllData"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ab6ff4-4c65-4c2b-8b33-eb04d6bf87db}" ma:internalName="TaxCatchAllLabel" ma:readOnly="true" ma:showField="CatchAllDataLabel" ma:web="48702d63-54e3-45e9-ba0d-ea3f2a183d3c">
      <xsd:complexType>
        <xsd:complexContent>
          <xsd:extension base="dms:MultiChoiceLookup">
            <xsd:sequence>
              <xsd:element name="Value" type="dms:Lookup" maxOccurs="unbounded" minOccurs="0" nillable="true"/>
            </xsd:sequence>
          </xsd:extension>
        </xsd:complexContent>
      </xsd:complexType>
    </xsd:element>
    <xsd:element name="if89c33f4f2c46ec9c8e5a9ac9138037" ma:index="12" nillable="true" ma:taxonomy="true" ma:internalName="if89c33f4f2c46ec9c8e5a9ac9138037" ma:taxonomyFieldName="HUBClassification" ma:displayName="Plan de classification" ma:default="2317;#05520 Site web CDPDJ|01c3aec0-4bb4-4bb8-a8f9-fed9b941958e" ma:fieldId="{2f89c33f-4f2c-46ec-9c8e-5a9ac9138037}" ma:sspId="3b66c5a5-9349-45f3-a35d-93d4de43bb68" ma:termSetId="06a8b823-5712-4f5e-9153-4f9a0e87a97c" ma:anchorId="00000000-0000-0000-0000-000000000000" ma:open="false" ma:isKeyword="false">
      <xsd:complexType>
        <xsd:sequence>
          <xsd:element ref="pc:Terms" minOccurs="0" maxOccurs="1"/>
        </xsd:sequence>
      </xsd:complexType>
    </xsd:element>
    <xsd:element name="BlobTransferDocumentDate" ma:index="14" nillable="true" ma:displayName="BlobTransferDocumentDate" ma:format="DateOnly" ma:internalName="BlobTransferDocumen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b66c5a5-9349-45f3-a35d-93d4de43bb68" ContentTypeId="0x0101005B31C1E327F24A4395DD83803DF5CBEC" PreviousValue="false"/>
</file>

<file path=customXml/itemProps1.xml><?xml version="1.0" encoding="utf-8"?>
<ds:datastoreItem xmlns:ds="http://schemas.openxmlformats.org/officeDocument/2006/customXml" ds:itemID="{FDAA5B99-BD33-4EA3-8A41-004C44A72519}">
  <ds:schemaRefs>
    <ds:schemaRef ds:uri="http://schemas.microsoft.com/sharepoint/v3/contenttype/forms"/>
  </ds:schemaRefs>
</ds:datastoreItem>
</file>

<file path=customXml/itemProps2.xml><?xml version="1.0" encoding="utf-8"?>
<ds:datastoreItem xmlns:ds="http://schemas.openxmlformats.org/officeDocument/2006/customXml" ds:itemID="{3030352C-C84C-4D98-9E4E-333EAF30ADB1}">
  <ds:schemaRefs>
    <ds:schemaRef ds:uri="http://schemas.microsoft.com/office/2006/metadata/properties"/>
    <ds:schemaRef ds:uri="http://schemas.microsoft.com/office/infopath/2007/PartnerControls"/>
    <ds:schemaRef ds:uri="3cc706f8-daeb-4c57-a93c-fdf45da762a7"/>
  </ds:schemaRefs>
</ds:datastoreItem>
</file>

<file path=customXml/itemProps3.xml><?xml version="1.0" encoding="utf-8"?>
<ds:datastoreItem xmlns:ds="http://schemas.openxmlformats.org/officeDocument/2006/customXml" ds:itemID="{147FA4BC-7973-4C73-941E-48C469DAD9C7}">
  <ds:schemaRefs>
    <ds:schemaRef ds:uri="http://schemas.openxmlformats.org/officeDocument/2006/bibliography"/>
  </ds:schemaRefs>
</ds:datastoreItem>
</file>

<file path=customXml/itemProps4.xml><?xml version="1.0" encoding="utf-8"?>
<ds:datastoreItem xmlns:ds="http://schemas.openxmlformats.org/officeDocument/2006/customXml" ds:itemID="{24D7C6D0-33CD-4FDC-9FF2-2884C5A56F1A}"/>
</file>

<file path=customXml/itemProps5.xml><?xml version="1.0" encoding="utf-8"?>
<ds:datastoreItem xmlns:ds="http://schemas.openxmlformats.org/officeDocument/2006/customXml" ds:itemID="{7FF993B3-382A-4BBD-927D-495349588691}">
  <ds:schemaRefs>
    <ds:schemaRef ds:uri="Microsoft.SharePoint.Taxonomy.ContentTypeSync"/>
  </ds:schemaRefs>
</ds:datastoreItem>
</file>

<file path=docMetadata/LabelInfo.xml><?xml version="1.0" encoding="utf-8"?>
<clbl:labelList xmlns:clbl="http://schemas.microsoft.com/office/2020/mipLabelMetadata">
  <clbl:label id="{1b52fca3-c468-4eac-a85f-e8bf21f0fb3d}" enabled="0" method="" siteId="{1b52fca3-c468-4eac-a85f-e8bf21f0fb3d}"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1395</Words>
  <Characters>7676</Characters>
  <Application>Microsoft Office Word</Application>
  <DocSecurity>8</DocSecurity>
  <Lines>63</Lines>
  <Paragraphs>18</Paragraphs>
  <ScaleCrop>false</ScaleCrop>
  <HeadingPairs>
    <vt:vector size="2" baseType="variant">
      <vt:variant>
        <vt:lpstr>Titre</vt:lpstr>
      </vt:variant>
      <vt:variant>
        <vt:i4>1</vt:i4>
      </vt:variant>
    </vt:vector>
  </HeadingPairs>
  <TitlesOfParts>
    <vt:vector size="1" baseType="lpstr">
      <vt:lpstr>Résumé des conclusions et recommandations - Enquête individuelle – Estrie</vt:lpstr>
    </vt:vector>
  </TitlesOfParts>
  <Company/>
  <LinksUpToDate>false</LinksUpToDate>
  <CharactersWithSpaces>9053</CharactersWithSpaces>
  <SharedDoc>false</SharedDoc>
  <HLinks>
    <vt:vector size="48" baseType="variant">
      <vt:variant>
        <vt:i4>4587585</vt:i4>
      </vt:variant>
      <vt:variant>
        <vt:i4>21</vt:i4>
      </vt:variant>
      <vt:variant>
        <vt:i4>0</vt:i4>
      </vt:variant>
      <vt:variant>
        <vt:i4>5</vt:i4>
      </vt:variant>
      <vt:variant>
        <vt:lpwstr>https://www.legisquebec.gouv.qc.ca/fr/document/lc/P-34.1</vt:lpwstr>
      </vt:variant>
      <vt:variant>
        <vt:lpwstr>se:69</vt:lpwstr>
      </vt:variant>
      <vt:variant>
        <vt:i4>4718657</vt:i4>
      </vt:variant>
      <vt:variant>
        <vt:i4>18</vt:i4>
      </vt:variant>
      <vt:variant>
        <vt:i4>0</vt:i4>
      </vt:variant>
      <vt:variant>
        <vt:i4>5</vt:i4>
      </vt:variant>
      <vt:variant>
        <vt:lpwstr>https://www.legisquebec.gouv.qc.ca/fr/document/lc/P-34.1</vt:lpwstr>
      </vt:variant>
      <vt:variant>
        <vt:lpwstr>se:8</vt:lpwstr>
      </vt:variant>
      <vt:variant>
        <vt:i4>458757</vt:i4>
      </vt:variant>
      <vt:variant>
        <vt:i4>15</vt:i4>
      </vt:variant>
      <vt:variant>
        <vt:i4>0</vt:i4>
      </vt:variant>
      <vt:variant>
        <vt:i4>5</vt:i4>
      </vt:variant>
      <vt:variant>
        <vt:lpwstr>https://www.legisquebec.gouv.qc.ca/fr/document/lc/P-34.1?langCont=fr</vt:lpwstr>
      </vt:variant>
      <vt:variant>
        <vt:lpwstr>se:7</vt:lpwstr>
      </vt:variant>
      <vt:variant>
        <vt:i4>7405598</vt:i4>
      </vt:variant>
      <vt:variant>
        <vt:i4>12</vt:i4>
      </vt:variant>
      <vt:variant>
        <vt:i4>0</vt:i4>
      </vt:variant>
      <vt:variant>
        <vt:i4>5</vt:i4>
      </vt:variant>
      <vt:variant>
        <vt:lpwstr>https://www.legisquebec.gouv.qc.ca/fr/document/lc/P-34.1</vt:lpwstr>
      </vt:variant>
      <vt:variant>
        <vt:lpwstr>se:4_5</vt:lpwstr>
      </vt:variant>
      <vt:variant>
        <vt:i4>7340062</vt:i4>
      </vt:variant>
      <vt:variant>
        <vt:i4>9</vt:i4>
      </vt:variant>
      <vt:variant>
        <vt:i4>0</vt:i4>
      </vt:variant>
      <vt:variant>
        <vt:i4>5</vt:i4>
      </vt:variant>
      <vt:variant>
        <vt:lpwstr>https://www.legisquebec.gouv.qc.ca/fr/document/lc/P-34.1</vt:lpwstr>
      </vt:variant>
      <vt:variant>
        <vt:lpwstr>se:4_4</vt:lpwstr>
      </vt:variant>
      <vt:variant>
        <vt:i4>1572870</vt:i4>
      </vt:variant>
      <vt:variant>
        <vt:i4>6</vt:i4>
      </vt:variant>
      <vt:variant>
        <vt:i4>0</vt:i4>
      </vt:variant>
      <vt:variant>
        <vt:i4>5</vt:i4>
      </vt:variant>
      <vt:variant>
        <vt:lpwstr>https://www.legisquebec.gouv.qc.ca/fr/document/lc/P-34.1?langCont=en</vt:lpwstr>
      </vt:variant>
      <vt:variant>
        <vt:lpwstr>se:4</vt:lpwstr>
      </vt:variant>
      <vt:variant>
        <vt:i4>4390977</vt:i4>
      </vt:variant>
      <vt:variant>
        <vt:i4>3</vt:i4>
      </vt:variant>
      <vt:variant>
        <vt:i4>0</vt:i4>
      </vt:variant>
      <vt:variant>
        <vt:i4>5</vt:i4>
      </vt:variant>
      <vt:variant>
        <vt:lpwstr>https://www.legisquebec.gouv.qc.ca/fr/document/lc/P-34.1</vt:lpwstr>
      </vt:variant>
      <vt:variant>
        <vt:lpwstr>se:3</vt:lpwstr>
      </vt:variant>
      <vt:variant>
        <vt:i4>4325441</vt:i4>
      </vt:variant>
      <vt:variant>
        <vt:i4>0</vt:i4>
      </vt:variant>
      <vt:variant>
        <vt:i4>0</vt:i4>
      </vt:variant>
      <vt:variant>
        <vt:i4>5</vt:i4>
      </vt:variant>
      <vt:variant>
        <vt:lpwstr>https://www.legisquebec.gouv.qc.ca/fr/document/lc/P-34.1</vt:lpwstr>
      </vt:variant>
      <vt:variant>
        <vt:lpwstr>se:2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des conclusions et recommandations - Enquête individuelle – Estrie - Sept 2025</dc:title>
  <dc:subject/>
  <dc:creator>Commission des droits de la personne et des droits de la jeunesse</dc:creator>
  <cp:keywords>Lésion de droits; Enquête; LPJ, Loi sur la protection de la jeunesse; Enfant; Jeune;</cp:keywords>
  <dc:description/>
  <cp:lastModifiedBy>Sophie Ambrosi</cp:lastModifiedBy>
  <cp:revision>4</cp:revision>
  <cp:lastPrinted>2026-07-17T14:36:00Z</cp:lastPrinted>
  <dcterms:created xsi:type="dcterms:W3CDTF">2026-07-17T14:36:00Z</dcterms:created>
  <dcterms:modified xsi:type="dcterms:W3CDTF">2026-07-17T14:37:00Z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0x0101005B31C1E327F24A4395DD83803DF5CBECC100008FF0FC23E3FE48BD24CD9549EFFD2A</vt:lpwstr>
  </property>
  <property fmtid="{D5CDD505-2E9C-101B-9397-08002B2CF9AE}" pid="3" name="MediaServiceImageTags">
    <vt:lpwstr/>
  </property>
  <property fmtid="{D5CDD505-2E9C-101B-9397-08002B2CF9AE}" pid="4" name="lcf76f155ced4ddcb4097134ff3c332f">
    <vt:lpwstr/>
  </property>
  <property fmtid="{D5CDD505-2E9C-101B-9397-08002B2CF9AE}" pid="5" name="TypeDocument">
    <vt:lpwstr/>
  </property>
  <property fmtid="{D5CDD505-2E9C-101B-9397-08002B2CF9AE}" pid="6" name="HUBClassification">
    <vt:lpwstr>676</vt:lpwstr>
  </property>
  <property fmtid="{D5CDD505-2E9C-101B-9397-08002B2CF9AE}" pid="7" name="Support">
    <vt:lpwstr/>
  </property>
  <property fmtid="{D5CDD505-2E9C-101B-9397-08002B2CF9AE}" pid="8" name="e9ece69abe164a1095a5fd7a129dbff3">
    <vt:lpwstr/>
  </property>
</Properties>
</file>