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B10A" w14:textId="62D40840" w:rsidR="00DC244B" w:rsidRDefault="00DC244B" w:rsidP="00DC244B">
      <w:pPr>
        <w:pStyle w:val="Titre1"/>
      </w:pPr>
      <w:bookmarkStart w:id="0" w:name="_Toc163800399"/>
      <w:r w:rsidRPr="00D41127">
        <w:rPr>
          <w:rFonts w:ascii="Aptos Light" w:hAnsi="Aptos Light"/>
          <w:b w:val="0"/>
          <w:bCs w:val="0"/>
          <w:sz w:val="32"/>
          <w:szCs w:val="32"/>
        </w:rPr>
        <w:t>Résumé des conclusions et recommandations</w:t>
      </w:r>
      <w:r w:rsidR="003B4D94" w:rsidRPr="00D41127">
        <w:rPr>
          <w:rFonts w:ascii="Aptos Light" w:hAnsi="Aptos Light"/>
          <w:sz w:val="32"/>
          <w:szCs w:val="32"/>
        </w:rPr>
        <w:br/>
      </w:r>
      <w:r w:rsidR="00446863">
        <w:rPr>
          <w:sz w:val="40"/>
          <w:szCs w:val="40"/>
        </w:rPr>
        <w:t>E</w:t>
      </w:r>
      <w:r w:rsidR="00446863" w:rsidRPr="00446863">
        <w:rPr>
          <w:sz w:val="40"/>
          <w:szCs w:val="40"/>
        </w:rPr>
        <w:t xml:space="preserve">nquête </w:t>
      </w:r>
      <w:r w:rsidR="00446863">
        <w:rPr>
          <w:sz w:val="40"/>
          <w:szCs w:val="40"/>
        </w:rPr>
        <w:t>individuelle</w:t>
      </w:r>
      <w:r w:rsidR="00540C0F">
        <w:rPr>
          <w:sz w:val="40"/>
          <w:szCs w:val="40"/>
        </w:rPr>
        <w:t xml:space="preserve"> en droits de la jeunesse</w:t>
      </w:r>
      <w:r w:rsidR="00EF42B7">
        <w:rPr>
          <w:sz w:val="40"/>
          <w:szCs w:val="40"/>
        </w:rPr>
        <w:t xml:space="preserve"> </w:t>
      </w:r>
      <w:r w:rsidR="00366B2D">
        <w:rPr>
          <w:sz w:val="40"/>
          <w:szCs w:val="40"/>
        </w:rPr>
        <w:t>–</w:t>
      </w:r>
      <w:r w:rsidR="00EF42B7">
        <w:rPr>
          <w:sz w:val="40"/>
          <w:szCs w:val="40"/>
        </w:rPr>
        <w:t xml:space="preserve"> </w:t>
      </w:r>
      <w:r w:rsidR="00366B2D">
        <w:rPr>
          <w:sz w:val="40"/>
          <w:szCs w:val="40"/>
        </w:rPr>
        <w:t>Territoire Cri</w:t>
      </w:r>
    </w:p>
    <w:bookmarkEnd w:id="0"/>
    <w:p w14:paraId="13544F72" w14:textId="6D35404A" w:rsidR="00D41127" w:rsidRDefault="001B3DDB" w:rsidP="00DC244B">
      <w:r>
        <w:rPr>
          <w:rFonts w:cs="Arial"/>
        </w:rPr>
        <w:t>12 décembre 2024</w:t>
      </w:r>
    </w:p>
    <w:p w14:paraId="54D3EC5A" w14:textId="77777777" w:rsidR="001B3DDB" w:rsidRDefault="001B3DDB" w:rsidP="00531CFD">
      <w:pPr>
        <w:pStyle w:val="Titre2"/>
      </w:pPr>
    </w:p>
    <w:p w14:paraId="5E54EA85" w14:textId="0F2E9E9F" w:rsidR="00531CFD" w:rsidRPr="00CD1972" w:rsidRDefault="00E557D9" w:rsidP="00531CFD">
      <w:pPr>
        <w:pStyle w:val="Titre2"/>
      </w:pPr>
      <w:r>
        <w:t>Résumé de l</w:t>
      </w:r>
      <w:r w:rsidR="00531CFD" w:rsidRPr="00CD1972">
        <w:t>’enquête</w:t>
      </w:r>
    </w:p>
    <w:p w14:paraId="30D7450D" w14:textId="60C751F0" w:rsidR="008A7CDA" w:rsidRPr="00A70A15" w:rsidRDefault="008A7CDA" w:rsidP="008A7CDA">
      <w:pPr>
        <w:spacing w:after="120"/>
        <w:rPr>
          <w:lang w:eastAsia="fr-CA"/>
        </w:rPr>
      </w:pPr>
      <w:r w:rsidRPr="00737CFA">
        <w:t>La Commission</w:t>
      </w:r>
      <w:r>
        <w:t xml:space="preserve"> transmet </w:t>
      </w:r>
      <w:r w:rsidRPr="00737CFA">
        <w:t xml:space="preserve">en </w:t>
      </w:r>
      <w:r>
        <w:t>février</w:t>
      </w:r>
      <w:r w:rsidRPr="00737CFA">
        <w:t xml:space="preserve"> 2023 </w:t>
      </w:r>
      <w:r w:rsidRPr="00FD6FB1">
        <w:rPr>
          <w:rFonts w:cs="Arial"/>
        </w:rPr>
        <w:t xml:space="preserve">un avis d’enquête à </w:t>
      </w:r>
      <w:r>
        <w:t>la</w:t>
      </w:r>
      <w:r w:rsidRPr="00FD6FB1">
        <w:rPr>
          <w:rFonts w:cs="Arial"/>
        </w:rPr>
        <w:t xml:space="preserve"> Directrice de la protection de la jeunesse/directrice provinciale (DPJ) et à </w:t>
      </w:r>
      <w:r>
        <w:t>la</w:t>
      </w:r>
      <w:r w:rsidRPr="00FD6FB1">
        <w:rPr>
          <w:rFonts w:cs="Arial"/>
        </w:rPr>
        <w:t xml:space="preserve"> Présidente-directrice générale (PDG ) du CISSS de l’Abitibi-Témiscamingue relativement à la situation </w:t>
      </w:r>
      <w:r>
        <w:t>d’un jeune</w:t>
      </w:r>
      <w:r w:rsidRPr="00FD6FB1">
        <w:rPr>
          <w:rFonts w:cs="Arial"/>
        </w:rPr>
        <w:t xml:space="preserve"> décédé par suicide</w:t>
      </w:r>
      <w:r>
        <w:t xml:space="preserve">. Elle transmet également en avril 2023 </w:t>
      </w:r>
      <w:r>
        <w:rPr>
          <w:lang w:eastAsia="fr-CA"/>
        </w:rPr>
        <w:t>un avis d’enquête à la Directrice de la protection de la jeunesse/directrice provinciale (DPJ) et au Directeur général du Conseil Cri de la santé et des services sociaux de la Baie-James;</w:t>
      </w:r>
    </w:p>
    <w:p w14:paraId="4D80E235" w14:textId="63D025B8" w:rsidR="008A7CDA" w:rsidRDefault="008A7CDA" w:rsidP="008A7CDA">
      <w:pPr>
        <w:pStyle w:val="Corpsdetexte"/>
      </w:pPr>
      <w:r>
        <w:t>L’</w:t>
      </w:r>
      <w:r w:rsidRPr="00A3149C">
        <w:t xml:space="preserve">enquête </w:t>
      </w:r>
      <w:r>
        <w:t>porte sur</w:t>
      </w:r>
      <w:r w:rsidRPr="00A3149C">
        <w:t xml:space="preserve"> de </w:t>
      </w:r>
      <w:r>
        <w:t>possibles lésions du</w:t>
      </w:r>
      <w:r>
        <w:rPr>
          <w:lang w:eastAsia="fr-CA"/>
        </w:rPr>
        <w:t xml:space="preserve"> droit à des services sociaux adéquats et personnalisés et du droit à une intervention visant à mettre fin à la situation de compromission et à éviter qu’elle ne se reproduise.</w:t>
      </w:r>
    </w:p>
    <w:p w14:paraId="2D5DD815" w14:textId="0ABC771E" w:rsidR="00531CFD" w:rsidRPr="002839DB" w:rsidRDefault="00E557D9" w:rsidP="00531CFD">
      <w:pPr>
        <w:pStyle w:val="Titre2"/>
        <w:rPr>
          <w:noProof/>
        </w:rPr>
      </w:pPr>
      <w:r>
        <w:rPr>
          <w:lang w:eastAsia="fr-CA"/>
        </w:rPr>
        <w:t>C</w:t>
      </w:r>
      <w:r w:rsidR="00531CFD" w:rsidRPr="002839DB">
        <w:rPr>
          <w:lang w:eastAsia="fr-CA"/>
        </w:rPr>
        <w:t xml:space="preserve">onclusions </w:t>
      </w:r>
    </w:p>
    <w:p w14:paraId="35282749" w14:textId="77777777" w:rsidR="00844124" w:rsidRDefault="00844124" w:rsidP="00844124">
      <w:pPr>
        <w:spacing w:before="120" w:after="120"/>
      </w:pPr>
      <w:r w:rsidRPr="00042EA4">
        <w:t xml:space="preserve">CONSIDERANT </w:t>
      </w:r>
    </w:p>
    <w:p w14:paraId="6077F1D6" w14:textId="77777777" w:rsidR="00844124" w:rsidRPr="00B64ADD" w:rsidRDefault="00844124" w:rsidP="00B64ADD">
      <w:pPr>
        <w:pStyle w:val="Paragraphedeliste"/>
        <w:numPr>
          <w:ilvl w:val="0"/>
          <w:numId w:val="8"/>
        </w:numPr>
        <w:suppressAutoHyphens w:val="0"/>
        <w:autoSpaceDE/>
        <w:autoSpaceDN/>
        <w:adjustRightInd/>
        <w:spacing w:after="200" w:line="276" w:lineRule="auto"/>
        <w:jc w:val="both"/>
        <w:textAlignment w:val="auto"/>
        <w:rPr>
          <w:rFonts w:eastAsiaTheme="majorEastAsia" w:cstheme="majorBidi"/>
          <w:bCs/>
          <w:lang w:eastAsia="fr-CA"/>
        </w:rPr>
      </w:pPr>
      <w:r w:rsidRPr="00B64ADD">
        <w:rPr>
          <w:rFonts w:eastAsiaTheme="majorEastAsia" w:cstheme="majorBidi"/>
          <w:bCs/>
          <w:lang w:eastAsia="fr-CA"/>
        </w:rPr>
        <w:t>Que le dossier a été transféré par le CISSS de l’Abitibi-Témiscamingue au Conseil Cri de la santé et des services sociaux de la Baie-James le 9 septembre 2021;</w:t>
      </w:r>
    </w:p>
    <w:p w14:paraId="7485822B" w14:textId="77777777" w:rsidR="00844124" w:rsidRPr="00B64ADD" w:rsidRDefault="00844124" w:rsidP="00B64ADD">
      <w:pPr>
        <w:pStyle w:val="Paragraphedeliste"/>
        <w:numPr>
          <w:ilvl w:val="0"/>
          <w:numId w:val="8"/>
        </w:numPr>
        <w:suppressAutoHyphens w:val="0"/>
        <w:autoSpaceDE/>
        <w:autoSpaceDN/>
        <w:adjustRightInd/>
        <w:spacing w:after="200" w:line="276" w:lineRule="auto"/>
        <w:jc w:val="both"/>
        <w:textAlignment w:val="auto"/>
        <w:rPr>
          <w:rFonts w:eastAsiaTheme="majorEastAsia" w:cstheme="majorBidi"/>
          <w:lang w:eastAsia="fr-CA"/>
        </w:rPr>
      </w:pPr>
      <w:r w:rsidRPr="00B64ADD">
        <w:rPr>
          <w:rFonts w:eastAsiaTheme="majorEastAsia" w:cstheme="majorBidi"/>
          <w:lang w:eastAsia="fr-CA"/>
        </w:rPr>
        <w:t>La poursuite de l’intervention du CISSS de l’Abitibi-Témiscamingue auprès du jeune et les suivis faits auprès du Conseil Cri de la santé et des services sociaux;</w:t>
      </w:r>
    </w:p>
    <w:p w14:paraId="40DFAD3F" w14:textId="77777777" w:rsidR="00844124" w:rsidRPr="00B64ADD" w:rsidRDefault="00844124" w:rsidP="00B64ADD">
      <w:pPr>
        <w:pStyle w:val="Paragraphedeliste"/>
        <w:numPr>
          <w:ilvl w:val="0"/>
          <w:numId w:val="8"/>
        </w:numPr>
        <w:suppressAutoHyphens w:val="0"/>
        <w:autoSpaceDE/>
        <w:autoSpaceDN/>
        <w:adjustRightInd/>
        <w:spacing w:after="200" w:line="276" w:lineRule="auto"/>
        <w:jc w:val="both"/>
        <w:textAlignment w:val="auto"/>
        <w:rPr>
          <w:rFonts w:eastAsiaTheme="majorEastAsia" w:cstheme="majorBidi"/>
          <w:lang w:eastAsia="fr-CA"/>
        </w:rPr>
      </w:pPr>
      <w:r w:rsidRPr="00B64ADD">
        <w:rPr>
          <w:rFonts w:eastAsiaTheme="majorEastAsia" w:cstheme="majorBidi"/>
          <w:lang w:eastAsia="fr-CA"/>
        </w:rPr>
        <w:t>L’absence d’intervention de la DPJ du Conseil Cri de la santé et des services sociaux auprès du jeune dont la situation avait été déclarée compromise depuis la fin 2021;</w:t>
      </w:r>
    </w:p>
    <w:p w14:paraId="60062D04" w14:textId="4343F476" w:rsidR="00844124" w:rsidRPr="00B64ADD" w:rsidRDefault="00844124" w:rsidP="00B64ADD">
      <w:pPr>
        <w:pStyle w:val="Paragraphedeliste"/>
        <w:numPr>
          <w:ilvl w:val="0"/>
          <w:numId w:val="8"/>
        </w:numPr>
        <w:suppressAutoHyphens w:val="0"/>
        <w:autoSpaceDE/>
        <w:autoSpaceDN/>
        <w:adjustRightInd/>
        <w:spacing w:after="200" w:line="276" w:lineRule="auto"/>
        <w:jc w:val="both"/>
        <w:textAlignment w:val="auto"/>
        <w:rPr>
          <w:rFonts w:eastAsiaTheme="majorEastAsia" w:cstheme="majorBidi"/>
          <w:lang w:eastAsia="fr-CA"/>
        </w:rPr>
      </w:pPr>
      <w:r w:rsidRPr="00B64ADD">
        <w:rPr>
          <w:rFonts w:eastAsiaTheme="majorEastAsia" w:cstheme="majorBidi"/>
          <w:lang w:eastAsia="fr-CA"/>
        </w:rPr>
        <w:t>Que le contexte pandémique et l’absence de personnel pour effectuer des interventions auprès du jeune sur le territoire recevant le dossier ne justifie</w:t>
      </w:r>
      <w:r w:rsidR="006C724C">
        <w:rPr>
          <w:rFonts w:eastAsiaTheme="majorEastAsia" w:cstheme="majorBidi"/>
          <w:lang w:eastAsia="fr-CA"/>
        </w:rPr>
        <w:t>nt</w:t>
      </w:r>
      <w:r w:rsidRPr="00B64ADD">
        <w:rPr>
          <w:rFonts w:eastAsiaTheme="majorEastAsia" w:cstheme="majorBidi"/>
          <w:lang w:eastAsia="fr-CA"/>
        </w:rPr>
        <w:t xml:space="preserve"> pas l’absence complète d’interventions sur une période d’une année;</w:t>
      </w:r>
    </w:p>
    <w:p w14:paraId="67F9D834" w14:textId="77777777" w:rsidR="00844124" w:rsidRDefault="00844124" w:rsidP="00844124">
      <w:pPr>
        <w:keepNext/>
        <w:keepLines/>
        <w:spacing w:after="120"/>
        <w:rPr>
          <w:rFonts w:eastAsiaTheme="majorEastAsia" w:cstheme="majorBidi"/>
          <w:bCs/>
          <w:lang w:eastAsia="fr-CA"/>
        </w:rPr>
      </w:pPr>
      <w:r w:rsidRPr="002225CD">
        <w:rPr>
          <w:rFonts w:eastAsiaTheme="majorEastAsia" w:cstheme="majorBidi"/>
          <w:b/>
          <w:smallCaps/>
          <w:lang w:eastAsia="fr-CA"/>
        </w:rPr>
        <w:t>Pour ces motifs</w:t>
      </w:r>
      <w:r>
        <w:rPr>
          <w:rFonts w:eastAsiaTheme="majorEastAsia" w:cstheme="majorBidi"/>
          <w:bCs/>
          <w:lang w:eastAsia="fr-CA"/>
        </w:rPr>
        <w:t>,</w:t>
      </w:r>
    </w:p>
    <w:p w14:paraId="76E8365A" w14:textId="77777777" w:rsidR="00844124" w:rsidRDefault="00844124" w:rsidP="00844124">
      <w:pPr>
        <w:spacing w:after="200"/>
        <w:rPr>
          <w:rFonts w:eastAsiaTheme="majorEastAsia" w:cstheme="majorBidi"/>
          <w:bCs/>
          <w:lang w:eastAsia="fr-CA"/>
        </w:rPr>
      </w:pPr>
      <w:r>
        <w:rPr>
          <w:rFonts w:eastAsiaTheme="majorEastAsia" w:cstheme="majorBidi"/>
          <w:bCs/>
          <w:lang w:eastAsia="fr-CA"/>
        </w:rPr>
        <w:t xml:space="preserve">La Commission </w:t>
      </w:r>
      <w:r w:rsidRPr="002225CD">
        <w:rPr>
          <w:rFonts w:eastAsiaTheme="majorEastAsia" w:cstheme="majorBidi"/>
          <w:bCs/>
          <w:smallCaps/>
          <w:lang w:eastAsia="fr-CA"/>
        </w:rPr>
        <w:t>a raison de croire</w:t>
      </w:r>
      <w:r>
        <w:rPr>
          <w:rFonts w:eastAsiaTheme="majorEastAsia" w:cstheme="majorBidi"/>
          <w:bCs/>
          <w:lang w:eastAsia="fr-CA"/>
        </w:rPr>
        <w:t xml:space="preserve"> que les droits prévus aux art. 2, 3, 4.4. al. 1 b), 8 et 69 de la </w:t>
      </w:r>
      <w:r>
        <w:rPr>
          <w:rFonts w:eastAsiaTheme="majorEastAsia" w:cstheme="majorBidi"/>
          <w:bCs/>
          <w:i/>
          <w:iCs/>
          <w:lang w:eastAsia="fr-CA"/>
        </w:rPr>
        <w:t xml:space="preserve">Loi sur la protection de la jeunesse </w:t>
      </w:r>
      <w:r w:rsidRPr="002225CD">
        <w:rPr>
          <w:rFonts w:eastAsiaTheme="majorEastAsia" w:cstheme="majorBidi"/>
          <w:bCs/>
          <w:smallCaps/>
          <w:lang w:eastAsia="fr-CA"/>
        </w:rPr>
        <w:t>ont été lésés</w:t>
      </w:r>
      <w:r>
        <w:rPr>
          <w:rFonts w:eastAsiaTheme="majorEastAsia" w:cstheme="majorBidi"/>
          <w:bCs/>
          <w:lang w:eastAsia="fr-CA"/>
        </w:rPr>
        <w:t xml:space="preserve"> par la DPJ le Directeur général du </w:t>
      </w:r>
      <w:r>
        <w:rPr>
          <w:lang w:eastAsia="fr-CA"/>
        </w:rPr>
        <w:t>Conseil Cri de la santé et des services sociaux, mis en cause;</w:t>
      </w:r>
    </w:p>
    <w:p w14:paraId="457A1760" w14:textId="77777777" w:rsidR="00844124" w:rsidRDefault="00844124" w:rsidP="00844124">
      <w:pPr>
        <w:spacing w:after="200"/>
        <w:rPr>
          <w:rFonts w:eastAsiaTheme="majorEastAsia" w:cstheme="majorBidi"/>
          <w:bCs/>
          <w:lang w:eastAsia="fr-CA"/>
        </w:rPr>
      </w:pPr>
      <w:r>
        <w:rPr>
          <w:rFonts w:eastAsiaTheme="majorEastAsia" w:cstheme="majorBidi"/>
          <w:bCs/>
          <w:lang w:eastAsia="fr-CA"/>
        </w:rPr>
        <w:t xml:space="preserve">La Commission </w:t>
      </w:r>
      <w:r w:rsidRPr="002225CD">
        <w:rPr>
          <w:rFonts w:eastAsiaTheme="majorEastAsia" w:cstheme="majorBidi"/>
          <w:bCs/>
          <w:smallCaps/>
          <w:lang w:eastAsia="fr-CA"/>
        </w:rPr>
        <w:t>prend acte</w:t>
      </w:r>
      <w:r>
        <w:rPr>
          <w:rFonts w:eastAsiaTheme="majorEastAsia" w:cstheme="majorBidi"/>
          <w:bCs/>
          <w:lang w:eastAsia="fr-CA"/>
        </w:rPr>
        <w:t xml:space="preserve"> des engagements de la DPJ et du Directeur général du </w:t>
      </w:r>
      <w:r w:rsidRPr="00F07146">
        <w:rPr>
          <w:lang w:eastAsia="fr-CA"/>
        </w:rPr>
        <w:t>Conseil Cri de la santé et des services sociaux de la Baie-James</w:t>
      </w:r>
      <w:r>
        <w:rPr>
          <w:rFonts w:eastAsiaTheme="majorEastAsia" w:cstheme="majorBidi"/>
          <w:bCs/>
          <w:lang w:eastAsia="fr-CA"/>
        </w:rPr>
        <w:t xml:space="preserve"> mis en cause, à savoir:</w:t>
      </w:r>
    </w:p>
    <w:p w14:paraId="77DFA14D" w14:textId="77777777" w:rsidR="00844124" w:rsidRPr="00282AEA" w:rsidRDefault="00844124" w:rsidP="00844124">
      <w:pPr>
        <w:pStyle w:val="Paragraphedeliste"/>
        <w:numPr>
          <w:ilvl w:val="0"/>
          <w:numId w:val="7"/>
        </w:numPr>
        <w:suppressAutoHyphens w:val="0"/>
        <w:autoSpaceDE/>
        <w:autoSpaceDN/>
        <w:adjustRightInd/>
        <w:spacing w:after="200" w:line="276" w:lineRule="auto"/>
        <w:ind w:right="567"/>
        <w:textAlignment w:val="auto"/>
        <w:rPr>
          <w:rFonts w:eastAsiaTheme="majorEastAsia" w:cstheme="majorBidi"/>
          <w:bCs/>
          <w:lang w:eastAsia="fr-CA"/>
        </w:rPr>
      </w:pPr>
      <w:r w:rsidRPr="00282AEA">
        <w:rPr>
          <w:rFonts w:eastAsiaTheme="majorEastAsia" w:cstheme="majorBidi"/>
          <w:bCs/>
          <w:smallCaps/>
          <w:lang w:eastAsia="fr-CA"/>
        </w:rPr>
        <w:lastRenderedPageBreak/>
        <w:t>Mettre en place</w:t>
      </w:r>
      <w:r w:rsidRPr="00282AEA">
        <w:rPr>
          <w:rFonts w:eastAsiaTheme="majorEastAsia" w:cstheme="majorBidi"/>
          <w:bCs/>
          <w:lang w:eastAsia="fr-CA"/>
        </w:rPr>
        <w:t xml:space="preserve"> un calendrier de rencontres et</w:t>
      </w:r>
      <w:r>
        <w:rPr>
          <w:rFonts w:eastAsiaTheme="majorEastAsia" w:cstheme="majorBidi"/>
          <w:bCs/>
          <w:lang w:eastAsia="fr-CA"/>
        </w:rPr>
        <w:t xml:space="preserve"> se pencher sur</w:t>
      </w:r>
      <w:r w:rsidRPr="00282AEA">
        <w:rPr>
          <w:rFonts w:eastAsiaTheme="majorEastAsia" w:cstheme="majorBidi"/>
          <w:bCs/>
          <w:lang w:eastAsia="fr-CA"/>
        </w:rPr>
        <w:t xml:space="preserve"> les enjeux de collaboration entre les deux DPJ.</w:t>
      </w:r>
    </w:p>
    <w:p w14:paraId="593C0899" w14:textId="77777777" w:rsidR="00844124" w:rsidRPr="00282AEA" w:rsidRDefault="00844124" w:rsidP="00844124">
      <w:pPr>
        <w:pStyle w:val="Paragraphedeliste"/>
        <w:numPr>
          <w:ilvl w:val="0"/>
          <w:numId w:val="7"/>
        </w:numPr>
        <w:suppressAutoHyphens w:val="0"/>
        <w:autoSpaceDE/>
        <w:autoSpaceDN/>
        <w:adjustRightInd/>
        <w:spacing w:after="200" w:line="276" w:lineRule="auto"/>
        <w:ind w:right="567"/>
        <w:textAlignment w:val="auto"/>
        <w:rPr>
          <w:rFonts w:eastAsiaTheme="majorEastAsia" w:cstheme="majorBidi"/>
          <w:bCs/>
          <w:lang w:eastAsia="fr-CA"/>
        </w:rPr>
      </w:pPr>
      <w:r w:rsidRPr="00282AEA">
        <w:rPr>
          <w:rFonts w:eastAsiaTheme="majorEastAsia" w:cstheme="majorBidi"/>
          <w:bCs/>
          <w:smallCaps/>
          <w:lang w:eastAsia="fr-CA"/>
        </w:rPr>
        <w:t>Mettre en œuvre</w:t>
      </w:r>
      <w:r w:rsidRPr="00282AEA">
        <w:rPr>
          <w:rFonts w:eastAsiaTheme="majorEastAsia" w:cstheme="majorBidi"/>
          <w:bCs/>
          <w:lang w:eastAsia="fr-CA"/>
        </w:rPr>
        <w:t xml:space="preserve"> une solution aux enjeux linguistiques dans les correspondances entre les deux DPJ.</w:t>
      </w:r>
    </w:p>
    <w:p w14:paraId="6F22B8B6" w14:textId="77777777" w:rsidR="00844124" w:rsidRPr="00282AEA" w:rsidRDefault="00844124" w:rsidP="00844124">
      <w:pPr>
        <w:pStyle w:val="Paragraphedeliste"/>
        <w:numPr>
          <w:ilvl w:val="0"/>
          <w:numId w:val="7"/>
        </w:numPr>
        <w:suppressAutoHyphens w:val="0"/>
        <w:autoSpaceDE/>
        <w:autoSpaceDN/>
        <w:adjustRightInd/>
        <w:spacing w:after="200" w:line="276" w:lineRule="auto"/>
        <w:ind w:right="567"/>
        <w:textAlignment w:val="auto"/>
        <w:rPr>
          <w:rFonts w:eastAsiaTheme="majorEastAsia" w:cstheme="majorBidi"/>
          <w:bCs/>
          <w:lang w:eastAsia="fr-CA"/>
        </w:rPr>
      </w:pPr>
      <w:r w:rsidRPr="00282AEA">
        <w:rPr>
          <w:rFonts w:eastAsiaTheme="majorEastAsia" w:cstheme="majorBidi"/>
          <w:bCs/>
          <w:smallCaps/>
          <w:lang w:eastAsia="fr-CA"/>
        </w:rPr>
        <w:t xml:space="preserve">S’assurer </w:t>
      </w:r>
      <w:r w:rsidRPr="00282AEA">
        <w:rPr>
          <w:rFonts w:eastAsiaTheme="majorEastAsia" w:cstheme="majorBidi"/>
          <w:bCs/>
          <w:lang w:eastAsia="fr-CA"/>
        </w:rPr>
        <w:t>d’avoir tout son personnel en place.</w:t>
      </w:r>
    </w:p>
    <w:p w14:paraId="221503DF" w14:textId="77777777" w:rsidR="00844124" w:rsidRPr="00282AEA" w:rsidRDefault="00844124" w:rsidP="00844124">
      <w:pPr>
        <w:pStyle w:val="Paragraphedeliste"/>
        <w:numPr>
          <w:ilvl w:val="0"/>
          <w:numId w:val="7"/>
        </w:numPr>
        <w:suppressAutoHyphens w:val="0"/>
        <w:autoSpaceDE/>
        <w:autoSpaceDN/>
        <w:adjustRightInd/>
        <w:spacing w:after="200" w:line="276" w:lineRule="auto"/>
        <w:ind w:right="567"/>
        <w:textAlignment w:val="auto"/>
        <w:rPr>
          <w:rFonts w:eastAsiaTheme="majorEastAsia" w:cstheme="majorBidi"/>
          <w:bCs/>
          <w:lang w:eastAsia="fr-CA"/>
        </w:rPr>
      </w:pPr>
      <w:r w:rsidRPr="00282AEA">
        <w:rPr>
          <w:rFonts w:eastAsiaTheme="majorEastAsia" w:cstheme="majorBidi"/>
          <w:bCs/>
          <w:smallCaps/>
          <w:lang w:eastAsia="fr-CA"/>
        </w:rPr>
        <w:t>Prendre les mesures nécessaires</w:t>
      </w:r>
      <w:r w:rsidRPr="00282AEA">
        <w:rPr>
          <w:rFonts w:eastAsiaTheme="majorEastAsia" w:cstheme="majorBidi"/>
          <w:bCs/>
          <w:lang w:eastAsia="fr-CA"/>
        </w:rPr>
        <w:t xml:space="preserve"> pour s’assurer que chaque dossier en protection de la jeunesse reçoive un suivi adéquat.</w:t>
      </w:r>
    </w:p>
    <w:p w14:paraId="4E5B687C" w14:textId="0578ACB2" w:rsidR="00531CFD" w:rsidRPr="002839DB" w:rsidRDefault="00E557D9" w:rsidP="00531CFD">
      <w:pPr>
        <w:pStyle w:val="Titre2"/>
      </w:pPr>
      <w:r>
        <w:t>R</w:t>
      </w:r>
      <w:r w:rsidR="00531CFD">
        <w:t>ecommandations</w:t>
      </w:r>
    </w:p>
    <w:p w14:paraId="1316412C" w14:textId="77777777" w:rsidR="004C4940" w:rsidRDefault="004C4940" w:rsidP="004C4940">
      <w:pPr>
        <w:spacing w:after="200"/>
        <w:rPr>
          <w:rFonts w:eastAsiaTheme="majorEastAsia" w:cstheme="majorBidi"/>
          <w:bCs/>
          <w:lang w:eastAsia="fr-CA"/>
        </w:rPr>
      </w:pPr>
      <w:r>
        <w:rPr>
          <w:rFonts w:eastAsiaTheme="majorEastAsia" w:cstheme="majorBidi"/>
          <w:bCs/>
          <w:lang w:eastAsia="fr-CA"/>
        </w:rPr>
        <w:t xml:space="preserve">La Commission </w:t>
      </w:r>
      <w:r w:rsidRPr="007B4F52">
        <w:rPr>
          <w:rFonts w:eastAsiaTheme="majorEastAsia" w:cstheme="majorBidi"/>
          <w:bCs/>
          <w:smallCaps/>
          <w:lang w:eastAsia="fr-CA"/>
        </w:rPr>
        <w:t>recommande</w:t>
      </w:r>
      <w:r>
        <w:rPr>
          <w:rFonts w:eastAsiaTheme="majorEastAsia" w:cstheme="majorBidi"/>
          <w:bCs/>
          <w:lang w:eastAsia="fr-CA"/>
        </w:rPr>
        <w:t xml:space="preserve"> à la DPJ et au Directeur général du Conseil Cri de la santé et des services sociaux mis en cause :</w:t>
      </w:r>
    </w:p>
    <w:p w14:paraId="57CEDF9E" w14:textId="77777777" w:rsidR="004C4940" w:rsidRDefault="004C4940" w:rsidP="004C4940">
      <w:pPr>
        <w:spacing w:after="200"/>
        <w:ind w:left="567" w:right="567"/>
        <w:rPr>
          <w:rFonts w:eastAsiaTheme="majorEastAsia" w:cstheme="majorBidi"/>
          <w:bCs/>
          <w:lang w:eastAsia="fr-CA"/>
        </w:rPr>
      </w:pPr>
      <w:r w:rsidRPr="00046DED">
        <w:rPr>
          <w:rFonts w:eastAsiaTheme="majorEastAsia" w:cstheme="majorBidi"/>
          <w:bCs/>
          <w:smallCaps/>
          <w:lang w:eastAsia="fr-CA"/>
        </w:rPr>
        <w:t>De s’engager</w:t>
      </w:r>
      <w:r>
        <w:rPr>
          <w:rFonts w:eastAsiaTheme="majorEastAsia" w:cstheme="majorBidi"/>
          <w:bCs/>
          <w:lang w:eastAsia="fr-CA"/>
        </w:rPr>
        <w:t xml:space="preserve"> </w:t>
      </w:r>
      <w:r w:rsidRPr="00046DED">
        <w:rPr>
          <w:rFonts w:eastAsiaTheme="majorEastAsia" w:cstheme="majorBidi"/>
          <w:bCs/>
          <w:smallCaps/>
          <w:lang w:eastAsia="fr-CA"/>
        </w:rPr>
        <w:t>à</w:t>
      </w:r>
      <w:r>
        <w:rPr>
          <w:rFonts w:eastAsiaTheme="majorEastAsia" w:cstheme="majorBidi"/>
          <w:bCs/>
          <w:smallCaps/>
          <w:lang w:eastAsia="fr-CA"/>
        </w:rPr>
        <w:t xml:space="preserve"> é</w:t>
      </w:r>
      <w:r w:rsidRPr="00046DED">
        <w:rPr>
          <w:rFonts w:eastAsiaTheme="majorEastAsia" w:cstheme="majorBidi"/>
          <w:bCs/>
          <w:smallCaps/>
          <w:lang w:eastAsia="fr-CA"/>
        </w:rPr>
        <w:t>laborer</w:t>
      </w:r>
      <w:r>
        <w:rPr>
          <w:rFonts w:eastAsiaTheme="majorEastAsia" w:cstheme="majorBidi"/>
          <w:bCs/>
          <w:lang w:eastAsia="fr-CA"/>
        </w:rPr>
        <w:t xml:space="preserve"> une trajectoire de gestion des transferts et diffuser l’information à l’ensemble du personnel et des cadres.</w:t>
      </w:r>
    </w:p>
    <w:p w14:paraId="366597CD" w14:textId="00C97AD3" w:rsidR="004C4940" w:rsidRDefault="004C4940" w:rsidP="004C4940">
      <w:pPr>
        <w:spacing w:after="200"/>
        <w:ind w:left="567" w:right="567"/>
        <w:rPr>
          <w:rFonts w:eastAsiaTheme="majorEastAsia" w:cstheme="majorBidi"/>
          <w:bCs/>
          <w:lang w:eastAsia="fr-CA"/>
        </w:rPr>
      </w:pPr>
      <w:r w:rsidRPr="00046DED">
        <w:rPr>
          <w:rFonts w:eastAsiaTheme="majorEastAsia" w:cstheme="majorBidi"/>
          <w:bCs/>
          <w:smallCaps/>
          <w:lang w:eastAsia="fr-CA"/>
        </w:rPr>
        <w:t>De s’engager</w:t>
      </w:r>
      <w:r>
        <w:rPr>
          <w:rFonts w:eastAsiaTheme="majorEastAsia" w:cstheme="majorBidi"/>
          <w:bCs/>
          <w:lang w:eastAsia="fr-CA"/>
        </w:rPr>
        <w:t xml:space="preserve"> </w:t>
      </w:r>
      <w:r w:rsidRPr="00046DED">
        <w:rPr>
          <w:rFonts w:eastAsiaTheme="majorEastAsia" w:cstheme="majorBidi"/>
          <w:bCs/>
          <w:smallCaps/>
          <w:lang w:eastAsia="fr-CA"/>
        </w:rPr>
        <w:t>à</w:t>
      </w:r>
      <w:r>
        <w:rPr>
          <w:rFonts w:eastAsiaTheme="majorEastAsia" w:cstheme="majorBidi"/>
          <w:bCs/>
          <w:smallCaps/>
          <w:lang w:eastAsia="fr-CA"/>
        </w:rPr>
        <w:t xml:space="preserve"> r</w:t>
      </w:r>
      <w:r w:rsidRPr="00046DED">
        <w:rPr>
          <w:rFonts w:eastAsiaTheme="majorEastAsia" w:cstheme="majorBidi"/>
          <w:bCs/>
          <w:smallCaps/>
          <w:lang w:eastAsia="fr-CA"/>
        </w:rPr>
        <w:t>éaffirmer</w:t>
      </w:r>
      <w:r>
        <w:rPr>
          <w:rFonts w:eastAsiaTheme="majorEastAsia" w:cstheme="majorBidi"/>
          <w:bCs/>
          <w:lang w:eastAsia="fr-CA"/>
        </w:rPr>
        <w:t xml:space="preserve"> au sein de ses politiques et de son personnel qu’elle doit maintenir les services auprès de sa clientèle tant que la prise en charge par le </w:t>
      </w:r>
      <w:r w:rsidR="00F761DD">
        <w:rPr>
          <w:rFonts w:eastAsiaTheme="majorEastAsia" w:cstheme="majorBidi"/>
          <w:bCs/>
          <w:lang w:eastAsia="fr-CA"/>
        </w:rPr>
        <w:t>c</w:t>
      </w:r>
      <w:r>
        <w:rPr>
          <w:rFonts w:eastAsiaTheme="majorEastAsia" w:cstheme="majorBidi"/>
          <w:bCs/>
          <w:lang w:eastAsia="fr-CA"/>
        </w:rPr>
        <w:t>entre jeunesse recevant n’est pas confirmée et débutée, impliquant la nécessité de déplacer ses intervenants au besoin sur le territoire où se trouve l’enfant pour s’acquitter de ses responsabilités.</w:t>
      </w:r>
    </w:p>
    <w:p w14:paraId="727D606C" w14:textId="70D78BFD" w:rsidR="004C4940" w:rsidRPr="008A7B45" w:rsidRDefault="004C4940" w:rsidP="004C4940">
      <w:pPr>
        <w:spacing w:after="200"/>
        <w:ind w:left="567" w:right="567"/>
        <w:rPr>
          <w:rFonts w:eastAsiaTheme="majorEastAsia" w:cstheme="majorBidi"/>
          <w:bCs/>
          <w:lang w:eastAsia="fr-CA"/>
        </w:rPr>
      </w:pPr>
      <w:r w:rsidRPr="00046DED">
        <w:rPr>
          <w:rFonts w:eastAsiaTheme="majorEastAsia" w:cstheme="majorBidi"/>
          <w:bCs/>
          <w:smallCaps/>
          <w:lang w:eastAsia="fr-CA"/>
        </w:rPr>
        <w:t>Informer</w:t>
      </w:r>
      <w:r>
        <w:rPr>
          <w:rFonts w:eastAsiaTheme="majorEastAsia" w:cstheme="majorBidi"/>
          <w:bCs/>
          <w:lang w:eastAsia="fr-CA"/>
        </w:rPr>
        <w:t xml:space="preserve"> la Commission de la mise en œuvre de ces recommandations, </w:t>
      </w:r>
      <w:r w:rsidRPr="008A7B45">
        <w:rPr>
          <w:rFonts w:eastAsiaTheme="majorEastAsia" w:cstheme="majorBidi"/>
          <w:bCs/>
          <w:lang w:eastAsia="fr-CA"/>
        </w:rPr>
        <w:t>et ce, dans les trois mois de la réception de la présente.</w:t>
      </w:r>
    </w:p>
    <w:p w14:paraId="2D2F24AF" w14:textId="1A588544" w:rsidR="0089082E" w:rsidRPr="00C71794" w:rsidRDefault="0089082E" w:rsidP="007E3F1B">
      <w:r>
        <w:br w:type="page"/>
      </w:r>
    </w:p>
    <w:p w14:paraId="3EFEB685" w14:textId="77777777" w:rsidR="00F6754C" w:rsidRDefault="00F6754C" w:rsidP="00747605">
      <w:pPr>
        <w:pStyle w:val="Corpsdetexte"/>
        <w:ind w:left="993" w:hanging="142"/>
        <w:rPr>
          <w:spacing w:val="-4"/>
        </w:rPr>
      </w:pPr>
    </w:p>
    <w:p w14:paraId="423E81D6" w14:textId="77777777" w:rsidR="00F6365B" w:rsidRDefault="00F6365B" w:rsidP="00F6365B">
      <w:pPr>
        <w:pStyle w:val="Titre2"/>
      </w:pPr>
      <w:r>
        <w:t xml:space="preserve">ANNEXE </w:t>
      </w:r>
    </w:p>
    <w:p w14:paraId="7307D085" w14:textId="77777777" w:rsidR="00F6365B" w:rsidRDefault="00F6365B" w:rsidP="00F6365B">
      <w:r>
        <w:t>chapitre P-34.1</w:t>
      </w:r>
    </w:p>
    <w:p w14:paraId="1F59E346" w14:textId="3B4DC435" w:rsidR="00F6365B" w:rsidRPr="001B3DDB" w:rsidRDefault="00F6365B" w:rsidP="00F6365B">
      <w:pPr>
        <w:rPr>
          <w:b/>
          <w:bCs/>
          <w:i/>
          <w:iCs/>
        </w:rPr>
      </w:pPr>
      <w:r w:rsidRPr="00F6365B">
        <w:rPr>
          <w:b/>
          <w:bCs/>
          <w:i/>
          <w:iCs/>
        </w:rPr>
        <w:t>LOI SUR LA PROTECTION DE LA JEUNESSE</w:t>
      </w:r>
      <w:r w:rsidR="001B3DDB">
        <w:rPr>
          <w:b/>
          <w:bCs/>
          <w:i/>
          <w:iCs/>
        </w:rPr>
        <w:t xml:space="preserve"> </w:t>
      </w:r>
      <w:r w:rsidRPr="00F6365B">
        <w:rPr>
          <w:b/>
          <w:bCs/>
        </w:rPr>
        <w:t>(Extraits)</w:t>
      </w:r>
    </w:p>
    <w:p w14:paraId="5670C401" w14:textId="77777777" w:rsidR="00F6365B" w:rsidRDefault="00F6365B" w:rsidP="00F6365B"/>
    <w:p w14:paraId="6652B52B" w14:textId="77777777" w:rsidR="00C60B66" w:rsidRPr="00885003" w:rsidRDefault="00C60B66" w:rsidP="00C60B66">
      <w:pPr>
        <w:spacing w:after="0"/>
        <w:rPr>
          <w:b/>
          <w:bCs/>
        </w:rPr>
      </w:pPr>
      <w:r w:rsidRPr="0032185E">
        <w:rPr>
          <w:b/>
          <w:bCs/>
        </w:rPr>
        <w:t>CHAPITRE I</w:t>
      </w:r>
      <w:r>
        <w:rPr>
          <w:b/>
          <w:bCs/>
        </w:rPr>
        <w:t xml:space="preserve"> </w:t>
      </w:r>
      <w:r w:rsidRPr="0032185E">
        <w:t>INTERPRÉTATION ET APPLICATION</w:t>
      </w:r>
    </w:p>
    <w:p w14:paraId="0DFD1BE6" w14:textId="77777777" w:rsidR="00C60B66" w:rsidRPr="00383915" w:rsidRDefault="00C60B66" w:rsidP="00C60B66">
      <w:pPr>
        <w:spacing w:before="120" w:after="0"/>
      </w:pPr>
      <w:hyperlink r:id="rId12" w:anchor="se:2" w:history="1">
        <w:r w:rsidRPr="00383915">
          <w:rPr>
            <w:rStyle w:val="Lienhypertexte"/>
            <w:b/>
            <w:bCs/>
          </w:rPr>
          <w:t>2.</w:t>
        </w:r>
      </w:hyperlink>
      <w:r w:rsidRPr="00383915">
        <w:t> La présente loi a pour objet la protection de l’enfant dont la sécurité ou le développement est ou peut être considéré comme compromis. Elle a aussi pour objet de mettre fin à la situation qui compromet la sécurité ou le développement de l’enfant et d’éviter qu’elle ne se reproduise.</w:t>
      </w:r>
    </w:p>
    <w:p w14:paraId="422401E6" w14:textId="77777777" w:rsidR="00C60B66" w:rsidRPr="00383915" w:rsidRDefault="00C60B66" w:rsidP="00C60B66">
      <w:pPr>
        <w:spacing w:before="120" w:after="120"/>
      </w:pPr>
      <w:r w:rsidRPr="00383915">
        <w:t>En outre, elle complète les dispositions du Code civil portant sur l’adoption d’un enfant domicilié au Québec ou hors du Québec.</w:t>
      </w:r>
    </w:p>
    <w:p w14:paraId="7A69A8FF" w14:textId="77777777" w:rsidR="00C60B66" w:rsidRDefault="00C60B66" w:rsidP="00C60B66">
      <w:pPr>
        <w:spacing w:after="0"/>
      </w:pPr>
      <w:r w:rsidRPr="00383915">
        <w:t>Enfin, en ces matières, la présente loi prévoit, au chapitre V.1, des dispositions particulières aux autochtones, lesquelles ajoutent ou dérogent à ses autres dispositions.</w:t>
      </w:r>
    </w:p>
    <w:p w14:paraId="428533AD" w14:textId="77777777" w:rsidR="00C60B66" w:rsidRPr="007E0FBD" w:rsidRDefault="00C60B66" w:rsidP="00C60B66">
      <w:pPr>
        <w:spacing w:after="0"/>
      </w:pPr>
    </w:p>
    <w:p w14:paraId="0B1C4333" w14:textId="77777777" w:rsidR="00C60B66" w:rsidRPr="00885003" w:rsidRDefault="00C60B66" w:rsidP="00C60B66">
      <w:pPr>
        <w:spacing w:after="120"/>
        <w:rPr>
          <w:b/>
          <w:bCs/>
        </w:rPr>
      </w:pPr>
      <w:r w:rsidRPr="007E0FBD">
        <w:rPr>
          <w:b/>
          <w:bCs/>
        </w:rPr>
        <w:t>CHAPITRE II</w:t>
      </w:r>
      <w:r>
        <w:rPr>
          <w:b/>
          <w:bCs/>
        </w:rPr>
        <w:t xml:space="preserve"> </w:t>
      </w:r>
      <w:r w:rsidRPr="007E0FBD">
        <w:t>PRINCIPES GÉNÉRAUX, DROITS DE L’ENFANT ET DE SES PARENTS ET RESPONSABILITÉS DES PARENTS</w:t>
      </w:r>
    </w:p>
    <w:p w14:paraId="564ABCB7" w14:textId="77777777" w:rsidR="00C60B66" w:rsidRPr="007E0FBD" w:rsidRDefault="00C60B66" w:rsidP="00C60B66">
      <w:pPr>
        <w:spacing w:after="0"/>
      </w:pPr>
      <w:r w:rsidRPr="007E0FBD">
        <w:rPr>
          <w:b/>
          <w:bCs/>
        </w:rPr>
        <w:t>SECTION I</w:t>
      </w:r>
      <w:r>
        <w:t xml:space="preserve"> </w:t>
      </w:r>
      <w:r w:rsidRPr="007E0FBD">
        <w:t>PRINCIPES GÉNÉRAUX</w:t>
      </w:r>
    </w:p>
    <w:p w14:paraId="0C36935F" w14:textId="77777777" w:rsidR="00C60B66" w:rsidRPr="00383915" w:rsidRDefault="00C60B66" w:rsidP="00C60B66">
      <w:pPr>
        <w:spacing w:after="0"/>
      </w:pPr>
      <w:hyperlink r:id="rId13" w:anchor="se:3" w:history="1">
        <w:r w:rsidRPr="00383915">
          <w:rPr>
            <w:rStyle w:val="Lienhypertexte"/>
            <w:b/>
            <w:bCs/>
          </w:rPr>
          <w:t>3.</w:t>
        </w:r>
      </w:hyperlink>
      <w:r w:rsidRPr="00383915">
        <w:t> L’intérêt de l’enfant est la considération primordiale dans l’application de la présente loi. Les décisions prises en vertu de celle-ci doivent l’être dans l’intérêt de l’enfant et dans le respect de ses droits.</w:t>
      </w:r>
    </w:p>
    <w:p w14:paraId="24C063A7" w14:textId="77777777" w:rsidR="00C60B66" w:rsidRPr="00383915" w:rsidRDefault="00C60B66" w:rsidP="00C60B66">
      <w:pPr>
        <w:spacing w:before="120" w:after="120"/>
      </w:pPr>
      <w:r w:rsidRPr="00383915">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03BBC3BB" w14:textId="77777777" w:rsidR="00C60B66" w:rsidRPr="00537FFD" w:rsidRDefault="00C60B66" w:rsidP="00C60B66">
      <w:pPr>
        <w:spacing w:before="120" w:after="120"/>
      </w:pPr>
      <w:hyperlink r:id="rId14" w:anchor="se:4_4" w:history="1">
        <w:r w:rsidRPr="00383915">
          <w:rPr>
            <w:rStyle w:val="Lienhypertexte"/>
            <w:b/>
            <w:bCs/>
          </w:rPr>
          <w:t>4.4.</w:t>
        </w:r>
      </w:hyperlink>
      <w:r w:rsidRPr="00383915">
        <w:t> Les personnes à qui la présente loi confie des responsabilités envers l’enfant ainsi que celles appelées à prendre des décisions à son sujet en vertu de cette loi doivent, lors de leurs interventions:</w:t>
      </w:r>
      <w:r>
        <w:t xml:space="preserve"> </w:t>
      </w:r>
      <w:r w:rsidRPr="00537FFD">
        <w:t>(…)</w:t>
      </w:r>
    </w:p>
    <w:p w14:paraId="55508A0A" w14:textId="77777777" w:rsidR="00C60B66" w:rsidRDefault="00C60B66" w:rsidP="00C60B66">
      <w:pPr>
        <w:spacing w:after="120"/>
      </w:pPr>
      <w:r w:rsidRPr="00383915">
        <w:rPr>
          <w:i/>
          <w:iCs/>
        </w:rPr>
        <w:t>b</w:t>
      </w:r>
      <w:r w:rsidRPr="00383915">
        <w:t>) </w:t>
      </w:r>
      <w:r w:rsidRPr="00383915">
        <w:rPr>
          <w:i/>
          <w:iCs/>
        </w:rPr>
        <w:t> </w:t>
      </w:r>
      <w:r w:rsidRPr="00383915">
        <w:t>agir avec diligence pour assurer la sécurité ou le développement de l’enfant, compte tenu que la notion de temps chez l’enfant est différente de celle des adultes;</w:t>
      </w:r>
      <w:r>
        <w:t>(…)</w:t>
      </w:r>
    </w:p>
    <w:p w14:paraId="0DCC88D0" w14:textId="77777777" w:rsidR="00C60B66" w:rsidRPr="007E0FBD" w:rsidRDefault="00C60B66" w:rsidP="00C60B66">
      <w:pPr>
        <w:spacing w:after="0"/>
      </w:pPr>
      <w:r w:rsidRPr="007E0FBD">
        <w:rPr>
          <w:b/>
          <w:bCs/>
        </w:rPr>
        <w:t>SECTION II</w:t>
      </w:r>
      <w:r>
        <w:t xml:space="preserve"> </w:t>
      </w:r>
      <w:r w:rsidRPr="007E0FBD">
        <w:t>DROITS DE L’ENFANT ET DE SES PARENTS</w:t>
      </w:r>
    </w:p>
    <w:p w14:paraId="7AA94B9B" w14:textId="77777777" w:rsidR="00C60B66" w:rsidRDefault="00C60B66" w:rsidP="00C60B66">
      <w:pPr>
        <w:spacing w:before="120" w:after="0"/>
      </w:pPr>
      <w:hyperlink r:id="rId15" w:anchor="se:8" w:history="1">
        <w:r w:rsidRPr="00383915">
          <w:rPr>
            <w:rStyle w:val="Lienhypertexte"/>
            <w:b/>
            <w:bCs/>
          </w:rPr>
          <w:t>8.</w:t>
        </w:r>
      </w:hyperlink>
      <w:r w:rsidRPr="00383915">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4BC6746A" w14:textId="77777777" w:rsidR="00C60B66" w:rsidRPr="007E0FBD" w:rsidRDefault="00C60B66" w:rsidP="00C60B66">
      <w:pPr>
        <w:spacing w:after="0"/>
      </w:pPr>
      <w:r w:rsidRPr="007E0FBD">
        <w:rPr>
          <w:b/>
          <w:bCs/>
        </w:rPr>
        <w:t>SECTION VI</w:t>
      </w:r>
      <w:r>
        <w:t xml:space="preserve"> </w:t>
      </w:r>
      <w:r w:rsidRPr="007E0FBD">
        <w:t>CONTINUATION DES MESURES DE PROTECTION</w:t>
      </w:r>
    </w:p>
    <w:p w14:paraId="176CF122" w14:textId="77777777" w:rsidR="00C60B66" w:rsidRPr="00F26414" w:rsidRDefault="00C60B66" w:rsidP="00C60B66">
      <w:pPr>
        <w:spacing w:before="120" w:after="0"/>
      </w:pPr>
      <w:hyperlink r:id="rId16" w:anchor="se:69" w:history="1">
        <w:r w:rsidRPr="00383915">
          <w:rPr>
            <w:rStyle w:val="Lienhypertexte"/>
            <w:b/>
            <w:bCs/>
          </w:rPr>
          <w:t>69.</w:t>
        </w:r>
      </w:hyperlink>
      <w:r w:rsidRPr="00383915">
        <w:t> Pour remplir adéquatement ses fonctions, le directeur doit communiquer régulièrement avec l’enfant et sa famille et s’assurer une connaissance des conditions de vie de l’enfant en se rendant sur les lieux le plus souvent possible.</w:t>
      </w:r>
    </w:p>
    <w:p w14:paraId="41BDD1DD" w14:textId="1DA1E173" w:rsidR="001A7F8A" w:rsidRPr="00B94BE8" w:rsidRDefault="001A7F8A" w:rsidP="00C60B66">
      <w:pPr>
        <w:spacing w:after="120"/>
      </w:pPr>
    </w:p>
    <w:sectPr w:rsidR="001A7F8A" w:rsidRPr="00B94BE8" w:rsidSect="00DE0C7C">
      <w:headerReference w:type="default" r:id="rId17"/>
      <w:footerReference w:type="even" r:id="rId18"/>
      <w:footerReference w:type="default" r:id="rId19"/>
      <w:headerReference w:type="first" r:id="rId20"/>
      <w:type w:val="continuous"/>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878D" w14:textId="77777777" w:rsidR="0077147E" w:rsidRDefault="0077147E" w:rsidP="00976B41">
      <w:r>
        <w:separator/>
      </w:r>
    </w:p>
    <w:p w14:paraId="0F93F8A7" w14:textId="77777777" w:rsidR="0077147E" w:rsidRDefault="0077147E"/>
  </w:endnote>
  <w:endnote w:type="continuationSeparator" w:id="0">
    <w:p w14:paraId="143B1503" w14:textId="77777777" w:rsidR="0077147E" w:rsidRDefault="0077147E" w:rsidP="00976B41">
      <w:r>
        <w:continuationSeparator/>
      </w:r>
    </w:p>
    <w:p w14:paraId="39A1C59E" w14:textId="77777777" w:rsidR="0077147E" w:rsidRDefault="0077147E"/>
  </w:endnote>
  <w:endnote w:type="continuationNotice" w:id="1">
    <w:p w14:paraId="0D388991" w14:textId="77777777" w:rsidR="0077147E" w:rsidRDefault="00771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Content>
      <w:p w14:paraId="1CB6A976" w14:textId="1C3D3A12" w:rsidR="00976B41" w:rsidRDefault="00976B41" w:rsidP="00FD711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C633F3" w14:textId="77777777" w:rsidR="00976B41" w:rsidRDefault="00976B41" w:rsidP="00976B41">
    <w:pPr>
      <w:pStyle w:val="Pieddepage"/>
      <w:ind w:right="360"/>
    </w:pPr>
  </w:p>
  <w:p w14:paraId="72993927" w14:textId="77777777" w:rsidR="0028026B" w:rsidRDefault="002802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Content>
      <w:p w14:paraId="12D2BDDF" w14:textId="0CC38D73" w:rsidR="00E557D9" w:rsidRDefault="00C71794" w:rsidP="00E557D9">
        <w:pPr>
          <w:pStyle w:val="Pieddepage"/>
          <w:spacing w:after="0" w:line="240" w:lineRule="auto"/>
        </w:pPr>
        <w:r w:rsidRPr="00C71794">
          <w:t xml:space="preserve">Résumé des conclusions et recommandations- </w:t>
        </w:r>
        <w:r w:rsidR="00E557D9" w:rsidRPr="00E557D9">
          <w:t>Enquête individuelle - Région d</w:t>
        </w:r>
        <w:r w:rsidR="00C60B66">
          <w:t>e l’Abitibi-Témiscamingue</w:t>
        </w:r>
      </w:p>
      <w:p w14:paraId="3FB05827" w14:textId="0E4575AA" w:rsidR="00C71794" w:rsidRDefault="00F6365B" w:rsidP="00E557D9">
        <w:pPr>
          <w:pStyle w:val="Pieddepage"/>
          <w:spacing w:after="0" w:line="240" w:lineRule="auto"/>
          <w:jc w:val="right"/>
        </w:pPr>
        <w:r>
          <w:t xml:space="preserve"> </w:t>
        </w:r>
        <w:r w:rsidR="00C71794" w:rsidRPr="00F6365B">
          <w:rPr>
            <w:sz w:val="20"/>
            <w:szCs w:val="20"/>
          </w:rPr>
          <w:fldChar w:fldCharType="begin"/>
        </w:r>
        <w:r w:rsidR="00C71794" w:rsidRPr="00F6365B">
          <w:rPr>
            <w:sz w:val="20"/>
            <w:szCs w:val="20"/>
          </w:rPr>
          <w:instrText>PAGE   \* MERGEFORMAT</w:instrText>
        </w:r>
        <w:r w:rsidR="00C71794" w:rsidRPr="00F6365B">
          <w:rPr>
            <w:sz w:val="20"/>
            <w:szCs w:val="20"/>
          </w:rPr>
          <w:fldChar w:fldCharType="separate"/>
        </w:r>
        <w:r w:rsidR="00C71794" w:rsidRPr="00F6365B">
          <w:rPr>
            <w:sz w:val="20"/>
            <w:szCs w:val="20"/>
          </w:rPr>
          <w:t>2</w:t>
        </w:r>
        <w:r w:rsidR="00C71794" w:rsidRPr="00F6365B">
          <w:rPr>
            <w:sz w:val="20"/>
            <w:szCs w:val="20"/>
          </w:rPr>
          <w:fldChar w:fldCharType="end"/>
        </w:r>
      </w:p>
    </w:sdtContent>
  </w:sdt>
  <w:p w14:paraId="4F933F6D" w14:textId="75EDD279" w:rsidR="0028026B" w:rsidRPr="00C71794" w:rsidRDefault="0028026B" w:rsidP="00C71794">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A716" w14:textId="77777777" w:rsidR="0077147E" w:rsidRPr="00591510" w:rsidRDefault="0077147E">
      <w:pPr>
        <w:rPr>
          <w:color w:val="27BCD5"/>
        </w:rPr>
      </w:pPr>
      <w:r w:rsidRPr="00591510">
        <w:rPr>
          <w:color w:val="27BCD5"/>
        </w:rPr>
        <w:separator/>
      </w:r>
    </w:p>
  </w:footnote>
  <w:footnote w:type="continuationSeparator" w:id="0">
    <w:p w14:paraId="672AC441" w14:textId="77777777" w:rsidR="0077147E" w:rsidRDefault="0077147E" w:rsidP="00976B41">
      <w:r>
        <w:continuationSeparator/>
      </w:r>
    </w:p>
    <w:p w14:paraId="6EB7E5AD" w14:textId="77777777" w:rsidR="0077147E" w:rsidRDefault="0077147E"/>
  </w:footnote>
  <w:footnote w:type="continuationNotice" w:id="1">
    <w:p w14:paraId="4928B4AF" w14:textId="77777777" w:rsidR="0077147E" w:rsidRDefault="00771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160B" w14:textId="4BD10BC4" w:rsidR="0028026B" w:rsidRDefault="000A6717" w:rsidP="0089082E">
    <w:pPr>
      <w:pStyle w:val="En-tte"/>
      <w:ind w:left="993"/>
    </w:pPr>
    <w:r>
      <w:rPr>
        <w:noProof/>
      </w:rPr>
      <w:drawing>
        <wp:inline distT="0" distB="0" distL="0" distR="0" wp14:anchorId="67527883" wp14:editId="7F4DD216">
          <wp:extent cx="331200" cy="331200"/>
          <wp:effectExtent l="0" t="0" r="0" b="0"/>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7407" cy="3374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45BB" w14:textId="09772B34" w:rsidR="00C84130" w:rsidRPr="000A6717" w:rsidRDefault="000A6717" w:rsidP="000A6717">
    <w:pPr>
      <w:pStyle w:val="En-tte"/>
      <w:ind w:left="-142"/>
    </w:pPr>
    <w:r>
      <w:rPr>
        <w:noProof/>
      </w:rPr>
      <w:drawing>
        <wp:inline distT="0" distB="0" distL="0" distR="0" wp14:anchorId="3BC12289" wp14:editId="1910F4EF">
          <wp:extent cx="1803338" cy="724930"/>
          <wp:effectExtent l="0" t="0" r="6985" b="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849792" cy="7436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727"/>
    <w:multiLevelType w:val="hybridMultilevel"/>
    <w:tmpl w:val="C1FED4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E76A1B"/>
    <w:multiLevelType w:val="hybridMultilevel"/>
    <w:tmpl w:val="BD62E3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85F312F"/>
    <w:multiLevelType w:val="hybridMultilevel"/>
    <w:tmpl w:val="3C38AC6C"/>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3" w15:restartNumberingAfterBreak="0">
    <w:nsid w:val="3F235ADB"/>
    <w:multiLevelType w:val="hybridMultilevel"/>
    <w:tmpl w:val="9162E932"/>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 w15:restartNumberingAfterBreak="0">
    <w:nsid w:val="49742398"/>
    <w:multiLevelType w:val="hybridMultilevel"/>
    <w:tmpl w:val="8014F912"/>
    <w:lvl w:ilvl="0" w:tplc="0C0C0001">
      <w:start w:val="1"/>
      <w:numFmt w:val="bullet"/>
      <w:lvlText w:val=""/>
      <w:lvlJc w:val="left"/>
      <w:pPr>
        <w:ind w:left="1287" w:hanging="360"/>
      </w:pPr>
      <w:rPr>
        <w:rFonts w:ascii="Symbol" w:hAnsi="Symbol" w:hint="default"/>
      </w:rPr>
    </w:lvl>
    <w:lvl w:ilvl="1" w:tplc="0C0C0003">
      <w:start w:val="1"/>
      <w:numFmt w:val="bullet"/>
      <w:lvlText w:val="o"/>
      <w:lvlJc w:val="left"/>
      <w:pPr>
        <w:ind w:left="2007" w:hanging="360"/>
      </w:pPr>
      <w:rPr>
        <w:rFonts w:ascii="Courier New" w:hAnsi="Courier New" w:cs="Courier New" w:hint="default"/>
      </w:rPr>
    </w:lvl>
    <w:lvl w:ilvl="2" w:tplc="0C0C0005">
      <w:start w:val="1"/>
      <w:numFmt w:val="bullet"/>
      <w:lvlText w:val=""/>
      <w:lvlJc w:val="left"/>
      <w:pPr>
        <w:ind w:left="2727" w:hanging="360"/>
      </w:pPr>
      <w:rPr>
        <w:rFonts w:ascii="Wingdings" w:hAnsi="Wingdings" w:hint="default"/>
      </w:rPr>
    </w:lvl>
    <w:lvl w:ilvl="3" w:tplc="0C0C0001">
      <w:start w:val="1"/>
      <w:numFmt w:val="bullet"/>
      <w:lvlText w:val=""/>
      <w:lvlJc w:val="left"/>
      <w:pPr>
        <w:ind w:left="3447" w:hanging="360"/>
      </w:pPr>
      <w:rPr>
        <w:rFonts w:ascii="Symbol" w:hAnsi="Symbol" w:hint="default"/>
      </w:rPr>
    </w:lvl>
    <w:lvl w:ilvl="4" w:tplc="0C0C0003">
      <w:start w:val="1"/>
      <w:numFmt w:val="bullet"/>
      <w:lvlText w:val="o"/>
      <w:lvlJc w:val="left"/>
      <w:pPr>
        <w:ind w:left="4167" w:hanging="360"/>
      </w:pPr>
      <w:rPr>
        <w:rFonts w:ascii="Courier New" w:hAnsi="Courier New" w:cs="Courier New" w:hint="default"/>
      </w:rPr>
    </w:lvl>
    <w:lvl w:ilvl="5" w:tplc="0C0C0005">
      <w:start w:val="1"/>
      <w:numFmt w:val="bullet"/>
      <w:lvlText w:val=""/>
      <w:lvlJc w:val="left"/>
      <w:pPr>
        <w:ind w:left="4887" w:hanging="360"/>
      </w:pPr>
      <w:rPr>
        <w:rFonts w:ascii="Wingdings" w:hAnsi="Wingdings" w:hint="default"/>
      </w:rPr>
    </w:lvl>
    <w:lvl w:ilvl="6" w:tplc="0C0C0001">
      <w:start w:val="1"/>
      <w:numFmt w:val="bullet"/>
      <w:lvlText w:val=""/>
      <w:lvlJc w:val="left"/>
      <w:pPr>
        <w:ind w:left="5607" w:hanging="360"/>
      </w:pPr>
      <w:rPr>
        <w:rFonts w:ascii="Symbol" w:hAnsi="Symbol" w:hint="default"/>
      </w:rPr>
    </w:lvl>
    <w:lvl w:ilvl="7" w:tplc="0C0C0003">
      <w:start w:val="1"/>
      <w:numFmt w:val="bullet"/>
      <w:lvlText w:val="o"/>
      <w:lvlJc w:val="left"/>
      <w:pPr>
        <w:ind w:left="6327" w:hanging="360"/>
      </w:pPr>
      <w:rPr>
        <w:rFonts w:ascii="Courier New" w:hAnsi="Courier New" w:cs="Courier New" w:hint="default"/>
      </w:rPr>
    </w:lvl>
    <w:lvl w:ilvl="8" w:tplc="0C0C0005">
      <w:start w:val="1"/>
      <w:numFmt w:val="bullet"/>
      <w:lvlText w:val=""/>
      <w:lvlJc w:val="left"/>
      <w:pPr>
        <w:ind w:left="7047" w:hanging="360"/>
      </w:pPr>
      <w:rPr>
        <w:rFonts w:ascii="Wingdings" w:hAnsi="Wingdings" w:hint="default"/>
      </w:rPr>
    </w:lvl>
  </w:abstractNum>
  <w:abstractNum w:abstractNumId="5" w15:restartNumberingAfterBreak="0">
    <w:nsid w:val="61512C36"/>
    <w:multiLevelType w:val="hybridMultilevel"/>
    <w:tmpl w:val="AD365AA8"/>
    <w:lvl w:ilvl="0" w:tplc="FFFFFFFF">
      <w:start w:val="1"/>
      <w:numFmt w:val="bullet"/>
      <w:lvlText w:val="–"/>
      <w:lvlJc w:val="left"/>
      <w:pPr>
        <w:ind w:left="180" w:hanging="180"/>
      </w:pPr>
      <w:rPr>
        <w:rFonts w:ascii="Aptos" w:hAnsi="Aptos" w:hint="default"/>
        <w:b w:val="0"/>
        <w:i w:val="0"/>
      </w:rPr>
    </w:lvl>
    <w:lvl w:ilvl="1" w:tplc="FFFFFFFF">
      <w:start w:val="1"/>
      <w:numFmt w:val="bullet"/>
      <w:lvlText w:val="–"/>
      <w:lvlJc w:val="left"/>
      <w:pPr>
        <w:ind w:left="660" w:hanging="120"/>
      </w:pPr>
      <w:rPr>
        <w:rFonts w:ascii="Aptos" w:hAnsi="Aptos" w:hint="default"/>
      </w:rPr>
    </w:lvl>
    <w:lvl w:ilvl="2" w:tplc="F9B6665C">
      <w:numFmt w:val="bullet"/>
      <w:lvlText w:val="-"/>
      <w:lvlJc w:val="left"/>
      <w:pPr>
        <w:ind w:left="2160" w:hanging="360"/>
      </w:pPr>
      <w:rPr>
        <w:rFonts w:ascii="Poppins" w:eastAsia="Poppins" w:hAnsi="Poppins" w:cs="Poppi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587509"/>
    <w:multiLevelType w:val="hybridMultilevel"/>
    <w:tmpl w:val="68AE61EE"/>
    <w:lvl w:ilvl="0" w:tplc="6AE8C790">
      <w:start w:val="1"/>
      <w:numFmt w:val="bullet"/>
      <w:lvlText w:val="–"/>
      <w:lvlJc w:val="left"/>
      <w:pPr>
        <w:ind w:left="180" w:hanging="180"/>
      </w:pPr>
      <w:rPr>
        <w:rFonts w:ascii="Aptos" w:hAnsi="Aptos" w:hint="default"/>
        <w:b w:val="0"/>
        <w:i w:val="0"/>
      </w:rPr>
    </w:lvl>
    <w:lvl w:ilvl="1" w:tplc="3AF8A47E">
      <w:start w:val="1"/>
      <w:numFmt w:val="bullet"/>
      <w:pStyle w:val="ListeUL2"/>
      <w:lvlText w:val="–"/>
      <w:lvlJc w:val="left"/>
      <w:pPr>
        <w:ind w:left="660" w:hanging="120"/>
      </w:pPr>
      <w:rPr>
        <w:rFonts w:ascii="Aptos" w:hAnsi="Apto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AC662ED"/>
    <w:multiLevelType w:val="hybridMultilevel"/>
    <w:tmpl w:val="EA30C5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37063828">
    <w:abstractNumId w:val="6"/>
  </w:num>
  <w:num w:numId="2" w16cid:durableId="1301182351">
    <w:abstractNumId w:val="0"/>
  </w:num>
  <w:num w:numId="3" w16cid:durableId="1321810993">
    <w:abstractNumId w:val="5"/>
  </w:num>
  <w:num w:numId="4" w16cid:durableId="1008295162">
    <w:abstractNumId w:val="4"/>
  </w:num>
  <w:num w:numId="5" w16cid:durableId="195850754">
    <w:abstractNumId w:val="1"/>
  </w:num>
  <w:num w:numId="6" w16cid:durableId="244994746">
    <w:abstractNumId w:val="7"/>
  </w:num>
  <w:num w:numId="7" w16cid:durableId="1509952483">
    <w:abstractNumId w:val="3"/>
  </w:num>
  <w:num w:numId="8" w16cid:durableId="52988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62"/>
    <w:rsid w:val="000205B4"/>
    <w:rsid w:val="0003240A"/>
    <w:rsid w:val="00036243"/>
    <w:rsid w:val="00044542"/>
    <w:rsid w:val="0004473C"/>
    <w:rsid w:val="0004590B"/>
    <w:rsid w:val="00052141"/>
    <w:rsid w:val="00075E30"/>
    <w:rsid w:val="0008076F"/>
    <w:rsid w:val="00082AD4"/>
    <w:rsid w:val="00085D9B"/>
    <w:rsid w:val="00092F03"/>
    <w:rsid w:val="000A6717"/>
    <w:rsid w:val="00100989"/>
    <w:rsid w:val="001124C3"/>
    <w:rsid w:val="00122DAA"/>
    <w:rsid w:val="0013490B"/>
    <w:rsid w:val="00141019"/>
    <w:rsid w:val="001509B4"/>
    <w:rsid w:val="00163F31"/>
    <w:rsid w:val="0017057B"/>
    <w:rsid w:val="0017759B"/>
    <w:rsid w:val="001A7F8A"/>
    <w:rsid w:val="001B3DDB"/>
    <w:rsid w:val="001F3A3D"/>
    <w:rsid w:val="001F4D43"/>
    <w:rsid w:val="002146E6"/>
    <w:rsid w:val="00220D4E"/>
    <w:rsid w:val="00267C97"/>
    <w:rsid w:val="00271D19"/>
    <w:rsid w:val="0028026B"/>
    <w:rsid w:val="002926A7"/>
    <w:rsid w:val="002A7613"/>
    <w:rsid w:val="002B5B2C"/>
    <w:rsid w:val="002C763A"/>
    <w:rsid w:val="003043FF"/>
    <w:rsid w:val="00312DDD"/>
    <w:rsid w:val="0032191B"/>
    <w:rsid w:val="00342C06"/>
    <w:rsid w:val="00366B2D"/>
    <w:rsid w:val="00374912"/>
    <w:rsid w:val="00377BD6"/>
    <w:rsid w:val="00385D8C"/>
    <w:rsid w:val="003A276A"/>
    <w:rsid w:val="003B4D94"/>
    <w:rsid w:val="003C4C89"/>
    <w:rsid w:val="003D0CE8"/>
    <w:rsid w:val="003D621A"/>
    <w:rsid w:val="003D751B"/>
    <w:rsid w:val="003E2561"/>
    <w:rsid w:val="003F63F9"/>
    <w:rsid w:val="004178FE"/>
    <w:rsid w:val="004305AF"/>
    <w:rsid w:val="00434B9C"/>
    <w:rsid w:val="004405EA"/>
    <w:rsid w:val="00446863"/>
    <w:rsid w:val="004519C5"/>
    <w:rsid w:val="004711BA"/>
    <w:rsid w:val="00477F18"/>
    <w:rsid w:val="00494B6E"/>
    <w:rsid w:val="004A74BB"/>
    <w:rsid w:val="004B1085"/>
    <w:rsid w:val="004B3CD5"/>
    <w:rsid w:val="004C4940"/>
    <w:rsid w:val="004C7683"/>
    <w:rsid w:val="004D2C71"/>
    <w:rsid w:val="004D7F16"/>
    <w:rsid w:val="00520C64"/>
    <w:rsid w:val="005229F0"/>
    <w:rsid w:val="00531CFD"/>
    <w:rsid w:val="00540C0F"/>
    <w:rsid w:val="0054324F"/>
    <w:rsid w:val="00553217"/>
    <w:rsid w:val="00566F5E"/>
    <w:rsid w:val="00591510"/>
    <w:rsid w:val="005A04A5"/>
    <w:rsid w:val="005B3D88"/>
    <w:rsid w:val="005E2CE8"/>
    <w:rsid w:val="00603822"/>
    <w:rsid w:val="00613C68"/>
    <w:rsid w:val="00621092"/>
    <w:rsid w:val="00632DC3"/>
    <w:rsid w:val="006335DB"/>
    <w:rsid w:val="00636052"/>
    <w:rsid w:val="00665773"/>
    <w:rsid w:val="00666A7E"/>
    <w:rsid w:val="00690596"/>
    <w:rsid w:val="006972D7"/>
    <w:rsid w:val="006A6B92"/>
    <w:rsid w:val="006B1D5B"/>
    <w:rsid w:val="006B3491"/>
    <w:rsid w:val="006B7E7B"/>
    <w:rsid w:val="006C724C"/>
    <w:rsid w:val="006D1612"/>
    <w:rsid w:val="006E056D"/>
    <w:rsid w:val="006E05F4"/>
    <w:rsid w:val="006F60D2"/>
    <w:rsid w:val="006F7037"/>
    <w:rsid w:val="0070247F"/>
    <w:rsid w:val="00707032"/>
    <w:rsid w:val="00713CA0"/>
    <w:rsid w:val="00724668"/>
    <w:rsid w:val="00733F8E"/>
    <w:rsid w:val="00747605"/>
    <w:rsid w:val="00752113"/>
    <w:rsid w:val="0077147E"/>
    <w:rsid w:val="00786A91"/>
    <w:rsid w:val="007B0F5B"/>
    <w:rsid w:val="007E3F1B"/>
    <w:rsid w:val="00842256"/>
    <w:rsid w:val="00842B62"/>
    <w:rsid w:val="00844124"/>
    <w:rsid w:val="0084792F"/>
    <w:rsid w:val="00852408"/>
    <w:rsid w:val="00871183"/>
    <w:rsid w:val="00875686"/>
    <w:rsid w:val="008873BE"/>
    <w:rsid w:val="0089082E"/>
    <w:rsid w:val="008A7B45"/>
    <w:rsid w:val="008A7CDA"/>
    <w:rsid w:val="008A7D1B"/>
    <w:rsid w:val="008B2D5D"/>
    <w:rsid w:val="008C28D8"/>
    <w:rsid w:val="009265E5"/>
    <w:rsid w:val="00944B21"/>
    <w:rsid w:val="009668EC"/>
    <w:rsid w:val="00972F7E"/>
    <w:rsid w:val="00976B41"/>
    <w:rsid w:val="009A09A5"/>
    <w:rsid w:val="009B043A"/>
    <w:rsid w:val="009D2727"/>
    <w:rsid w:val="00A00722"/>
    <w:rsid w:val="00A02568"/>
    <w:rsid w:val="00A1547C"/>
    <w:rsid w:val="00A325C6"/>
    <w:rsid w:val="00A8101B"/>
    <w:rsid w:val="00AB2A13"/>
    <w:rsid w:val="00AB4F62"/>
    <w:rsid w:val="00AC416D"/>
    <w:rsid w:val="00AD45CA"/>
    <w:rsid w:val="00AD4FC9"/>
    <w:rsid w:val="00AF63FF"/>
    <w:rsid w:val="00B13E5C"/>
    <w:rsid w:val="00B22DCB"/>
    <w:rsid w:val="00B64ADD"/>
    <w:rsid w:val="00B763EE"/>
    <w:rsid w:val="00B772F9"/>
    <w:rsid w:val="00B94BE8"/>
    <w:rsid w:val="00B96707"/>
    <w:rsid w:val="00BB09F2"/>
    <w:rsid w:val="00BB62D0"/>
    <w:rsid w:val="00C23123"/>
    <w:rsid w:val="00C33D8D"/>
    <w:rsid w:val="00C60B66"/>
    <w:rsid w:val="00C61DA7"/>
    <w:rsid w:val="00C66910"/>
    <w:rsid w:val="00C71794"/>
    <w:rsid w:val="00C75B84"/>
    <w:rsid w:val="00C80183"/>
    <w:rsid w:val="00C82252"/>
    <w:rsid w:val="00C84130"/>
    <w:rsid w:val="00CC60EA"/>
    <w:rsid w:val="00D045E5"/>
    <w:rsid w:val="00D41127"/>
    <w:rsid w:val="00D624CD"/>
    <w:rsid w:val="00D63641"/>
    <w:rsid w:val="00D710CD"/>
    <w:rsid w:val="00D807DF"/>
    <w:rsid w:val="00DC244B"/>
    <w:rsid w:val="00DD74F4"/>
    <w:rsid w:val="00DE0C7C"/>
    <w:rsid w:val="00DE79C1"/>
    <w:rsid w:val="00E059BA"/>
    <w:rsid w:val="00E1415A"/>
    <w:rsid w:val="00E14913"/>
    <w:rsid w:val="00E274E9"/>
    <w:rsid w:val="00E32F47"/>
    <w:rsid w:val="00E332E3"/>
    <w:rsid w:val="00E516C8"/>
    <w:rsid w:val="00E557D9"/>
    <w:rsid w:val="00E945C5"/>
    <w:rsid w:val="00E96197"/>
    <w:rsid w:val="00EC1CE1"/>
    <w:rsid w:val="00ED22A6"/>
    <w:rsid w:val="00ED4333"/>
    <w:rsid w:val="00ED58DE"/>
    <w:rsid w:val="00ED73BD"/>
    <w:rsid w:val="00EE598D"/>
    <w:rsid w:val="00EF42B7"/>
    <w:rsid w:val="00F039D7"/>
    <w:rsid w:val="00F13692"/>
    <w:rsid w:val="00F202B3"/>
    <w:rsid w:val="00F3320B"/>
    <w:rsid w:val="00F35B0D"/>
    <w:rsid w:val="00F418D5"/>
    <w:rsid w:val="00F42012"/>
    <w:rsid w:val="00F62348"/>
    <w:rsid w:val="00F6365B"/>
    <w:rsid w:val="00F6754C"/>
    <w:rsid w:val="00F761DD"/>
    <w:rsid w:val="00F8060F"/>
    <w:rsid w:val="00F875DE"/>
    <w:rsid w:val="00FA018A"/>
    <w:rsid w:val="00FA754C"/>
    <w:rsid w:val="00FD262F"/>
    <w:rsid w:val="00FD7116"/>
    <w:rsid w:val="02F781A6"/>
    <w:rsid w:val="279751D3"/>
    <w:rsid w:val="28E4C3FB"/>
    <w:rsid w:val="3B76F02B"/>
    <w:rsid w:val="48323AE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DA28"/>
  <w15:chartTrackingRefBased/>
  <w15:docId w15:val="{A5985746-6BE0-4999-8F6A-5B77CDBB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5B"/>
    <w:pPr>
      <w:suppressAutoHyphens/>
      <w:autoSpaceDE w:val="0"/>
      <w:autoSpaceDN w:val="0"/>
      <w:adjustRightInd w:val="0"/>
      <w:spacing w:after="90" w:line="280" w:lineRule="atLeast"/>
      <w:textAlignment w:val="center"/>
    </w:pPr>
    <w:rPr>
      <w:rFonts w:ascii="Aptos" w:hAnsi="Aptos" w:cs="Aptos Light"/>
      <w:color w:val="000000"/>
      <w:kern w:val="0"/>
      <w:sz w:val="22"/>
      <w:szCs w:val="20"/>
    </w:rPr>
  </w:style>
  <w:style w:type="paragraph" w:styleId="Titre1">
    <w:name w:val="heading 1"/>
    <w:basedOn w:val="Normal"/>
    <w:next w:val="Normal"/>
    <w:link w:val="Titre1Car"/>
    <w:uiPriority w:val="9"/>
    <w:qFormat/>
    <w:rsid w:val="00976B41"/>
    <w:pPr>
      <w:spacing w:before="240" w:after="300" w:line="540" w:lineRule="atLeast"/>
      <w:outlineLvl w:val="0"/>
    </w:pPr>
    <w:rPr>
      <w:rFonts w:cs="Aptos"/>
      <w:b/>
      <w:bCs/>
      <w:color w:val="00002B"/>
      <w:sz w:val="50"/>
      <w:szCs w:val="50"/>
    </w:rPr>
  </w:style>
  <w:style w:type="paragraph" w:styleId="Titre2">
    <w:name w:val="heading 2"/>
    <w:basedOn w:val="Normal"/>
    <w:next w:val="Normal"/>
    <w:link w:val="Titre2Car"/>
    <w:uiPriority w:val="9"/>
    <w:unhideWhenUsed/>
    <w:qFormat/>
    <w:rsid w:val="00976B41"/>
    <w:pPr>
      <w:spacing w:before="120" w:line="260" w:lineRule="atLeast"/>
      <w:outlineLvl w:val="1"/>
    </w:pPr>
    <w:rPr>
      <w:rFonts w:cs="Aptos"/>
      <w:b/>
      <w:bCs/>
      <w:color w:val="953D89"/>
      <w:sz w:val="28"/>
      <w:szCs w:val="28"/>
    </w:rPr>
  </w:style>
  <w:style w:type="paragraph" w:styleId="Titre3">
    <w:name w:val="heading 3"/>
    <w:basedOn w:val="Normal"/>
    <w:next w:val="Normal"/>
    <w:link w:val="Titre3Car"/>
    <w:uiPriority w:val="9"/>
    <w:unhideWhenUsed/>
    <w:qFormat/>
    <w:rsid w:val="00632DC3"/>
    <w:pPr>
      <w:spacing w:before="180" w:line="260" w:lineRule="atLeast"/>
      <w:outlineLvl w:val="2"/>
    </w:pPr>
    <w:rPr>
      <w:rFonts w:cs="Aptos"/>
      <w:caps/>
      <w:szCs w:val="22"/>
    </w:rPr>
  </w:style>
  <w:style w:type="paragraph" w:styleId="Titre4">
    <w:name w:val="heading 4"/>
    <w:basedOn w:val="Normal"/>
    <w:next w:val="Normal"/>
    <w:link w:val="Titre4Car"/>
    <w:uiPriority w:val="9"/>
    <w:unhideWhenUsed/>
    <w:qFormat/>
    <w:rsid w:val="00632DC3"/>
    <w:pPr>
      <w:spacing w:before="180" w:after="60" w:line="240" w:lineRule="atLeast"/>
      <w:outlineLvl w:val="3"/>
    </w:pPr>
    <w:rPr>
      <w:rFonts w:cs="Aptos"/>
      <w:b/>
      <w:bCs/>
    </w:rPr>
  </w:style>
  <w:style w:type="paragraph" w:styleId="Titre5">
    <w:name w:val="heading 5"/>
    <w:basedOn w:val="Normal"/>
    <w:next w:val="Normal"/>
    <w:link w:val="Titre5Car"/>
    <w:uiPriority w:val="9"/>
    <w:semiHidden/>
    <w:unhideWhenUsed/>
    <w:qFormat/>
    <w:rsid w:val="00AB4F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B4F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4F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4F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4F6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6B41"/>
    <w:rPr>
      <w:rFonts w:ascii="Aptos" w:hAnsi="Aptos" w:cs="Aptos"/>
      <w:b/>
      <w:bCs/>
      <w:color w:val="00002B"/>
      <w:kern w:val="0"/>
      <w:sz w:val="50"/>
      <w:szCs w:val="50"/>
    </w:rPr>
  </w:style>
  <w:style w:type="character" w:customStyle="1" w:styleId="Titre2Car">
    <w:name w:val="Titre 2 Car"/>
    <w:basedOn w:val="Policepardfaut"/>
    <w:link w:val="Titre2"/>
    <w:uiPriority w:val="9"/>
    <w:rsid w:val="00976B41"/>
    <w:rPr>
      <w:rFonts w:ascii="Aptos" w:hAnsi="Aptos" w:cs="Aptos"/>
      <w:b/>
      <w:bCs/>
      <w:color w:val="953D89"/>
      <w:kern w:val="0"/>
      <w:sz w:val="28"/>
      <w:szCs w:val="28"/>
    </w:rPr>
  </w:style>
  <w:style w:type="character" w:customStyle="1" w:styleId="Titre3Car">
    <w:name w:val="Titre 3 Car"/>
    <w:basedOn w:val="Policepardfaut"/>
    <w:link w:val="Titre3"/>
    <w:uiPriority w:val="9"/>
    <w:rsid w:val="00632DC3"/>
    <w:rPr>
      <w:rFonts w:ascii="Aptos" w:hAnsi="Aptos" w:cs="Aptos"/>
      <w:caps/>
      <w:color w:val="000000"/>
      <w:kern w:val="0"/>
      <w:sz w:val="22"/>
      <w:szCs w:val="22"/>
    </w:rPr>
  </w:style>
  <w:style w:type="character" w:customStyle="1" w:styleId="Titre4Car">
    <w:name w:val="Titre 4 Car"/>
    <w:basedOn w:val="Policepardfaut"/>
    <w:link w:val="Titre4"/>
    <w:uiPriority w:val="9"/>
    <w:rsid w:val="00632DC3"/>
    <w:rPr>
      <w:rFonts w:ascii="Aptos" w:hAnsi="Aptos" w:cs="Aptos"/>
      <w:b/>
      <w:bCs/>
      <w:color w:val="000000"/>
      <w:kern w:val="0"/>
      <w:sz w:val="22"/>
      <w:szCs w:val="20"/>
    </w:rPr>
  </w:style>
  <w:style w:type="character" w:customStyle="1" w:styleId="Titre5Car">
    <w:name w:val="Titre 5 Car"/>
    <w:basedOn w:val="Policepardfaut"/>
    <w:link w:val="Titre5"/>
    <w:uiPriority w:val="9"/>
    <w:semiHidden/>
    <w:rsid w:val="00AB4F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B4F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4F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4F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4F62"/>
    <w:rPr>
      <w:rFonts w:eastAsiaTheme="majorEastAsia" w:cstheme="majorBidi"/>
      <w:color w:val="272727" w:themeColor="text1" w:themeTint="D8"/>
    </w:rPr>
  </w:style>
  <w:style w:type="paragraph" w:customStyle="1" w:styleId="NoteBasdePage">
    <w:name w:val="Note Bas de Page"/>
    <w:basedOn w:val="Normal"/>
    <w:uiPriority w:val="99"/>
    <w:rsid w:val="0084792F"/>
    <w:pPr>
      <w:spacing w:after="0" w:line="240" w:lineRule="auto"/>
      <w:ind w:left="238" w:hanging="238"/>
    </w:pPr>
    <w:rPr>
      <w:sz w:val="16"/>
      <w:szCs w:val="16"/>
    </w:rPr>
  </w:style>
  <w:style w:type="paragraph" w:styleId="TM1">
    <w:name w:val="toc 1"/>
    <w:basedOn w:val="Normal"/>
    <w:next w:val="Normal"/>
    <w:autoRedefine/>
    <w:uiPriority w:val="39"/>
    <w:unhideWhenUsed/>
    <w:rsid w:val="006A6B92"/>
    <w:pPr>
      <w:spacing w:after="100"/>
    </w:pPr>
    <w:rPr>
      <w:caps/>
      <w:color w:val="001042"/>
      <w:sz w:val="24"/>
    </w:rPr>
  </w:style>
  <w:style w:type="paragraph" w:styleId="TM2">
    <w:name w:val="toc 2"/>
    <w:basedOn w:val="Normal"/>
    <w:next w:val="Normal"/>
    <w:autoRedefine/>
    <w:uiPriority w:val="39"/>
    <w:unhideWhenUsed/>
    <w:rsid w:val="006A6B92"/>
    <w:pPr>
      <w:spacing w:after="100"/>
      <w:ind w:left="200"/>
    </w:pPr>
    <w:rPr>
      <w:rFonts w:ascii="Aptos SemiBold" w:hAnsi="Aptos SemiBold"/>
      <w:b/>
      <w:color w:val="953D89"/>
    </w:rPr>
  </w:style>
  <w:style w:type="paragraph" w:styleId="TM3">
    <w:name w:val="toc 3"/>
    <w:basedOn w:val="Normal"/>
    <w:next w:val="Normal"/>
    <w:autoRedefine/>
    <w:uiPriority w:val="39"/>
    <w:unhideWhenUsed/>
    <w:rsid w:val="006A6B92"/>
    <w:pPr>
      <w:spacing w:after="100"/>
      <w:ind w:left="400"/>
    </w:pPr>
    <w:rPr>
      <w:caps/>
      <w:color w:val="000000" w:themeColor="text1"/>
    </w:rPr>
  </w:style>
  <w:style w:type="paragraph" w:styleId="TM4">
    <w:name w:val="toc 4"/>
    <w:basedOn w:val="Normal"/>
    <w:next w:val="Normal"/>
    <w:autoRedefine/>
    <w:uiPriority w:val="39"/>
    <w:unhideWhenUsed/>
    <w:rsid w:val="006A6B92"/>
    <w:pPr>
      <w:spacing w:after="100"/>
      <w:ind w:left="600"/>
    </w:pPr>
    <w:rPr>
      <w:b/>
      <w:sz w:val="18"/>
    </w:rPr>
  </w:style>
  <w:style w:type="paragraph" w:customStyle="1" w:styleId="ListeUL2">
    <w:name w:val="Liste UL2"/>
    <w:basedOn w:val="Paragraphedeliste"/>
    <w:qFormat/>
    <w:rsid w:val="00DC244B"/>
    <w:pPr>
      <w:numPr>
        <w:ilvl w:val="1"/>
        <w:numId w:val="1"/>
      </w:numPr>
      <w:spacing w:after="360"/>
      <w:ind w:left="658" w:hanging="119"/>
    </w:pPr>
    <w:rPr>
      <w:szCs w:val="18"/>
    </w:rPr>
  </w:style>
  <w:style w:type="paragraph" w:styleId="Paragraphedeliste">
    <w:name w:val="List Paragraph"/>
    <w:basedOn w:val="Normal"/>
    <w:uiPriority w:val="34"/>
    <w:qFormat/>
    <w:rsid w:val="00AB4F62"/>
    <w:pPr>
      <w:ind w:left="720"/>
      <w:contextualSpacing/>
    </w:pPr>
  </w:style>
  <w:style w:type="paragraph" w:styleId="En-tte">
    <w:name w:val="header"/>
    <w:basedOn w:val="Normal"/>
    <w:link w:val="En-tteCar"/>
    <w:uiPriority w:val="99"/>
    <w:unhideWhenUsed/>
    <w:rsid w:val="00C84130"/>
    <w:pPr>
      <w:spacing w:line="220" w:lineRule="atLeast"/>
    </w:pPr>
    <w:rPr>
      <w:caps/>
      <w:sz w:val="16"/>
      <w:szCs w:val="16"/>
    </w:rPr>
  </w:style>
  <w:style w:type="character" w:customStyle="1" w:styleId="En-tteCar">
    <w:name w:val="En-tête Car"/>
    <w:basedOn w:val="Policepardfaut"/>
    <w:link w:val="En-tte"/>
    <w:uiPriority w:val="99"/>
    <w:rsid w:val="00C84130"/>
    <w:rPr>
      <w:rFonts w:ascii="Aptos Light" w:hAnsi="Aptos Light" w:cs="Aptos Light"/>
      <w:caps/>
      <w:color w:val="000000"/>
      <w:kern w:val="0"/>
      <w:sz w:val="16"/>
      <w:szCs w:val="16"/>
    </w:rPr>
  </w:style>
  <w:style w:type="paragraph" w:styleId="Pieddepage">
    <w:name w:val="footer"/>
    <w:basedOn w:val="Normal"/>
    <w:link w:val="PieddepageCar"/>
    <w:uiPriority w:val="99"/>
    <w:unhideWhenUsed/>
    <w:rsid w:val="00C84130"/>
    <w:pPr>
      <w:spacing w:line="220" w:lineRule="atLeast"/>
    </w:pPr>
    <w:rPr>
      <w:sz w:val="16"/>
      <w:szCs w:val="16"/>
    </w:rPr>
  </w:style>
  <w:style w:type="character" w:customStyle="1" w:styleId="PieddepageCar">
    <w:name w:val="Pied de page Car"/>
    <w:basedOn w:val="Policepardfaut"/>
    <w:link w:val="Pieddepage"/>
    <w:uiPriority w:val="99"/>
    <w:rsid w:val="00C84130"/>
    <w:rPr>
      <w:rFonts w:ascii="Aptos Light" w:hAnsi="Aptos Light" w:cs="Aptos Light"/>
      <w:color w:val="000000"/>
      <w:kern w:val="0"/>
      <w:sz w:val="16"/>
      <w:szCs w:val="16"/>
    </w:rPr>
  </w:style>
  <w:style w:type="character" w:styleId="Numrodepage">
    <w:name w:val="page number"/>
    <w:basedOn w:val="Policepardfaut"/>
    <w:uiPriority w:val="99"/>
    <w:semiHidden/>
    <w:unhideWhenUsed/>
    <w:rsid w:val="00976B41"/>
  </w:style>
  <w:style w:type="table" w:styleId="Grilledutableau">
    <w:name w:val="Table Grid"/>
    <w:basedOn w:val="TableauNormal"/>
    <w:uiPriority w:val="39"/>
    <w:rsid w:val="0052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xEn-TtesTableaux">
    <w:name w:val="Tableaux : En-Têtes (Tableaux)"/>
    <w:basedOn w:val="Normal"/>
    <w:uiPriority w:val="99"/>
    <w:rsid w:val="0004473C"/>
    <w:pPr>
      <w:spacing w:after="60" w:line="220" w:lineRule="atLeast"/>
      <w:jc w:val="center"/>
    </w:pPr>
    <w:rPr>
      <w:rFonts w:cs="Aptos"/>
      <w:b/>
      <w:bCs/>
      <w:color w:val="FFFFFF"/>
      <w:sz w:val="18"/>
      <w:szCs w:val="18"/>
    </w:rPr>
  </w:style>
  <w:style w:type="paragraph" w:customStyle="1" w:styleId="TableauxTexteTableaux">
    <w:name w:val="Tableaux : Texte (Tableaux)"/>
    <w:basedOn w:val="Normal"/>
    <w:uiPriority w:val="99"/>
    <w:rsid w:val="0004473C"/>
    <w:pPr>
      <w:spacing w:after="60" w:line="220" w:lineRule="atLeast"/>
    </w:pPr>
    <w:rPr>
      <w:rFonts w:cs="Aptos"/>
      <w:sz w:val="18"/>
      <w:szCs w:val="18"/>
    </w:rPr>
  </w:style>
  <w:style w:type="paragraph" w:customStyle="1" w:styleId="TableauxNotesTableaux">
    <w:name w:val="Tableaux : Notes (Tableaux)"/>
    <w:basedOn w:val="Normal"/>
    <w:uiPriority w:val="99"/>
    <w:rsid w:val="0004473C"/>
    <w:pPr>
      <w:spacing w:before="120" w:line="190" w:lineRule="atLeast"/>
    </w:pPr>
    <w:rPr>
      <w:rFonts w:cs="Aptos"/>
      <w:sz w:val="16"/>
      <w:szCs w:val="16"/>
    </w:rPr>
  </w:style>
  <w:style w:type="paragraph" w:styleId="Notedebasdepage">
    <w:name w:val="footnote text"/>
    <w:basedOn w:val="Normal"/>
    <w:link w:val="NotedebasdepageCar"/>
    <w:uiPriority w:val="99"/>
    <w:semiHidden/>
    <w:unhideWhenUsed/>
    <w:rsid w:val="00E1415A"/>
    <w:pPr>
      <w:spacing w:after="0" w:line="240" w:lineRule="auto"/>
    </w:pPr>
  </w:style>
  <w:style w:type="character" w:customStyle="1" w:styleId="NotedebasdepageCar">
    <w:name w:val="Note de bas de page Car"/>
    <w:basedOn w:val="Policepardfaut"/>
    <w:link w:val="Notedebasdepage"/>
    <w:uiPriority w:val="99"/>
    <w:semiHidden/>
    <w:rsid w:val="00E1415A"/>
    <w:rPr>
      <w:rFonts w:ascii="Aptos Light" w:hAnsi="Aptos Light" w:cs="Aptos Light"/>
      <w:color w:val="000000"/>
      <w:kern w:val="0"/>
      <w:sz w:val="20"/>
      <w:szCs w:val="20"/>
    </w:rPr>
  </w:style>
  <w:style w:type="character" w:styleId="Appelnotedebasdep">
    <w:name w:val="footnote reference"/>
    <w:basedOn w:val="Policepardfaut"/>
    <w:uiPriority w:val="99"/>
    <w:semiHidden/>
    <w:unhideWhenUsed/>
    <w:rsid w:val="00E1415A"/>
    <w:rPr>
      <w:vertAlign w:val="superscript"/>
    </w:rPr>
  </w:style>
  <w:style w:type="paragraph" w:styleId="Corpsdetexte">
    <w:name w:val="Body Text"/>
    <w:basedOn w:val="Normal"/>
    <w:link w:val="CorpsdetexteCar"/>
    <w:uiPriority w:val="1"/>
    <w:qFormat/>
    <w:rsid w:val="000A6717"/>
    <w:pPr>
      <w:widowControl w:val="0"/>
      <w:suppressAutoHyphens w:val="0"/>
      <w:adjustRightInd/>
      <w:spacing w:after="0" w:line="240" w:lineRule="auto"/>
      <w:textAlignment w:val="auto"/>
    </w:pPr>
    <w:rPr>
      <w:rFonts w:eastAsia="Aptos" w:cs="Aptos"/>
      <w:color w:val="auto"/>
      <w:szCs w:val="22"/>
      <w:lang w:val="fr-FR"/>
      <w14:ligatures w14:val="none"/>
    </w:rPr>
  </w:style>
  <w:style w:type="character" w:customStyle="1" w:styleId="CorpsdetexteCar">
    <w:name w:val="Corps de texte Car"/>
    <w:basedOn w:val="Policepardfaut"/>
    <w:link w:val="Corpsdetexte"/>
    <w:uiPriority w:val="1"/>
    <w:rsid w:val="000A6717"/>
    <w:rPr>
      <w:rFonts w:ascii="Aptos" w:eastAsia="Aptos" w:hAnsi="Aptos" w:cs="Aptos"/>
      <w:kern w:val="0"/>
      <w:sz w:val="22"/>
      <w:szCs w:val="22"/>
      <w:lang w:val="fr-FR"/>
      <w14:ligatures w14:val="none"/>
    </w:rPr>
  </w:style>
  <w:style w:type="paragraph" w:customStyle="1" w:styleId="note-bas-depage">
    <w:name w:val="note-bas-depage"/>
    <w:basedOn w:val="NoteBasdePage"/>
    <w:qFormat/>
    <w:rsid w:val="003D751B"/>
  </w:style>
  <w:style w:type="paragraph" w:styleId="Citation">
    <w:name w:val="Quote"/>
    <w:basedOn w:val="Normal"/>
    <w:next w:val="Normal"/>
    <w:link w:val="CitationCar"/>
    <w:uiPriority w:val="29"/>
    <w:qFormat/>
    <w:rsid w:val="000A6717"/>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0A6717"/>
    <w:rPr>
      <w:rFonts w:ascii="Aptos Light" w:hAnsi="Aptos Light" w:cs="Aptos Light"/>
      <w:i/>
      <w:iCs/>
      <w:color w:val="404040" w:themeColor="text1" w:themeTint="BF"/>
      <w:kern w:val="0"/>
      <w:sz w:val="20"/>
      <w:szCs w:val="20"/>
    </w:rPr>
  </w:style>
  <w:style w:type="character" w:styleId="lev">
    <w:name w:val="Strong"/>
    <w:basedOn w:val="Policepardfaut"/>
    <w:uiPriority w:val="22"/>
    <w:qFormat/>
    <w:rsid w:val="000A6717"/>
    <w:rPr>
      <w:b/>
      <w:bCs/>
    </w:rPr>
  </w:style>
  <w:style w:type="character" w:styleId="Lienhypertexte">
    <w:name w:val="Hyperlink"/>
    <w:basedOn w:val="Policepardfaut"/>
    <w:uiPriority w:val="99"/>
    <w:unhideWhenUsed/>
    <w:rsid w:val="001A7F8A"/>
    <w:rPr>
      <w:color w:val="0563C1" w:themeColor="hyperlink"/>
      <w:u w:val="single"/>
    </w:rPr>
  </w:style>
  <w:style w:type="character" w:styleId="Mentionnonrsolue">
    <w:name w:val="Unresolved Mention"/>
    <w:basedOn w:val="Policepardfaut"/>
    <w:uiPriority w:val="99"/>
    <w:semiHidden/>
    <w:unhideWhenUsed/>
    <w:rsid w:val="001A7F8A"/>
    <w:rPr>
      <w:color w:val="605E5C"/>
      <w:shd w:val="clear" w:color="auto" w:fill="E1DFDD"/>
    </w:rPr>
  </w:style>
  <w:style w:type="character" w:styleId="Rfrencelgre">
    <w:name w:val="Subtle Reference"/>
    <w:basedOn w:val="Policepardfaut"/>
    <w:uiPriority w:val="31"/>
    <w:qFormat/>
    <w:rsid w:val="00842256"/>
    <w:rPr>
      <w:smallCaps/>
      <w:color w:val="5A5A5A" w:themeColor="text1" w:themeTint="A5"/>
    </w:rPr>
  </w:style>
  <w:style w:type="character" w:styleId="Rfrenceintense">
    <w:name w:val="Intense Reference"/>
    <w:basedOn w:val="Policepardfaut"/>
    <w:uiPriority w:val="32"/>
    <w:qFormat/>
    <w:rsid w:val="00842256"/>
    <w:rPr>
      <w:b/>
      <w:bCs/>
      <w:smallCaps/>
      <w:color w:val="4472C4" w:themeColor="accent1"/>
      <w:spacing w:val="5"/>
    </w:rPr>
  </w:style>
  <w:style w:type="paragraph" w:styleId="Sansinterligne">
    <w:name w:val="No Spacing"/>
    <w:uiPriority w:val="1"/>
    <w:qFormat/>
    <w:rsid w:val="00C71794"/>
    <w:pPr>
      <w:suppressAutoHyphens/>
      <w:autoSpaceDE w:val="0"/>
      <w:autoSpaceDN w:val="0"/>
      <w:adjustRightInd w:val="0"/>
      <w:textAlignment w:val="center"/>
    </w:pPr>
    <w:rPr>
      <w:rFonts w:ascii="Aptos Light" w:hAnsi="Aptos Light" w:cs="Aptos Light"/>
      <w:color w:val="000000"/>
      <w:kern w:val="0"/>
      <w:sz w:val="22"/>
      <w:szCs w:val="20"/>
    </w:rPr>
  </w:style>
  <w:style w:type="paragraph" w:styleId="Commentaire">
    <w:name w:val="annotation text"/>
    <w:basedOn w:val="Normal"/>
    <w:link w:val="CommentaireCar"/>
    <w:uiPriority w:val="99"/>
    <w:semiHidden/>
    <w:unhideWhenUsed/>
    <w:rsid w:val="001F4D43"/>
    <w:pPr>
      <w:spacing w:line="240" w:lineRule="auto"/>
    </w:pPr>
    <w:rPr>
      <w:sz w:val="20"/>
    </w:rPr>
  </w:style>
  <w:style w:type="character" w:customStyle="1" w:styleId="CommentaireCar">
    <w:name w:val="Commentaire Car"/>
    <w:basedOn w:val="Policepardfaut"/>
    <w:link w:val="Commentaire"/>
    <w:uiPriority w:val="99"/>
    <w:semiHidden/>
    <w:rsid w:val="001F4D43"/>
    <w:rPr>
      <w:rFonts w:ascii="Aptos" w:hAnsi="Aptos" w:cs="Aptos Light"/>
      <w:color w:val="000000"/>
      <w:kern w:val="0"/>
      <w:sz w:val="20"/>
      <w:szCs w:val="20"/>
    </w:rPr>
  </w:style>
  <w:style w:type="character" w:styleId="Marquedecommentaire">
    <w:name w:val="annotation reference"/>
    <w:basedOn w:val="Policepardfaut"/>
    <w:uiPriority w:val="99"/>
    <w:semiHidden/>
    <w:unhideWhenUsed/>
    <w:rsid w:val="001F4D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quebec.gouv.qc.ca/fr/document/lc/P-34.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d3139db038d015fb0800a1ab023dd11">
  <xsd:schema xmlns:xsd="http://www.w3.org/2001/XMLSchema" xmlns:xs="http://www.w3.org/2001/XMLSchema" xmlns:p="http://schemas.microsoft.com/office/2006/metadata/properties" xmlns:ns2="3cc706f8-daeb-4c57-a93c-fdf45da762a7" targetNamespace="http://schemas.microsoft.com/office/2006/metadata/properties" ma:root="true" ma:fieldsID="5cec38c37d49e151644004ecfa3e627b"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Props1.xml><?xml version="1.0" encoding="utf-8"?>
<ds:datastoreItem xmlns:ds="http://schemas.openxmlformats.org/officeDocument/2006/customXml" ds:itemID="{FFB6D5DF-B09F-4F18-94E0-68FDB9CDD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98396-4F52-4457-A383-823E20084B85}">
  <ds:schemaRefs>
    <ds:schemaRef ds:uri="http://schemas.microsoft.com/office/2006/metadata/properties"/>
    <ds:schemaRef ds:uri="http://schemas.microsoft.com/office/infopath/2007/PartnerControls"/>
    <ds:schemaRef ds:uri="3cc706f8-daeb-4c57-a93c-fdf45da762a7"/>
  </ds:schemaRefs>
</ds:datastoreItem>
</file>

<file path=customXml/itemProps3.xml><?xml version="1.0" encoding="utf-8"?>
<ds:datastoreItem xmlns:ds="http://schemas.openxmlformats.org/officeDocument/2006/customXml" ds:itemID="{D6037EA7-669E-4111-B8F3-69A9C7332A60}">
  <ds:schemaRefs>
    <ds:schemaRef ds:uri="http://schemas.openxmlformats.org/officeDocument/2006/bibliography"/>
  </ds:schemaRefs>
</ds:datastoreItem>
</file>

<file path=customXml/itemProps4.xml><?xml version="1.0" encoding="utf-8"?>
<ds:datastoreItem xmlns:ds="http://schemas.openxmlformats.org/officeDocument/2006/customXml" ds:itemID="{CF9DB2BD-E62C-4251-9EDA-E8D4E3812AC9}">
  <ds:schemaRefs>
    <ds:schemaRef ds:uri="http://schemas.microsoft.com/sharepoint/v3/contenttype/forms"/>
  </ds:schemaRefs>
</ds:datastoreItem>
</file>

<file path=customXml/itemProps5.xml><?xml version="1.0" encoding="utf-8"?>
<ds:datastoreItem xmlns:ds="http://schemas.openxmlformats.org/officeDocument/2006/customXml" ds:itemID="{33E7E6D3-6D50-433C-8656-6F8C6866714B}">
  <ds:schemaRefs>
    <ds:schemaRef ds:uri="Microsoft.SharePoint.Taxonomy.ContentTypeSync"/>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937</Words>
  <Characters>5154</Characters>
  <Application>Microsoft Office Word</Application>
  <DocSecurity>10</DocSecurity>
  <Lines>42</Lines>
  <Paragraphs>12</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en droits de la jeunesse - Territoire Cri</vt:lpstr>
    </vt:vector>
  </TitlesOfParts>
  <Company/>
  <LinksUpToDate>false</LinksUpToDate>
  <CharactersWithSpaces>6079</CharactersWithSpaces>
  <SharedDoc>false</SharedDoc>
  <HLinks>
    <vt:vector size="30" baseType="variant">
      <vt:variant>
        <vt:i4>4587585</vt:i4>
      </vt:variant>
      <vt:variant>
        <vt:i4>12</vt:i4>
      </vt:variant>
      <vt:variant>
        <vt:i4>0</vt:i4>
      </vt:variant>
      <vt:variant>
        <vt:i4>5</vt:i4>
      </vt:variant>
      <vt:variant>
        <vt:lpwstr>https://www.legisquebec.gouv.qc.ca/fr/document/lc/P-34.1</vt:lpwstr>
      </vt:variant>
      <vt:variant>
        <vt:lpwstr>se:69</vt:lpwstr>
      </vt:variant>
      <vt:variant>
        <vt:i4>4718657</vt:i4>
      </vt:variant>
      <vt:variant>
        <vt:i4>9</vt:i4>
      </vt:variant>
      <vt:variant>
        <vt:i4>0</vt:i4>
      </vt:variant>
      <vt:variant>
        <vt:i4>5</vt:i4>
      </vt:variant>
      <vt:variant>
        <vt:lpwstr>https://www.legisquebec.gouv.qc.ca/fr/document/lc/P-34.1</vt:lpwstr>
      </vt:variant>
      <vt:variant>
        <vt:lpwstr>se:8</vt:lpwstr>
      </vt:variant>
      <vt:variant>
        <vt:i4>7340062</vt:i4>
      </vt:variant>
      <vt:variant>
        <vt:i4>6</vt:i4>
      </vt:variant>
      <vt:variant>
        <vt:i4>0</vt:i4>
      </vt:variant>
      <vt:variant>
        <vt:i4>5</vt:i4>
      </vt:variant>
      <vt:variant>
        <vt:lpwstr>https://www.legisquebec.gouv.qc.ca/fr/document/lc/P-34.1</vt:lpwstr>
      </vt:variant>
      <vt:variant>
        <vt:lpwstr>se:4_4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en droits de la jeunesse - Territoire Cri</dc:title>
  <dc:subject/>
  <dc:creator>Commission des droits de la personne et des droits de la jeunesse</dc:creator>
  <cp:keywords>Enquête; Protection de la jeunesse; DPJ; LPJ; Loi sur la protection de la jeunesse</cp:keywords>
  <dc:description>Résumé de l'historique de l'enquête et recommandations émises par la Commission des droits à à la DPJ et au Directeur général du Conseil Cri de la santé et des services sociaux.</dc:description>
  <cp:lastModifiedBy>Sophie Ambrosi</cp:lastModifiedBy>
  <cp:revision>8</cp:revision>
  <cp:lastPrinted>2024-12-13T16:09:00Z</cp:lastPrinted>
  <dcterms:created xsi:type="dcterms:W3CDTF">2024-12-12T14:59:00Z</dcterms:created>
  <dcterms:modified xsi:type="dcterms:W3CDTF">2025-02-20T22:35:00Z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ypeDocument">
    <vt:lpwstr/>
  </property>
  <property fmtid="{D5CDD505-2E9C-101B-9397-08002B2CF9AE}" pid="5" name="ContentTypeId">
    <vt:lpwstr>0x0101005B31C1E327F24A4395DD83803DF5CBECC100008FF0FC23E3FE48BD24CD9549EFFD2A</vt:lpwstr>
  </property>
  <property fmtid="{D5CDD505-2E9C-101B-9397-08002B2CF9AE}" pid="6" name="_docset_NoMedatataSyncRequired">
    <vt:lpwstr>False</vt:lpwstr>
  </property>
  <property fmtid="{D5CDD505-2E9C-101B-9397-08002B2CF9AE}" pid="7" name="HUBClassification">
    <vt:lpwstr>676</vt:lpwstr>
  </property>
</Properties>
</file>