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C83F6" w14:textId="56EAFFED" w:rsidR="006D764D" w:rsidRPr="00BF0B61" w:rsidRDefault="0041078A" w:rsidP="00060224">
      <w:pPr>
        <w:jc w:val="right"/>
        <w:rPr>
          <w:szCs w:val="24"/>
        </w:rPr>
      </w:pPr>
      <w:permStart w:id="488115781" w:edGrp="everyone"/>
      <w:r w:rsidRPr="00BF0B61">
        <w:rPr>
          <w:noProof/>
        </w:rPr>
        <w:drawing>
          <wp:anchor distT="0" distB="0" distL="114300" distR="114300" simplePos="0" relativeHeight="251658247" behindDoc="0" locked="0" layoutInCell="1" allowOverlap="1" wp14:anchorId="50DA42D2" wp14:editId="32770B34">
            <wp:simplePos x="0" y="0"/>
            <wp:positionH relativeFrom="column">
              <wp:posOffset>2768600</wp:posOffset>
            </wp:positionH>
            <wp:positionV relativeFrom="paragraph">
              <wp:posOffset>-487485</wp:posOffset>
            </wp:positionV>
            <wp:extent cx="3365500" cy="1441450"/>
            <wp:effectExtent l="0" t="0" r="6350" b="6350"/>
            <wp:wrapNone/>
            <wp:docPr id="1939836518"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36518" name="Image 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5500" cy="1441450"/>
                    </a:xfrm>
                    <a:prstGeom prst="rect">
                      <a:avLst/>
                    </a:prstGeom>
                    <a:noFill/>
                    <a:ln>
                      <a:noFill/>
                    </a:ln>
                  </pic:spPr>
                </pic:pic>
              </a:graphicData>
            </a:graphic>
            <wp14:sizeRelH relativeFrom="page">
              <wp14:pctWidth>0</wp14:pctWidth>
            </wp14:sizeRelH>
            <wp14:sizeRelV relativeFrom="page">
              <wp14:pctHeight>0</wp14:pctHeight>
            </wp14:sizeRelV>
          </wp:anchor>
        </w:drawing>
      </w:r>
      <w:permEnd w:id="488115781"/>
    </w:p>
    <w:p w14:paraId="308F6C54" w14:textId="77777777" w:rsidR="006D764D" w:rsidRPr="00BF0B61" w:rsidRDefault="006D764D" w:rsidP="00060224">
      <w:pPr>
        <w:jc w:val="right"/>
        <w:rPr>
          <w:szCs w:val="24"/>
        </w:rPr>
      </w:pPr>
    </w:p>
    <w:p w14:paraId="093BA504" w14:textId="7B1826A0" w:rsidR="004875D0" w:rsidRPr="00BF0B61" w:rsidRDefault="004875D0" w:rsidP="00060224">
      <w:pPr>
        <w:jc w:val="right"/>
        <w:rPr>
          <w:szCs w:val="24"/>
        </w:rPr>
      </w:pPr>
    </w:p>
    <w:p w14:paraId="50363D67" w14:textId="4D00B51B" w:rsidR="004875D0" w:rsidRPr="00BF0B61" w:rsidRDefault="004875D0" w:rsidP="00060224">
      <w:pPr>
        <w:jc w:val="right"/>
        <w:rPr>
          <w:szCs w:val="24"/>
        </w:rPr>
      </w:pPr>
    </w:p>
    <w:p w14:paraId="4BDE860A" w14:textId="00F085EF" w:rsidR="004875D0" w:rsidRPr="00BF0B61" w:rsidRDefault="004875D0" w:rsidP="00060224">
      <w:pPr>
        <w:jc w:val="right"/>
        <w:rPr>
          <w:szCs w:val="24"/>
        </w:rPr>
      </w:pPr>
    </w:p>
    <w:p w14:paraId="32C8FD82" w14:textId="367750C1" w:rsidR="004875D0" w:rsidRPr="00BF0B61" w:rsidRDefault="004875D0" w:rsidP="00060224">
      <w:pPr>
        <w:jc w:val="right"/>
        <w:rPr>
          <w:szCs w:val="24"/>
        </w:rPr>
      </w:pPr>
    </w:p>
    <w:p w14:paraId="63B22FD4" w14:textId="77777777" w:rsidR="004875D0" w:rsidRPr="00BF0B61" w:rsidRDefault="00C12E12" w:rsidP="00060224">
      <w:pPr>
        <w:jc w:val="right"/>
        <w:rPr>
          <w:szCs w:val="24"/>
        </w:rPr>
      </w:pPr>
      <w:r w:rsidRPr="00BF0B61">
        <w:rPr>
          <w:b/>
          <w:bCs/>
          <w:noProof/>
          <w:szCs w:val="24"/>
        </w:rPr>
        <mc:AlternateContent>
          <mc:Choice Requires="wps">
            <w:drawing>
              <wp:anchor distT="45720" distB="45720" distL="114300" distR="114300" simplePos="0" relativeHeight="251658240" behindDoc="0" locked="0" layoutInCell="1" allowOverlap="1" wp14:anchorId="68F110DC" wp14:editId="1CCD9CAC">
                <wp:simplePos x="0" y="0"/>
                <wp:positionH relativeFrom="column">
                  <wp:posOffset>49530</wp:posOffset>
                </wp:positionH>
                <wp:positionV relativeFrom="paragraph">
                  <wp:posOffset>73025</wp:posOffset>
                </wp:positionV>
                <wp:extent cx="4298950" cy="2237740"/>
                <wp:effectExtent l="0" t="0" r="25400" b="101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2237740"/>
                        </a:xfrm>
                        <a:prstGeom prst="rect">
                          <a:avLst/>
                        </a:prstGeom>
                        <a:solidFill>
                          <a:srgbClr val="FFFFFF"/>
                        </a:solidFill>
                        <a:ln w="9525">
                          <a:solidFill>
                            <a:schemeClr val="bg1"/>
                          </a:solidFill>
                          <a:miter lim="800000"/>
                          <a:headEnd/>
                          <a:tailEnd/>
                        </a:ln>
                      </wps:spPr>
                      <wps:txbx>
                        <w:txbxContent>
                          <w:p w14:paraId="68C43CED" w14:textId="77777777" w:rsidR="002A7625" w:rsidRPr="001B7ACD" w:rsidRDefault="00562245" w:rsidP="00A960C7">
                            <w:pPr>
                              <w:tabs>
                                <w:tab w:val="clear" w:pos="1134"/>
                              </w:tabs>
                              <w:spacing w:line="276" w:lineRule="auto"/>
                              <w:jc w:val="left"/>
                              <w:rPr>
                                <w:i/>
                                <w:iCs/>
                                <w:sz w:val="32"/>
                                <w:szCs w:val="32"/>
                              </w:rPr>
                            </w:pPr>
                            <w:r w:rsidRPr="001B7ACD">
                              <w:rPr>
                                <w:sz w:val="32"/>
                                <w:szCs w:val="32"/>
                              </w:rPr>
                              <w:t xml:space="preserve">La </w:t>
                            </w:r>
                            <w:r w:rsidRPr="001B7ACD">
                              <w:rPr>
                                <w:i/>
                                <w:iCs/>
                                <w:sz w:val="32"/>
                                <w:szCs w:val="32"/>
                              </w:rPr>
                              <w:t xml:space="preserve">Loi sur la protection des personnes </w:t>
                            </w:r>
                          </w:p>
                          <w:p w14:paraId="5656BF97" w14:textId="77777777" w:rsidR="002A7625" w:rsidRPr="001B7ACD" w:rsidRDefault="00562245" w:rsidP="00A960C7">
                            <w:pPr>
                              <w:tabs>
                                <w:tab w:val="clear" w:pos="1134"/>
                              </w:tabs>
                              <w:spacing w:line="276" w:lineRule="auto"/>
                              <w:jc w:val="left"/>
                              <w:rPr>
                                <w:i/>
                                <w:iCs/>
                                <w:sz w:val="32"/>
                                <w:szCs w:val="32"/>
                              </w:rPr>
                            </w:pPr>
                            <w:r w:rsidRPr="001B7ACD">
                              <w:rPr>
                                <w:i/>
                                <w:iCs/>
                                <w:sz w:val="32"/>
                                <w:szCs w:val="32"/>
                              </w:rPr>
                              <w:t>dont l’état mental présente un danger pour elles-mêmes ou</w:t>
                            </w:r>
                            <w:r w:rsidRPr="001B7ACD">
                              <w:rPr>
                                <w:i/>
                                <w:iCs/>
                                <w:sz w:val="48"/>
                              </w:rPr>
                              <w:t xml:space="preserve"> </w:t>
                            </w:r>
                            <w:r w:rsidRPr="001B7ACD">
                              <w:rPr>
                                <w:i/>
                                <w:iCs/>
                                <w:sz w:val="32"/>
                                <w:szCs w:val="32"/>
                              </w:rPr>
                              <w:t xml:space="preserve">pour autrui </w:t>
                            </w:r>
                          </w:p>
                          <w:p w14:paraId="5859BBE5" w14:textId="77777777" w:rsidR="002A7625" w:rsidRPr="001B7ACD" w:rsidRDefault="00631BA3" w:rsidP="00A960C7">
                            <w:pPr>
                              <w:tabs>
                                <w:tab w:val="clear" w:pos="1134"/>
                              </w:tabs>
                              <w:spacing w:line="276" w:lineRule="auto"/>
                              <w:jc w:val="left"/>
                              <w:rPr>
                                <w:sz w:val="32"/>
                                <w:szCs w:val="32"/>
                              </w:rPr>
                            </w:pPr>
                            <w:r w:rsidRPr="001B7ACD">
                              <w:rPr>
                                <w:sz w:val="32"/>
                                <w:szCs w:val="32"/>
                              </w:rPr>
                              <w:t xml:space="preserve">à la lumière de la Charte québécoise </w:t>
                            </w:r>
                          </w:p>
                          <w:p w14:paraId="7D41DEC0" w14:textId="30AC2D7C" w:rsidR="00F73255" w:rsidRPr="001659F8" w:rsidRDefault="00631BA3" w:rsidP="00A960C7">
                            <w:pPr>
                              <w:tabs>
                                <w:tab w:val="clear" w:pos="1134"/>
                              </w:tabs>
                              <w:spacing w:line="276" w:lineRule="auto"/>
                              <w:jc w:val="left"/>
                              <w:rPr>
                                <w:sz w:val="48"/>
                              </w:rPr>
                            </w:pPr>
                            <w:r w:rsidRPr="001B7ACD">
                              <w:rPr>
                                <w:sz w:val="32"/>
                                <w:szCs w:val="32"/>
                              </w:rPr>
                              <w:t>des droits et libertés de la personne</w:t>
                            </w:r>
                            <w:r w:rsidR="003B06F8" w:rsidRPr="00562245">
                              <w:rPr>
                                <w:rFonts w:ascii="Aptos Light" w:hAnsi="Aptos Light"/>
                                <w:spacing w:val="-20"/>
                                <w:sz w:val="32"/>
                                <w:szCs w:val="32"/>
                              </w:rPr>
                              <w:br/>
                            </w:r>
                          </w:p>
                          <w:p w14:paraId="630B6E33" w14:textId="77777777" w:rsidR="00C12E12" w:rsidRDefault="00C12E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F110DC" id="_x0000_t202" coordsize="21600,21600" o:spt="202" path="m,l,21600r21600,l21600,xe">
                <v:stroke joinstyle="miter"/>
                <v:path gradientshapeok="t" o:connecttype="rect"/>
              </v:shapetype>
              <v:shape id="Zone de texte 2" o:spid="_x0000_s1026" type="#_x0000_t202" style="position:absolute;left:0;text-align:left;margin-left:3.9pt;margin-top:5.75pt;width:338.5pt;height:176.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" strokecolor="white [3212]">
                <v:textbox>
                  <w:txbxContent>
                    <w:p w14:paraId="68C43CED" w14:textId="77777777" w:rsidR="002A7625" w:rsidRPr="001B7ACD" w:rsidRDefault="00562245" w:rsidP="00A960C7">
                      <w:pPr>
                        <w:tabs>
                          <w:tab w:val="clear" w:pos="1134"/>
                        </w:tabs>
                        <w:spacing w:line="276" w:lineRule="auto"/>
                        <w:jc w:val="left"/>
                        <w:rPr>
                          <w:i/>
                          <w:iCs/>
                          <w:sz w:val="32"/>
                          <w:szCs w:val="32"/>
                        </w:rPr>
                      </w:pPr>
                      <w:r w:rsidRPr="001B7ACD">
                        <w:rPr>
                          <w:sz w:val="32"/>
                          <w:szCs w:val="32"/>
                        </w:rPr>
                        <w:t xml:space="preserve">La </w:t>
                      </w:r>
                      <w:r w:rsidRPr="001B7ACD">
                        <w:rPr>
                          <w:i/>
                          <w:iCs/>
                          <w:sz w:val="32"/>
                          <w:szCs w:val="32"/>
                        </w:rPr>
                        <w:t xml:space="preserve">Loi sur la protection des personnes </w:t>
                      </w:r>
                    </w:p>
                    <w:p w14:paraId="5656BF97" w14:textId="77777777" w:rsidR="002A7625" w:rsidRPr="001B7ACD" w:rsidRDefault="00562245" w:rsidP="00A960C7">
                      <w:pPr>
                        <w:tabs>
                          <w:tab w:val="clear" w:pos="1134"/>
                        </w:tabs>
                        <w:spacing w:line="276" w:lineRule="auto"/>
                        <w:jc w:val="left"/>
                        <w:rPr>
                          <w:i/>
                          <w:iCs/>
                          <w:sz w:val="32"/>
                          <w:szCs w:val="32"/>
                        </w:rPr>
                      </w:pPr>
                      <w:r w:rsidRPr="001B7ACD">
                        <w:rPr>
                          <w:i/>
                          <w:iCs/>
                          <w:sz w:val="32"/>
                          <w:szCs w:val="32"/>
                        </w:rPr>
                        <w:t>dont l’état mental présente un danger pour elles-mêmes ou</w:t>
                      </w:r>
                      <w:r w:rsidRPr="001B7ACD">
                        <w:rPr>
                          <w:i/>
                          <w:iCs/>
                          <w:sz w:val="48"/>
                        </w:rPr>
                        <w:t xml:space="preserve"> </w:t>
                      </w:r>
                      <w:r w:rsidRPr="001B7ACD">
                        <w:rPr>
                          <w:i/>
                          <w:iCs/>
                          <w:sz w:val="32"/>
                          <w:szCs w:val="32"/>
                        </w:rPr>
                        <w:t xml:space="preserve">pour autrui </w:t>
                      </w:r>
                    </w:p>
                    <w:p w14:paraId="5859BBE5" w14:textId="77777777" w:rsidR="002A7625" w:rsidRPr="001B7ACD" w:rsidRDefault="00631BA3" w:rsidP="00A960C7">
                      <w:pPr>
                        <w:tabs>
                          <w:tab w:val="clear" w:pos="1134"/>
                        </w:tabs>
                        <w:spacing w:line="276" w:lineRule="auto"/>
                        <w:jc w:val="left"/>
                        <w:rPr>
                          <w:sz w:val="32"/>
                          <w:szCs w:val="32"/>
                        </w:rPr>
                      </w:pPr>
                      <w:r w:rsidRPr="001B7ACD">
                        <w:rPr>
                          <w:sz w:val="32"/>
                          <w:szCs w:val="32"/>
                        </w:rPr>
                        <w:t xml:space="preserve">à la lumière de la Charte québécoise </w:t>
                      </w:r>
                    </w:p>
                    <w:p w14:paraId="7D41DEC0" w14:textId="30AC2D7C" w:rsidR="00F73255" w:rsidRPr="001659F8" w:rsidRDefault="00631BA3" w:rsidP="00A960C7">
                      <w:pPr>
                        <w:tabs>
                          <w:tab w:val="clear" w:pos="1134"/>
                        </w:tabs>
                        <w:spacing w:line="276" w:lineRule="auto"/>
                        <w:jc w:val="left"/>
                        <w:rPr>
                          <w:sz w:val="48"/>
                        </w:rPr>
                      </w:pPr>
                      <w:r w:rsidRPr="001B7ACD">
                        <w:rPr>
                          <w:sz w:val="32"/>
                          <w:szCs w:val="32"/>
                        </w:rPr>
                        <w:t>des droits et libertés de la personne</w:t>
                      </w:r>
                      <w:r w:rsidR="003B06F8" w:rsidRPr="00562245">
                        <w:rPr>
                          <w:rFonts w:ascii="Aptos Light" w:hAnsi="Aptos Light"/>
                          <w:spacing w:val="-20"/>
                          <w:sz w:val="32"/>
                          <w:szCs w:val="32"/>
                        </w:rPr>
                        <w:br/>
                      </w:r>
                    </w:p>
                    <w:p w14:paraId="630B6E33" w14:textId="77777777" w:rsidR="00C12E12" w:rsidRDefault="00C12E12"/>
                  </w:txbxContent>
                </v:textbox>
                <w10:wrap type="square"/>
              </v:shape>
            </w:pict>
          </mc:Fallback>
        </mc:AlternateContent>
      </w:r>
    </w:p>
    <w:p w14:paraId="45E1BC6B" w14:textId="1F03558C" w:rsidR="004875D0" w:rsidRPr="00BF0B61" w:rsidRDefault="004875D0" w:rsidP="00060224">
      <w:pPr>
        <w:jc w:val="right"/>
        <w:rPr>
          <w:szCs w:val="24"/>
        </w:rPr>
      </w:pPr>
    </w:p>
    <w:p w14:paraId="00063E00" w14:textId="430766FD" w:rsidR="004875D0" w:rsidRPr="00BF0B61" w:rsidRDefault="004875D0" w:rsidP="00060224">
      <w:pPr>
        <w:jc w:val="right"/>
        <w:rPr>
          <w:szCs w:val="24"/>
        </w:rPr>
      </w:pPr>
    </w:p>
    <w:p w14:paraId="0A853369" w14:textId="534A1D5C" w:rsidR="004875D0" w:rsidRPr="00BF0B61" w:rsidRDefault="004875D0" w:rsidP="00060224">
      <w:pPr>
        <w:jc w:val="right"/>
        <w:rPr>
          <w:szCs w:val="24"/>
        </w:rPr>
      </w:pPr>
    </w:p>
    <w:p w14:paraId="3311F978" w14:textId="071A2345" w:rsidR="004875D0" w:rsidRPr="00BF0B61" w:rsidRDefault="004875D0" w:rsidP="00060224">
      <w:pPr>
        <w:jc w:val="right"/>
        <w:rPr>
          <w:szCs w:val="24"/>
        </w:rPr>
      </w:pPr>
    </w:p>
    <w:p w14:paraId="539C4C2D" w14:textId="459FCBE2" w:rsidR="004875D0" w:rsidRPr="00BF0B61" w:rsidRDefault="004875D0" w:rsidP="00060224">
      <w:pPr>
        <w:jc w:val="right"/>
        <w:rPr>
          <w:szCs w:val="24"/>
        </w:rPr>
      </w:pPr>
      <w:bookmarkStart w:id="0" w:name="_Hlk171946154"/>
      <w:bookmarkEnd w:id="0"/>
    </w:p>
    <w:p w14:paraId="2E232AF9" w14:textId="5AD0EF95" w:rsidR="004875D0" w:rsidRPr="00BF0B61" w:rsidRDefault="004875D0" w:rsidP="00060224">
      <w:pPr>
        <w:jc w:val="right"/>
        <w:rPr>
          <w:szCs w:val="24"/>
        </w:rPr>
      </w:pPr>
    </w:p>
    <w:p w14:paraId="16345705" w14:textId="480E9D98" w:rsidR="004875D0" w:rsidRPr="00BF0B61" w:rsidRDefault="004875D0" w:rsidP="00060224">
      <w:pPr>
        <w:jc w:val="right"/>
      </w:pPr>
    </w:p>
    <w:p w14:paraId="70FB1602" w14:textId="610AC890" w:rsidR="004875D0" w:rsidRPr="00BF0B61" w:rsidRDefault="004875D0" w:rsidP="00060224">
      <w:pPr>
        <w:jc w:val="right"/>
      </w:pPr>
    </w:p>
    <w:p w14:paraId="6B883798" w14:textId="55F7158B" w:rsidR="004875D0" w:rsidRPr="00BF0B61" w:rsidRDefault="004875D0" w:rsidP="00060224">
      <w:pPr>
        <w:jc w:val="right"/>
        <w:rPr>
          <w:szCs w:val="24"/>
        </w:rPr>
      </w:pPr>
    </w:p>
    <w:p w14:paraId="63C9BF92" w14:textId="72DF6744" w:rsidR="004875D0" w:rsidRPr="00BF0B61" w:rsidRDefault="004875D0" w:rsidP="00060224">
      <w:pPr>
        <w:jc w:val="right"/>
        <w:rPr>
          <w:szCs w:val="24"/>
        </w:rPr>
      </w:pPr>
    </w:p>
    <w:p w14:paraId="4DC73FE5" w14:textId="47F3DE33" w:rsidR="004875D0" w:rsidRPr="00BF0B61" w:rsidRDefault="004875D0" w:rsidP="00060224">
      <w:pPr>
        <w:jc w:val="right"/>
        <w:rPr>
          <w:szCs w:val="24"/>
        </w:rPr>
      </w:pPr>
    </w:p>
    <w:p w14:paraId="6FEB17B2" w14:textId="31397D58" w:rsidR="004875D0" w:rsidRPr="00BF0B61" w:rsidRDefault="004875D0" w:rsidP="00060224">
      <w:pPr>
        <w:jc w:val="right"/>
        <w:rPr>
          <w:szCs w:val="24"/>
        </w:rPr>
      </w:pPr>
    </w:p>
    <w:p w14:paraId="28F8E9E6" w14:textId="00F492D7" w:rsidR="004875D0" w:rsidRPr="00BF0B61" w:rsidRDefault="004875D0" w:rsidP="00060224">
      <w:pPr>
        <w:jc w:val="right"/>
        <w:rPr>
          <w:szCs w:val="24"/>
        </w:rPr>
      </w:pPr>
    </w:p>
    <w:p w14:paraId="7C3AB5EA" w14:textId="26E9F957" w:rsidR="008A59CE" w:rsidRPr="008A59CE" w:rsidRDefault="00A42042" w:rsidP="008A59CE">
      <w:pPr>
        <w:jc w:val="right"/>
        <w:rPr>
          <w:szCs w:val="24"/>
        </w:rPr>
      </w:pPr>
      <w:r w:rsidRPr="00BF0B61">
        <w:rPr>
          <w:noProof/>
          <w:szCs w:val="24"/>
        </w:rPr>
        <mc:AlternateContent>
          <mc:Choice Requires="wps">
            <w:drawing>
              <wp:anchor distT="45720" distB="45720" distL="114300" distR="114300" simplePos="0" relativeHeight="251658243" behindDoc="0" locked="0" layoutInCell="1" allowOverlap="1" wp14:anchorId="2CF20001" wp14:editId="7D9D673C">
                <wp:simplePos x="0" y="0"/>
                <wp:positionH relativeFrom="column">
                  <wp:posOffset>79375</wp:posOffset>
                </wp:positionH>
                <wp:positionV relativeFrom="paragraph">
                  <wp:posOffset>8890</wp:posOffset>
                </wp:positionV>
                <wp:extent cx="2921000" cy="1404620"/>
                <wp:effectExtent l="0" t="0" r="0" b="0"/>
                <wp:wrapSquare wrapText="bothSides"/>
                <wp:docPr id="15431540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404620"/>
                        </a:xfrm>
                        <a:prstGeom prst="rect">
                          <a:avLst/>
                        </a:prstGeom>
                        <a:solidFill>
                          <a:srgbClr val="FFFFFF"/>
                        </a:solidFill>
                        <a:ln w="9525">
                          <a:noFill/>
                          <a:miter lim="800000"/>
                          <a:headEnd/>
                          <a:tailEnd/>
                        </a:ln>
                      </wps:spPr>
                      <wps:txbx>
                        <w:txbxContent>
                          <w:p w14:paraId="141821EF" w14:textId="77777777" w:rsidR="00DE067A" w:rsidRPr="007263C2" w:rsidRDefault="00B71E28" w:rsidP="00997FDE">
                            <w:pPr>
                              <w:pBdr>
                                <w:top w:val="single" w:sz="4" w:space="1" w:color="auto"/>
                                <w:bottom w:val="single" w:sz="4" w:space="1" w:color="auto"/>
                              </w:pBdr>
                              <w:shd w:val="clear" w:color="auto" w:fill="FFFFFF" w:themeFill="background1"/>
                              <w:tabs>
                                <w:tab w:val="clear" w:pos="1134"/>
                              </w:tabs>
                              <w:spacing w:line="276" w:lineRule="auto"/>
                              <w:rPr>
                                <w:b/>
                                <w:bCs/>
                                <w:sz w:val="36"/>
                                <w:szCs w:val="36"/>
                              </w:rPr>
                            </w:pPr>
                            <w:r w:rsidRPr="007263C2">
                              <w:rPr>
                                <w:sz w:val="32"/>
                                <w:szCs w:val="32"/>
                              </w:rPr>
                              <w:t>Mémoire soumis dans le cadre de la consultation menée par l’Institut québécois de réforme du droit et de la justice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F20001" id="_x0000_s1027" type="#_x0000_t202" style="position:absolute;left:0;text-align:left;margin-left:6.25pt;margin-top:.7pt;width:230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" stroked="f">
                <v:textbox style="mso-fit-shape-to-text:t">
                  <w:txbxContent>
                    <w:p w14:paraId="141821EF" w14:textId="77777777" w:rsidR="00DE067A" w:rsidRPr="007263C2" w:rsidRDefault="00B71E28" w:rsidP="00997FDE">
                      <w:pPr>
                        <w:pBdr>
                          <w:top w:val="single" w:sz="4" w:space="1" w:color="auto"/>
                          <w:bottom w:val="single" w:sz="4" w:space="1" w:color="auto"/>
                        </w:pBdr>
                        <w:shd w:val="clear" w:color="auto" w:fill="FFFFFF" w:themeFill="background1"/>
                        <w:tabs>
                          <w:tab w:val="clear" w:pos="1134"/>
                        </w:tabs>
                        <w:spacing w:line="276" w:lineRule="auto"/>
                        <w:rPr>
                          <w:b/>
                          <w:bCs/>
                          <w:sz w:val="36"/>
                          <w:szCs w:val="36"/>
                        </w:rPr>
                      </w:pPr>
                      <w:r w:rsidRPr="007263C2">
                        <w:rPr>
                          <w:sz w:val="32"/>
                          <w:szCs w:val="32"/>
                        </w:rPr>
                        <w:t>Mémoire soumis dans le cadre de la consultation menée par l’Institut québécois de réforme du droit et de la justice</w:t>
                      </w:r>
                    </w:p>
                  </w:txbxContent>
                </v:textbox>
                <w10:wrap type="square"/>
              </v:shape>
            </w:pict>
          </mc:Fallback>
        </mc:AlternateContent>
      </w:r>
    </w:p>
    <w:p w14:paraId="7031D51F" w14:textId="63F5A11A" w:rsidR="004875D0" w:rsidRPr="00BF0B61" w:rsidRDefault="004875D0" w:rsidP="00060224">
      <w:pPr>
        <w:jc w:val="right"/>
        <w:rPr>
          <w:szCs w:val="24"/>
        </w:rPr>
      </w:pPr>
    </w:p>
    <w:p w14:paraId="42CA0BC9" w14:textId="4497A980" w:rsidR="004875D0" w:rsidRPr="00BF0B61" w:rsidRDefault="004875D0" w:rsidP="00060224">
      <w:pPr>
        <w:jc w:val="right"/>
      </w:pPr>
    </w:p>
    <w:p w14:paraId="5C32EBDE" w14:textId="58CFD5D5" w:rsidR="004875D0" w:rsidRPr="00BF0B61" w:rsidRDefault="008A1034" w:rsidP="00060224">
      <w:pPr>
        <w:jc w:val="right"/>
        <w:rPr>
          <w:szCs w:val="24"/>
        </w:rPr>
      </w:pPr>
      <w:r w:rsidRPr="00BF0B61">
        <w:rPr>
          <w:rFonts w:ascii="Aptos SemiBold" w:hAnsi="Aptos SemiBold"/>
          <w:noProof/>
          <w:spacing w:val="-20"/>
          <w:sz w:val="48"/>
        </w:rPr>
        <w:drawing>
          <wp:anchor distT="0" distB="0" distL="114300" distR="114300" simplePos="0" relativeHeight="251658245" behindDoc="0" locked="0" layoutInCell="1" allowOverlap="1" wp14:anchorId="3993123D" wp14:editId="152E5914">
            <wp:simplePos x="0" y="0"/>
            <wp:positionH relativeFrom="column">
              <wp:posOffset>2493645</wp:posOffset>
            </wp:positionH>
            <wp:positionV relativeFrom="paragraph">
              <wp:posOffset>84454</wp:posOffset>
            </wp:positionV>
            <wp:extent cx="7503132" cy="3751566"/>
            <wp:effectExtent l="304800" t="476250" r="0" b="1925955"/>
            <wp:wrapNone/>
            <wp:docPr id="111717219"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7219" name="Image 5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rot="13095745">
                      <a:off x="0" y="0"/>
                      <a:ext cx="7503132" cy="3751566"/>
                    </a:xfrm>
                    <a:prstGeom prst="rect">
                      <a:avLst/>
                    </a:prstGeom>
                  </pic:spPr>
                </pic:pic>
              </a:graphicData>
            </a:graphic>
            <wp14:sizeRelH relativeFrom="page">
              <wp14:pctWidth>0</wp14:pctWidth>
            </wp14:sizeRelH>
            <wp14:sizeRelV relativeFrom="page">
              <wp14:pctHeight>0</wp14:pctHeight>
            </wp14:sizeRelV>
          </wp:anchor>
        </w:drawing>
      </w:r>
    </w:p>
    <w:p w14:paraId="288F994A" w14:textId="6F961693" w:rsidR="004875D0" w:rsidRPr="00BF0B61" w:rsidRDefault="008A59CE" w:rsidP="00060224">
      <w:pPr>
        <w:jc w:val="right"/>
        <w:rPr>
          <w:szCs w:val="24"/>
        </w:rPr>
      </w:pPr>
      <w:r w:rsidRPr="008A59CE">
        <w:rPr>
          <w:noProof/>
          <w:szCs w:val="24"/>
        </w:rPr>
        <w:drawing>
          <wp:anchor distT="0" distB="0" distL="114300" distR="114300" simplePos="0" relativeHeight="251658246" behindDoc="1" locked="0" layoutInCell="1" allowOverlap="1" wp14:anchorId="32B8F278" wp14:editId="0E7F8F94">
            <wp:simplePos x="0" y="0"/>
            <wp:positionH relativeFrom="column">
              <wp:posOffset>3035300</wp:posOffset>
            </wp:positionH>
            <wp:positionV relativeFrom="paragraph">
              <wp:posOffset>107315</wp:posOffset>
            </wp:positionV>
            <wp:extent cx="3938400" cy="5346000"/>
            <wp:effectExtent l="0" t="0" r="5080" b="7620"/>
            <wp:wrapNone/>
            <wp:docPr id="1571278604" name="Image 10" descr="Une image contenant noir et blanc, Visage humain, sourcil, gros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78604" name="Image 10" descr="Une image contenant noir et blanc, Visage humain, sourcil, gros plan&#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8400" cy="534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8661B" w14:textId="77777777" w:rsidR="004875D0" w:rsidRPr="00BF0B61" w:rsidRDefault="004875D0" w:rsidP="00060224">
      <w:pPr>
        <w:jc w:val="right"/>
        <w:rPr>
          <w:szCs w:val="24"/>
        </w:rPr>
      </w:pPr>
    </w:p>
    <w:p w14:paraId="7F71D273" w14:textId="32740465" w:rsidR="004875D0" w:rsidRPr="00BF0B61" w:rsidRDefault="004875D0" w:rsidP="00060224">
      <w:pPr>
        <w:jc w:val="right"/>
        <w:rPr>
          <w:szCs w:val="24"/>
        </w:rPr>
      </w:pPr>
    </w:p>
    <w:p w14:paraId="4CA39244" w14:textId="452AC7B3" w:rsidR="004875D0" w:rsidRPr="00BF0B61" w:rsidRDefault="004875D0" w:rsidP="00060224">
      <w:pPr>
        <w:jc w:val="right"/>
        <w:rPr>
          <w:szCs w:val="24"/>
        </w:rPr>
      </w:pPr>
    </w:p>
    <w:p w14:paraId="3A2F2AB9" w14:textId="7B3FE8EB" w:rsidR="004875D0" w:rsidRPr="00BF0B61" w:rsidRDefault="004875D0" w:rsidP="00060224">
      <w:pPr>
        <w:jc w:val="right"/>
        <w:rPr>
          <w:szCs w:val="24"/>
        </w:rPr>
      </w:pPr>
    </w:p>
    <w:p w14:paraId="3E86C3E3" w14:textId="1B77B096" w:rsidR="00DE067A" w:rsidRPr="00BF0B61" w:rsidRDefault="4DA1F8A6" w:rsidP="00060224">
      <w:pPr>
        <w:jc w:val="right"/>
      </w:pPr>
      <w:r w:rsidRPr="00BF0B61">
        <w:rPr>
          <w:noProof/>
        </w:rPr>
        <w:drawing>
          <wp:anchor distT="0" distB="0" distL="114300" distR="114300" simplePos="0" relativeHeight="251658242" behindDoc="0" locked="0" layoutInCell="1" allowOverlap="1" wp14:anchorId="74FDA2FD" wp14:editId="3474B4E7">
            <wp:simplePos x="0" y="0"/>
            <wp:positionH relativeFrom="character">
              <wp:posOffset>4349750</wp:posOffset>
            </wp:positionH>
            <wp:positionV relativeFrom="paragraph">
              <wp:posOffset>175895</wp:posOffset>
            </wp:positionV>
            <wp:extent cx="5430521" cy="2715260"/>
            <wp:effectExtent l="0" t="0" r="0" b="8890"/>
            <wp:wrapNone/>
            <wp:docPr id="1477358516" name="Image 55" descr="Une image contenant Graphique, cercl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30521" cy="2715260"/>
                    </a:xfrm>
                    <a:prstGeom prst="rect">
                      <a:avLst/>
                    </a:prstGeom>
                  </pic:spPr>
                </pic:pic>
              </a:graphicData>
            </a:graphic>
            <wp14:sizeRelH relativeFrom="page">
              <wp14:pctWidth>0</wp14:pctWidth>
            </wp14:sizeRelH>
            <wp14:sizeRelV relativeFrom="page">
              <wp14:pctHeight>0</wp14:pctHeight>
            </wp14:sizeRelV>
          </wp:anchor>
        </w:drawing>
      </w:r>
    </w:p>
    <w:p w14:paraId="5315BCA5" w14:textId="0A804BB7" w:rsidR="00DE067A" w:rsidRPr="00BF0B61" w:rsidRDefault="00DE067A" w:rsidP="00060224">
      <w:pPr>
        <w:jc w:val="right"/>
        <w:rPr>
          <w:szCs w:val="24"/>
        </w:rPr>
      </w:pPr>
    </w:p>
    <w:p w14:paraId="03F2F656" w14:textId="40A7F9FF" w:rsidR="00DE067A" w:rsidRPr="00BF0B61" w:rsidRDefault="00DE067A" w:rsidP="00060224">
      <w:pPr>
        <w:jc w:val="right"/>
        <w:rPr>
          <w:szCs w:val="24"/>
        </w:rPr>
      </w:pPr>
    </w:p>
    <w:p w14:paraId="1AE10667" w14:textId="05F45273" w:rsidR="00DE067A" w:rsidRPr="00BF0B61" w:rsidRDefault="00DE067A" w:rsidP="00060224">
      <w:pPr>
        <w:jc w:val="right"/>
      </w:pPr>
    </w:p>
    <w:p w14:paraId="45BF69FF" w14:textId="35E0533C" w:rsidR="00DE067A" w:rsidRPr="00BF0B61" w:rsidRDefault="00DE067A" w:rsidP="00060224">
      <w:pPr>
        <w:jc w:val="right"/>
      </w:pPr>
    </w:p>
    <w:p w14:paraId="5B52278A" w14:textId="79E5E635" w:rsidR="00DE067A" w:rsidRPr="00BF0B61" w:rsidRDefault="0016040D" w:rsidP="00060224">
      <w:pPr>
        <w:jc w:val="right"/>
      </w:pPr>
      <w:r w:rsidRPr="00BF0B61">
        <w:rPr>
          <w:noProof/>
          <w:szCs w:val="24"/>
        </w:rPr>
        <w:drawing>
          <wp:anchor distT="0" distB="0" distL="114300" distR="114300" simplePos="0" relativeHeight="251658244" behindDoc="1" locked="0" layoutInCell="1" allowOverlap="1" wp14:anchorId="7688F57E" wp14:editId="038AD61A">
            <wp:simplePos x="0" y="0"/>
            <wp:positionH relativeFrom="column">
              <wp:posOffset>-2483345</wp:posOffset>
            </wp:positionH>
            <wp:positionV relativeFrom="paragraph">
              <wp:posOffset>188203</wp:posOffset>
            </wp:positionV>
            <wp:extent cx="6188710" cy="3094355"/>
            <wp:effectExtent l="461327" t="243523" r="1683068" b="0"/>
            <wp:wrapNone/>
            <wp:docPr id="760377714" name="Image 4" descr="Une image contenant Graphique, cercl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77714" name="Image 4" descr="Une image contenant Graphique, cercle, Caractère coloré&#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869841">
                      <a:off x="0" y="0"/>
                      <a:ext cx="6188710" cy="3094355"/>
                    </a:xfrm>
                    <a:prstGeom prst="rect">
                      <a:avLst/>
                    </a:prstGeom>
                    <a:noFill/>
                  </pic:spPr>
                </pic:pic>
              </a:graphicData>
            </a:graphic>
            <wp14:sizeRelH relativeFrom="page">
              <wp14:pctWidth>0</wp14:pctWidth>
            </wp14:sizeRelH>
            <wp14:sizeRelV relativeFrom="page">
              <wp14:pctHeight>0</wp14:pctHeight>
            </wp14:sizeRelV>
          </wp:anchor>
        </w:drawing>
      </w:r>
    </w:p>
    <w:p w14:paraId="79C3B30B" w14:textId="2E41E30F" w:rsidR="00DE067A" w:rsidRPr="00BF0B61" w:rsidRDefault="00DE067A" w:rsidP="00060224">
      <w:pPr>
        <w:jc w:val="right"/>
      </w:pPr>
    </w:p>
    <w:p w14:paraId="63B8ABFF" w14:textId="0849D339" w:rsidR="00DE067A" w:rsidRPr="00BF0B61" w:rsidRDefault="00DE067A" w:rsidP="00060224">
      <w:pPr>
        <w:jc w:val="right"/>
        <w:rPr>
          <w:szCs w:val="24"/>
        </w:rPr>
      </w:pPr>
    </w:p>
    <w:p w14:paraId="3EAB5158" w14:textId="2FD965BA" w:rsidR="00DE067A" w:rsidRPr="00BF0B61" w:rsidRDefault="00DE067A" w:rsidP="00060224">
      <w:pPr>
        <w:jc w:val="right"/>
      </w:pPr>
    </w:p>
    <w:p w14:paraId="4D5C7289" w14:textId="2336705B" w:rsidR="00DE067A" w:rsidRPr="00BF0B61" w:rsidRDefault="00DE067A" w:rsidP="00060224">
      <w:pPr>
        <w:jc w:val="right"/>
        <w:rPr>
          <w:szCs w:val="24"/>
        </w:rPr>
      </w:pPr>
    </w:p>
    <w:p w14:paraId="6EA2DC3D" w14:textId="7F502169" w:rsidR="004875D0" w:rsidRPr="00BF0B61" w:rsidRDefault="004875D0" w:rsidP="00060224">
      <w:pPr>
        <w:jc w:val="right"/>
        <w:rPr>
          <w:szCs w:val="24"/>
        </w:rPr>
      </w:pPr>
    </w:p>
    <w:p w14:paraId="1425F0EC" w14:textId="77777777" w:rsidR="00C12E12" w:rsidRPr="00BF0B61" w:rsidRDefault="00C12E12" w:rsidP="00060224">
      <w:pPr>
        <w:jc w:val="right"/>
        <w:rPr>
          <w:szCs w:val="24"/>
        </w:rPr>
      </w:pPr>
    </w:p>
    <w:p w14:paraId="0E98536C" w14:textId="77777777" w:rsidR="00C12E12" w:rsidRPr="00BF0B61" w:rsidRDefault="00C12E12" w:rsidP="00060224">
      <w:pPr>
        <w:jc w:val="right"/>
        <w:rPr>
          <w:szCs w:val="24"/>
        </w:rPr>
      </w:pPr>
    </w:p>
    <w:p w14:paraId="04C506DE" w14:textId="75320640" w:rsidR="00C37E62" w:rsidRPr="001B7ACD" w:rsidRDefault="0098547B" w:rsidP="00060224">
      <w:pPr>
        <w:rPr>
          <w:sz w:val="28"/>
          <w:szCs w:val="28"/>
        </w:rPr>
        <w:sectPr w:rsidR="00C37E62" w:rsidRPr="001B7ACD" w:rsidSect="003B1BEC">
          <w:headerReference w:type="even" r:id="rId17"/>
          <w:headerReference w:type="default" r:id="rId18"/>
          <w:footerReference w:type="even" r:id="rId19"/>
          <w:footerReference w:type="default" r:id="rId20"/>
          <w:headerReference w:type="first" r:id="rId21"/>
          <w:footerReference w:type="first" r:id="rId22"/>
          <w:type w:val="oddPage"/>
          <w:pgSz w:w="11906" w:h="16838" w:code="9"/>
          <w:pgMar w:top="1440" w:right="1080" w:bottom="1440" w:left="1080" w:header="720" w:footer="720" w:gutter="0"/>
          <w:pgNumType w:start="1"/>
          <w:cols w:space="720"/>
          <w:titlePg/>
          <w:docGrid w:linePitch="360"/>
        </w:sectPr>
      </w:pPr>
      <w:r w:rsidRPr="001B7ACD">
        <w:rPr>
          <w:sz w:val="28"/>
          <w:szCs w:val="28"/>
        </w:rPr>
        <w:t xml:space="preserve">Janvier </w:t>
      </w:r>
      <w:r w:rsidR="00B71E28" w:rsidRPr="001B7ACD">
        <w:rPr>
          <w:sz w:val="28"/>
          <w:szCs w:val="28"/>
        </w:rPr>
        <w:t>202</w:t>
      </w:r>
      <w:r w:rsidRPr="001B7ACD">
        <w:rPr>
          <w:sz w:val="28"/>
          <w:szCs w:val="28"/>
        </w:rPr>
        <w:t>5</w:t>
      </w:r>
    </w:p>
    <w:p w14:paraId="15A521B5" w14:textId="77777777" w:rsidR="00200ABA" w:rsidRPr="00BF0B61" w:rsidRDefault="00200ABA" w:rsidP="00060224">
      <w:pPr>
        <w:tabs>
          <w:tab w:val="clear" w:pos="1134"/>
        </w:tabs>
        <w:rPr>
          <w:rFonts w:cs="Arial"/>
          <w:b/>
          <w:bCs/>
          <w:szCs w:val="22"/>
        </w:rPr>
      </w:pPr>
    </w:p>
    <w:p w14:paraId="52C1B4CC" w14:textId="6A5DF16D" w:rsidR="00023255" w:rsidRPr="001B7ACD" w:rsidRDefault="00023255" w:rsidP="00060224">
      <w:pPr>
        <w:rPr>
          <w:rFonts w:cs="Arial"/>
          <w:szCs w:val="22"/>
        </w:rPr>
      </w:pPr>
      <w:r w:rsidRPr="001B7ACD">
        <w:rPr>
          <w:rFonts w:cs="Arial"/>
          <w:szCs w:val="22"/>
        </w:rPr>
        <w:t xml:space="preserve">Document adopté à la </w:t>
      </w:r>
      <w:r w:rsidR="007B513C" w:rsidRPr="001B7ACD">
        <w:rPr>
          <w:rFonts w:cs="Arial"/>
          <w:szCs w:val="22"/>
        </w:rPr>
        <w:t>729</w:t>
      </w:r>
      <w:r w:rsidRPr="001B7ACD">
        <w:rPr>
          <w:rFonts w:cs="Arial"/>
          <w:szCs w:val="22"/>
          <w:vertAlign w:val="superscript"/>
        </w:rPr>
        <w:t>e</w:t>
      </w:r>
      <w:r w:rsidRPr="001B7ACD">
        <w:rPr>
          <w:rFonts w:cs="Arial"/>
          <w:szCs w:val="22"/>
        </w:rPr>
        <w:t xml:space="preserve"> séance de la Commission,</w:t>
      </w:r>
    </w:p>
    <w:p w14:paraId="6C41D617" w14:textId="317D5207" w:rsidR="00023255" w:rsidRPr="001B7ACD" w:rsidRDefault="00023255" w:rsidP="00060224">
      <w:pPr>
        <w:rPr>
          <w:rFonts w:cs="Arial"/>
          <w:szCs w:val="22"/>
        </w:rPr>
      </w:pPr>
      <w:r w:rsidRPr="001B7ACD">
        <w:rPr>
          <w:rFonts w:cs="Arial"/>
          <w:szCs w:val="22"/>
        </w:rPr>
        <w:t xml:space="preserve">tenue le </w:t>
      </w:r>
      <w:r w:rsidR="007B513C" w:rsidRPr="001B7ACD">
        <w:rPr>
          <w:rFonts w:cs="Arial"/>
          <w:szCs w:val="22"/>
        </w:rPr>
        <w:t>17 janvier 202</w:t>
      </w:r>
      <w:r w:rsidR="00165E96">
        <w:rPr>
          <w:rFonts w:cs="Arial"/>
          <w:szCs w:val="22"/>
        </w:rPr>
        <w:t>5</w:t>
      </w:r>
      <w:r w:rsidRPr="001B7ACD">
        <w:rPr>
          <w:rFonts w:cs="Arial"/>
          <w:szCs w:val="22"/>
        </w:rPr>
        <w:t xml:space="preserve">, par sa résolution </w:t>
      </w:r>
      <w:r w:rsidR="00EB3354" w:rsidRPr="001B7ACD">
        <w:rPr>
          <w:rFonts w:cs="Arial"/>
          <w:szCs w:val="22"/>
        </w:rPr>
        <w:t>COM-729-4.1.1</w:t>
      </w:r>
    </w:p>
    <w:p w14:paraId="34BF2458" w14:textId="77777777" w:rsidR="00023255" w:rsidRPr="001B7ACD" w:rsidRDefault="00023255" w:rsidP="00060224">
      <w:pPr>
        <w:rPr>
          <w:rFonts w:cs="Arial"/>
          <w:b/>
          <w:bCs/>
        </w:rPr>
      </w:pPr>
    </w:p>
    <w:p w14:paraId="23E224B4" w14:textId="77777777" w:rsidR="00023255" w:rsidRPr="001B7ACD" w:rsidRDefault="00023255" w:rsidP="00060224">
      <w:pPr>
        <w:rPr>
          <w:rFonts w:cs="Arial"/>
          <w:b/>
          <w:bCs/>
        </w:rPr>
      </w:pPr>
    </w:p>
    <w:p w14:paraId="35A6D3F9" w14:textId="77777777" w:rsidR="00023255" w:rsidRPr="001B7ACD" w:rsidRDefault="00023255" w:rsidP="00060224">
      <w:pPr>
        <w:rPr>
          <w:rFonts w:cs="Arial"/>
          <w:b/>
          <w:bCs/>
        </w:rPr>
      </w:pPr>
    </w:p>
    <w:p w14:paraId="5C1ED557" w14:textId="3376865C" w:rsidR="00023255" w:rsidRPr="001B7ACD" w:rsidRDefault="00C85738" w:rsidP="00060224">
      <w:pPr>
        <w:rPr>
          <w:rFonts w:cs="Arial"/>
          <w:b/>
          <w:bCs/>
        </w:rPr>
      </w:pPr>
      <w:r w:rsidRPr="001B7ACD">
        <w:rPr>
          <w:rFonts w:cs="Arial"/>
          <w:b/>
          <w:bCs/>
          <w:noProof/>
        </w:rPr>
        <w:drawing>
          <wp:inline distT="0" distB="0" distL="0" distR="0" wp14:anchorId="650D33D0" wp14:editId="051A6B17">
            <wp:extent cx="1213658" cy="353291"/>
            <wp:effectExtent l="0" t="0" r="5715" b="8890"/>
            <wp:docPr id="1958771743" name="Image 9" descr="Une image contenant croquis, dessin, Dessin d’enf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71743" name="Image 9" descr="Une image contenant croquis, dessin, Dessin d’enfant, Dessin au trait&#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1213658" cy="353291"/>
                    </a:xfrm>
                    <a:prstGeom prst="rect">
                      <a:avLst/>
                    </a:prstGeom>
                  </pic:spPr>
                </pic:pic>
              </a:graphicData>
            </a:graphic>
          </wp:inline>
        </w:drawing>
      </w:r>
    </w:p>
    <w:p w14:paraId="511A53A4" w14:textId="77777777" w:rsidR="00023255" w:rsidRPr="001B7ACD" w:rsidRDefault="00023255" w:rsidP="00060224">
      <w:pPr>
        <w:rPr>
          <w:rFonts w:cs="Arial"/>
          <w:b/>
          <w:bCs/>
          <w:szCs w:val="22"/>
        </w:rPr>
      </w:pPr>
      <w:r w:rsidRPr="001B7ACD">
        <w:rPr>
          <w:rFonts w:cs="Arial"/>
          <w:szCs w:val="22"/>
        </w:rPr>
        <w:t>Jean-François Trudel</w:t>
      </w:r>
    </w:p>
    <w:p w14:paraId="7A079D08" w14:textId="77777777" w:rsidR="00023255" w:rsidRPr="001B7ACD" w:rsidRDefault="00023255" w:rsidP="00060224">
      <w:pPr>
        <w:rPr>
          <w:rFonts w:cs="Arial"/>
          <w:b/>
          <w:bCs/>
          <w:szCs w:val="22"/>
        </w:rPr>
      </w:pPr>
      <w:r w:rsidRPr="001B7ACD">
        <w:rPr>
          <w:rFonts w:cs="Arial"/>
          <w:szCs w:val="22"/>
        </w:rPr>
        <w:t>Secrétaire de la Commission</w:t>
      </w:r>
    </w:p>
    <w:p w14:paraId="7B0AD2EC" w14:textId="77777777" w:rsidR="00200ABA" w:rsidRPr="00BF0B61" w:rsidRDefault="00200ABA" w:rsidP="00060224">
      <w:pPr>
        <w:tabs>
          <w:tab w:val="clear" w:pos="1134"/>
        </w:tabs>
        <w:rPr>
          <w:rFonts w:cs="Arial"/>
          <w:b/>
          <w:bCs/>
          <w:szCs w:val="22"/>
        </w:rPr>
      </w:pPr>
    </w:p>
    <w:p w14:paraId="694AB473" w14:textId="77777777" w:rsidR="00442A18" w:rsidRDefault="00442A18" w:rsidP="00060224">
      <w:pPr>
        <w:tabs>
          <w:tab w:val="clear" w:pos="1134"/>
        </w:tabs>
        <w:rPr>
          <w:rFonts w:cs="Arial"/>
          <w:b/>
          <w:bCs/>
          <w:szCs w:val="22"/>
        </w:rPr>
      </w:pPr>
    </w:p>
    <w:p w14:paraId="35A96CCC" w14:textId="77777777" w:rsidR="00C45391" w:rsidRDefault="00C45391" w:rsidP="00060224">
      <w:pPr>
        <w:tabs>
          <w:tab w:val="clear" w:pos="1134"/>
        </w:tabs>
        <w:rPr>
          <w:rFonts w:cs="Arial"/>
          <w:b/>
          <w:bCs/>
          <w:szCs w:val="22"/>
        </w:rPr>
      </w:pPr>
    </w:p>
    <w:p w14:paraId="472A9D9F" w14:textId="77777777" w:rsidR="00742736" w:rsidRDefault="00742736" w:rsidP="00060224">
      <w:pPr>
        <w:tabs>
          <w:tab w:val="clear" w:pos="1134"/>
        </w:tabs>
        <w:rPr>
          <w:rFonts w:cs="Arial"/>
          <w:b/>
          <w:bCs/>
          <w:szCs w:val="22"/>
        </w:rPr>
      </w:pPr>
    </w:p>
    <w:p w14:paraId="63ED3352" w14:textId="77777777" w:rsidR="00742736" w:rsidRDefault="00742736" w:rsidP="00060224">
      <w:pPr>
        <w:tabs>
          <w:tab w:val="clear" w:pos="1134"/>
        </w:tabs>
        <w:rPr>
          <w:rFonts w:cs="Arial"/>
          <w:b/>
          <w:bCs/>
          <w:szCs w:val="22"/>
        </w:rPr>
      </w:pPr>
    </w:p>
    <w:p w14:paraId="51F79628" w14:textId="77777777" w:rsidR="00742736" w:rsidRDefault="00742736" w:rsidP="00060224">
      <w:pPr>
        <w:tabs>
          <w:tab w:val="clear" w:pos="1134"/>
        </w:tabs>
        <w:rPr>
          <w:rFonts w:cs="Arial"/>
          <w:b/>
          <w:bCs/>
          <w:szCs w:val="22"/>
        </w:rPr>
      </w:pPr>
    </w:p>
    <w:p w14:paraId="3BD53434" w14:textId="77777777" w:rsidR="00C45391" w:rsidRDefault="00C45391" w:rsidP="00060224">
      <w:pPr>
        <w:tabs>
          <w:tab w:val="clear" w:pos="1134"/>
        </w:tabs>
        <w:rPr>
          <w:rFonts w:cs="Arial"/>
          <w:b/>
          <w:bCs/>
          <w:szCs w:val="22"/>
        </w:rPr>
      </w:pPr>
    </w:p>
    <w:p w14:paraId="4C8807C9" w14:textId="77777777" w:rsidR="00742736" w:rsidRDefault="00742736" w:rsidP="00060224">
      <w:pPr>
        <w:tabs>
          <w:tab w:val="clear" w:pos="1134"/>
        </w:tabs>
        <w:rPr>
          <w:rFonts w:cs="Arial"/>
          <w:b/>
          <w:bCs/>
          <w:szCs w:val="22"/>
        </w:rPr>
      </w:pPr>
    </w:p>
    <w:p w14:paraId="1980CA5A" w14:textId="77777777" w:rsidR="00742736" w:rsidRDefault="00742736" w:rsidP="00060224">
      <w:pPr>
        <w:tabs>
          <w:tab w:val="clear" w:pos="1134"/>
        </w:tabs>
        <w:rPr>
          <w:rFonts w:cs="Arial"/>
          <w:b/>
          <w:bCs/>
          <w:szCs w:val="22"/>
        </w:rPr>
      </w:pPr>
    </w:p>
    <w:p w14:paraId="2AE891C6" w14:textId="77777777" w:rsidR="00742736" w:rsidRDefault="00742736" w:rsidP="00060224">
      <w:pPr>
        <w:tabs>
          <w:tab w:val="clear" w:pos="1134"/>
        </w:tabs>
        <w:rPr>
          <w:rFonts w:cs="Arial"/>
          <w:b/>
          <w:bCs/>
          <w:szCs w:val="22"/>
        </w:rPr>
      </w:pPr>
    </w:p>
    <w:p w14:paraId="66DF4AFD" w14:textId="77777777" w:rsidR="00742736" w:rsidRDefault="00742736" w:rsidP="00060224">
      <w:pPr>
        <w:tabs>
          <w:tab w:val="clear" w:pos="1134"/>
        </w:tabs>
        <w:rPr>
          <w:rFonts w:cs="Arial"/>
          <w:b/>
          <w:bCs/>
          <w:szCs w:val="22"/>
        </w:rPr>
      </w:pPr>
    </w:p>
    <w:p w14:paraId="5ACA450F" w14:textId="77777777" w:rsidR="00742736" w:rsidRDefault="00742736" w:rsidP="00060224">
      <w:pPr>
        <w:tabs>
          <w:tab w:val="clear" w:pos="1134"/>
        </w:tabs>
        <w:rPr>
          <w:rFonts w:cs="Arial"/>
          <w:b/>
          <w:bCs/>
          <w:szCs w:val="22"/>
        </w:rPr>
      </w:pPr>
    </w:p>
    <w:p w14:paraId="33B26872" w14:textId="77777777" w:rsidR="00C45391" w:rsidRDefault="00C45391" w:rsidP="00060224">
      <w:pPr>
        <w:tabs>
          <w:tab w:val="clear" w:pos="1134"/>
        </w:tabs>
        <w:rPr>
          <w:rFonts w:cs="Arial"/>
          <w:b/>
          <w:bCs/>
          <w:szCs w:val="22"/>
        </w:rPr>
      </w:pPr>
    </w:p>
    <w:p w14:paraId="4B3536D4" w14:textId="77777777" w:rsidR="00C45391" w:rsidRPr="00BF0B61" w:rsidRDefault="00C45391" w:rsidP="00060224">
      <w:pPr>
        <w:tabs>
          <w:tab w:val="clear" w:pos="1134"/>
        </w:tabs>
        <w:rPr>
          <w:rFonts w:cs="Arial"/>
          <w:b/>
          <w:bCs/>
          <w:szCs w:val="22"/>
        </w:rPr>
      </w:pPr>
    </w:p>
    <w:p w14:paraId="1622FC1F" w14:textId="77777777" w:rsidR="00023255" w:rsidRPr="00BF0B61" w:rsidRDefault="00023255" w:rsidP="00060224">
      <w:pPr>
        <w:rPr>
          <w:rFonts w:cs="Arial"/>
          <w:b/>
          <w:bCs/>
          <w:szCs w:val="22"/>
        </w:rPr>
      </w:pPr>
    </w:p>
    <w:p w14:paraId="572EED34" w14:textId="77777777" w:rsidR="00023255" w:rsidRPr="0015699E" w:rsidRDefault="00023255" w:rsidP="00060224">
      <w:pPr>
        <w:rPr>
          <w:rFonts w:cs="Arial"/>
          <w:color w:val="953D89"/>
          <w:szCs w:val="22"/>
        </w:rPr>
      </w:pPr>
      <w:r w:rsidRPr="00BF0B61">
        <w:rPr>
          <w:rFonts w:cs="Arial"/>
          <w:color w:val="953D89"/>
          <w:szCs w:val="22"/>
        </w:rPr>
        <w:t xml:space="preserve">Recherche, analyse et rédaction </w:t>
      </w:r>
    </w:p>
    <w:p w14:paraId="3E4EC9B8" w14:textId="77777777" w:rsidR="00023255" w:rsidRPr="00BF0B61" w:rsidRDefault="00023255" w:rsidP="00060224">
      <w:pPr>
        <w:rPr>
          <w:rFonts w:cs="Arial"/>
          <w:b/>
          <w:bCs/>
          <w:szCs w:val="22"/>
        </w:rPr>
      </w:pPr>
    </w:p>
    <w:p w14:paraId="6F9D6BE9" w14:textId="09265DD9" w:rsidR="00023255" w:rsidRPr="001B7ACD" w:rsidRDefault="00023255" w:rsidP="00060224">
      <w:pPr>
        <w:tabs>
          <w:tab w:val="clear" w:pos="1134"/>
          <w:tab w:val="left" w:pos="709"/>
        </w:tabs>
        <w:ind w:left="709" w:hanging="709"/>
        <w:rPr>
          <w:rFonts w:cs="Arial"/>
          <w:b/>
          <w:bCs/>
          <w:szCs w:val="22"/>
        </w:rPr>
      </w:pPr>
      <w:r w:rsidRPr="001B7ACD">
        <w:rPr>
          <w:rFonts w:cs="Arial"/>
          <w:szCs w:val="22"/>
        </w:rPr>
        <w:tab/>
      </w:r>
      <w:r w:rsidRPr="001B7ACD">
        <w:rPr>
          <w:rFonts w:cs="Arial"/>
          <w:i/>
          <w:iCs/>
          <w:szCs w:val="22"/>
        </w:rPr>
        <w:t>M</w:t>
      </w:r>
      <w:r w:rsidRPr="001B7ACD">
        <w:rPr>
          <w:rFonts w:cs="Arial"/>
          <w:i/>
          <w:iCs/>
          <w:szCs w:val="22"/>
          <w:vertAlign w:val="superscript"/>
        </w:rPr>
        <w:t>e</w:t>
      </w:r>
      <w:r w:rsidRPr="001B7ACD">
        <w:rPr>
          <w:rFonts w:cs="Arial"/>
          <w:i/>
          <w:iCs/>
          <w:szCs w:val="22"/>
        </w:rPr>
        <w:t xml:space="preserve"> </w:t>
      </w:r>
      <w:r w:rsidR="005907FE" w:rsidRPr="001B7ACD">
        <w:rPr>
          <w:rFonts w:cs="Arial"/>
          <w:i/>
          <w:iCs/>
          <w:szCs w:val="22"/>
        </w:rPr>
        <w:t xml:space="preserve">Evelyne </w:t>
      </w:r>
      <w:r w:rsidR="00EC4AF5" w:rsidRPr="001B7ACD">
        <w:rPr>
          <w:rFonts w:cs="Arial"/>
          <w:i/>
          <w:iCs/>
          <w:szCs w:val="22"/>
        </w:rPr>
        <w:t>PEDNEAULT</w:t>
      </w:r>
      <w:r w:rsidRPr="001B7ACD">
        <w:rPr>
          <w:rFonts w:cs="Arial"/>
          <w:szCs w:val="22"/>
        </w:rPr>
        <w:t>, conseillère juridique</w:t>
      </w:r>
    </w:p>
    <w:p w14:paraId="0541C235" w14:textId="75D63BC8" w:rsidR="00023255" w:rsidRPr="001B7ACD" w:rsidRDefault="00023255" w:rsidP="00060224">
      <w:pPr>
        <w:tabs>
          <w:tab w:val="clear" w:pos="1134"/>
          <w:tab w:val="left" w:pos="709"/>
        </w:tabs>
        <w:ind w:left="709" w:hanging="709"/>
        <w:rPr>
          <w:rFonts w:cs="Arial"/>
          <w:b/>
          <w:bCs/>
          <w:szCs w:val="22"/>
        </w:rPr>
      </w:pPr>
      <w:r w:rsidRPr="001B7ACD">
        <w:rPr>
          <w:rFonts w:cs="Arial"/>
          <w:szCs w:val="22"/>
        </w:rPr>
        <w:tab/>
      </w:r>
      <w:r w:rsidR="00E52F76" w:rsidRPr="001B7ACD">
        <w:rPr>
          <w:rFonts w:cs="Arial"/>
          <w:i/>
          <w:iCs/>
          <w:szCs w:val="22"/>
        </w:rPr>
        <w:t>M</w:t>
      </w:r>
      <w:r w:rsidR="00E52F76" w:rsidRPr="001B7ACD">
        <w:rPr>
          <w:rFonts w:cs="Arial"/>
          <w:i/>
          <w:iCs/>
          <w:szCs w:val="22"/>
          <w:vertAlign w:val="superscript"/>
        </w:rPr>
        <w:t>e</w:t>
      </w:r>
      <w:r w:rsidR="00E52F76" w:rsidRPr="001B7ACD">
        <w:rPr>
          <w:rFonts w:cs="Arial"/>
          <w:i/>
          <w:iCs/>
          <w:szCs w:val="22"/>
        </w:rPr>
        <w:t xml:space="preserve"> Geneviève </w:t>
      </w:r>
      <w:r w:rsidR="00EC4AF5" w:rsidRPr="001B7ACD">
        <w:rPr>
          <w:rFonts w:cs="Arial"/>
          <w:i/>
          <w:iCs/>
          <w:szCs w:val="22"/>
        </w:rPr>
        <w:t>ST-LAURENT</w:t>
      </w:r>
      <w:r w:rsidR="00EC4AF5" w:rsidRPr="001B7ACD">
        <w:rPr>
          <w:rFonts w:cs="Arial"/>
          <w:szCs w:val="22"/>
        </w:rPr>
        <w:t xml:space="preserve">, </w:t>
      </w:r>
      <w:r w:rsidR="00E52F76" w:rsidRPr="001B7ACD">
        <w:rPr>
          <w:rFonts w:cs="Arial"/>
          <w:szCs w:val="22"/>
        </w:rPr>
        <w:t>conseillère juridique</w:t>
      </w:r>
    </w:p>
    <w:p w14:paraId="46C428C5" w14:textId="77777777" w:rsidR="00023255" w:rsidRPr="001B7ACD" w:rsidRDefault="00023255" w:rsidP="00060224">
      <w:pPr>
        <w:tabs>
          <w:tab w:val="clear" w:pos="1134"/>
          <w:tab w:val="left" w:pos="709"/>
        </w:tabs>
        <w:ind w:left="709" w:hanging="709"/>
        <w:rPr>
          <w:rFonts w:cs="Arial"/>
          <w:b/>
          <w:bCs/>
          <w:szCs w:val="22"/>
        </w:rPr>
      </w:pPr>
      <w:r w:rsidRPr="001B7ACD">
        <w:rPr>
          <w:rFonts w:cs="Arial"/>
          <w:szCs w:val="22"/>
        </w:rPr>
        <w:tab/>
        <w:t>Direction de la recherche</w:t>
      </w:r>
    </w:p>
    <w:p w14:paraId="6E5CEC46" w14:textId="77777777" w:rsidR="00023255" w:rsidRPr="00BF0B61" w:rsidRDefault="00023255" w:rsidP="00060224">
      <w:pPr>
        <w:rPr>
          <w:rFonts w:cs="Arial"/>
          <w:b/>
          <w:bCs/>
          <w:szCs w:val="22"/>
        </w:rPr>
      </w:pPr>
    </w:p>
    <w:p w14:paraId="7DE12A0B" w14:textId="17AF914D" w:rsidR="00023255" w:rsidRPr="00BF0B61" w:rsidRDefault="005907FE" w:rsidP="00060224">
      <w:pPr>
        <w:rPr>
          <w:rFonts w:cs="Arial"/>
          <w:b/>
          <w:bCs/>
          <w:color w:val="953D89"/>
          <w:szCs w:val="22"/>
        </w:rPr>
      </w:pPr>
      <w:r w:rsidRPr="00BF0B61">
        <w:rPr>
          <w:rFonts w:cs="Arial"/>
          <w:color w:val="953D89"/>
          <w:szCs w:val="22"/>
        </w:rPr>
        <w:t xml:space="preserve">Révision de texte et mise en page </w:t>
      </w:r>
    </w:p>
    <w:p w14:paraId="659C189C" w14:textId="4AC72100" w:rsidR="00023255" w:rsidRPr="00BF0B61" w:rsidRDefault="00023255" w:rsidP="00996058">
      <w:pPr>
        <w:tabs>
          <w:tab w:val="clear" w:pos="1134"/>
          <w:tab w:val="left" w:pos="709"/>
        </w:tabs>
        <w:rPr>
          <w:rFonts w:cs="Arial"/>
          <w:b/>
          <w:bCs/>
          <w:szCs w:val="22"/>
        </w:rPr>
      </w:pPr>
    </w:p>
    <w:p w14:paraId="30691547" w14:textId="0C54EC28" w:rsidR="00023255" w:rsidRPr="001B7ACD" w:rsidRDefault="00023255" w:rsidP="00060224">
      <w:pPr>
        <w:tabs>
          <w:tab w:val="clear" w:pos="1134"/>
          <w:tab w:val="left" w:pos="709"/>
        </w:tabs>
        <w:ind w:left="709" w:hanging="709"/>
        <w:rPr>
          <w:rFonts w:cs="Arial"/>
          <w:i/>
          <w:iCs/>
          <w:szCs w:val="22"/>
        </w:rPr>
      </w:pPr>
      <w:r w:rsidRPr="001B7ACD">
        <w:rPr>
          <w:rFonts w:cs="Arial"/>
          <w:szCs w:val="22"/>
        </w:rPr>
        <w:tab/>
      </w:r>
      <w:r w:rsidR="00996058" w:rsidRPr="001B7ACD">
        <w:rPr>
          <w:rFonts w:cs="Arial"/>
          <w:i/>
          <w:iCs/>
          <w:szCs w:val="22"/>
        </w:rPr>
        <w:t xml:space="preserve">Sylvie </w:t>
      </w:r>
      <w:r w:rsidR="00EC4AF5" w:rsidRPr="001B7ACD">
        <w:rPr>
          <w:rFonts w:cs="Arial"/>
          <w:i/>
          <w:iCs/>
          <w:szCs w:val="22"/>
        </w:rPr>
        <w:t>DURAND</w:t>
      </w:r>
    </w:p>
    <w:p w14:paraId="4A622141" w14:textId="77777777" w:rsidR="00023255" w:rsidRPr="001B7ACD" w:rsidRDefault="00023255" w:rsidP="00060224">
      <w:pPr>
        <w:tabs>
          <w:tab w:val="clear" w:pos="1134"/>
          <w:tab w:val="left" w:pos="709"/>
        </w:tabs>
        <w:ind w:left="709" w:hanging="709"/>
        <w:rPr>
          <w:rFonts w:cs="Arial"/>
          <w:b/>
          <w:bCs/>
          <w:szCs w:val="22"/>
        </w:rPr>
      </w:pPr>
      <w:r w:rsidRPr="001B7ACD">
        <w:rPr>
          <w:rFonts w:cs="Arial"/>
          <w:szCs w:val="22"/>
        </w:rPr>
        <w:tab/>
        <w:t>Direction de la recherche</w:t>
      </w:r>
    </w:p>
    <w:p w14:paraId="71F97E69" w14:textId="77777777" w:rsidR="00442A18" w:rsidRPr="00BF0B61" w:rsidRDefault="00442A18" w:rsidP="00060224">
      <w:pPr>
        <w:tabs>
          <w:tab w:val="clear" w:pos="1134"/>
        </w:tabs>
        <w:rPr>
          <w:rFonts w:cs="Arial"/>
          <w:b/>
          <w:bCs/>
          <w:szCs w:val="22"/>
        </w:rPr>
      </w:pPr>
    </w:p>
    <w:p w14:paraId="65FB2914" w14:textId="6131D4D5" w:rsidR="000701FE" w:rsidRPr="00BF0B61" w:rsidRDefault="000701FE" w:rsidP="00060224">
      <w:pPr>
        <w:tabs>
          <w:tab w:val="clear" w:pos="1134"/>
        </w:tabs>
        <w:rPr>
          <w:rFonts w:cs="Arial"/>
          <w:color w:val="953D89"/>
          <w:szCs w:val="22"/>
        </w:rPr>
      </w:pPr>
      <w:r w:rsidRPr="00BF0B61">
        <w:rPr>
          <w:rFonts w:cs="Arial"/>
          <w:color w:val="953D89"/>
          <w:szCs w:val="22"/>
        </w:rPr>
        <w:t>Les recommandations de ce mémoire ont été approuvées par les membres de la Commission.</w:t>
      </w:r>
    </w:p>
    <w:p w14:paraId="6F63D867" w14:textId="77777777" w:rsidR="000701FE" w:rsidRPr="00BF0B61" w:rsidRDefault="000701FE" w:rsidP="00060224">
      <w:pPr>
        <w:rPr>
          <w:rFonts w:cs="Arial"/>
          <w:b/>
          <w:bCs/>
          <w:szCs w:val="22"/>
        </w:rPr>
      </w:pPr>
    </w:p>
    <w:p w14:paraId="6471D616" w14:textId="4CCFC689" w:rsidR="000701FE" w:rsidRPr="001B7ACD" w:rsidRDefault="00E94FC8" w:rsidP="00A5766F">
      <w:pPr>
        <w:tabs>
          <w:tab w:val="clear" w:pos="1134"/>
          <w:tab w:val="left" w:pos="709"/>
        </w:tabs>
        <w:ind w:left="709" w:hanging="709"/>
        <w:rPr>
          <w:rFonts w:cs="Arial"/>
          <w:szCs w:val="22"/>
        </w:rPr>
      </w:pPr>
      <w:r w:rsidRPr="001B7ACD">
        <w:rPr>
          <w:rFonts w:cs="Arial"/>
          <w:szCs w:val="22"/>
        </w:rPr>
        <w:tab/>
      </w:r>
      <w:r w:rsidR="000701FE" w:rsidRPr="001B7ACD">
        <w:rPr>
          <w:rFonts w:cs="Arial"/>
          <w:szCs w:val="22"/>
        </w:rPr>
        <w:t xml:space="preserve">Philippe-André </w:t>
      </w:r>
      <w:r w:rsidR="001D05EC" w:rsidRPr="001B7ACD">
        <w:rPr>
          <w:rFonts w:cs="Arial"/>
          <w:szCs w:val="22"/>
        </w:rPr>
        <w:t xml:space="preserve">TESSIER, </w:t>
      </w:r>
      <w:r w:rsidR="000701FE" w:rsidRPr="001B7ACD">
        <w:rPr>
          <w:rFonts w:cs="Arial"/>
          <w:szCs w:val="22"/>
        </w:rPr>
        <w:t>président</w:t>
      </w:r>
    </w:p>
    <w:p w14:paraId="7E2EEEC4" w14:textId="5A004F28" w:rsidR="001D05EC" w:rsidRPr="001B7ACD" w:rsidRDefault="00E94FC8" w:rsidP="00A5766F">
      <w:pPr>
        <w:tabs>
          <w:tab w:val="clear" w:pos="1134"/>
          <w:tab w:val="left" w:pos="709"/>
        </w:tabs>
        <w:ind w:left="709" w:hanging="709"/>
        <w:rPr>
          <w:rFonts w:cs="Arial"/>
          <w:szCs w:val="22"/>
        </w:rPr>
      </w:pPr>
      <w:r w:rsidRPr="001B7ACD">
        <w:rPr>
          <w:rFonts w:cs="Arial"/>
          <w:szCs w:val="22"/>
        </w:rPr>
        <w:tab/>
      </w:r>
      <w:r w:rsidR="001D05EC" w:rsidRPr="001B7ACD">
        <w:rPr>
          <w:rFonts w:cs="Arial"/>
          <w:szCs w:val="22"/>
        </w:rPr>
        <w:t>Myrlande PIERRE, vice-présidente responsable du mandat Charte</w:t>
      </w:r>
    </w:p>
    <w:p w14:paraId="698AE12B" w14:textId="58E9A61E" w:rsidR="000701FE" w:rsidRPr="001B7ACD" w:rsidRDefault="00E94FC8" w:rsidP="00A5766F">
      <w:pPr>
        <w:tabs>
          <w:tab w:val="clear" w:pos="1134"/>
          <w:tab w:val="left" w:pos="709"/>
        </w:tabs>
        <w:ind w:left="709" w:hanging="709"/>
        <w:rPr>
          <w:rFonts w:cs="Arial"/>
          <w:szCs w:val="22"/>
        </w:rPr>
      </w:pPr>
      <w:r w:rsidRPr="001B7ACD">
        <w:rPr>
          <w:rFonts w:cs="Arial"/>
          <w:szCs w:val="22"/>
        </w:rPr>
        <w:tab/>
      </w:r>
      <w:r w:rsidR="00A8057D" w:rsidRPr="001B7ACD">
        <w:rPr>
          <w:rFonts w:cs="Arial"/>
          <w:szCs w:val="22"/>
        </w:rPr>
        <w:t xml:space="preserve">Stéphanie </w:t>
      </w:r>
      <w:r w:rsidR="00406C26" w:rsidRPr="001B7ACD">
        <w:rPr>
          <w:rFonts w:cs="Arial"/>
          <w:szCs w:val="22"/>
        </w:rPr>
        <w:t>GAREAU</w:t>
      </w:r>
      <w:r w:rsidR="00A8057D" w:rsidRPr="001B7ACD">
        <w:rPr>
          <w:rFonts w:cs="Arial"/>
          <w:szCs w:val="22"/>
        </w:rPr>
        <w:t>,</w:t>
      </w:r>
      <w:r w:rsidR="000701FE" w:rsidRPr="001B7ACD">
        <w:rPr>
          <w:rFonts w:cs="Arial"/>
          <w:szCs w:val="22"/>
        </w:rPr>
        <w:t xml:space="preserve"> vice-présidente responsable du mandat Jeunesse</w:t>
      </w:r>
      <w:r w:rsidR="005803DB" w:rsidRPr="001B7ACD">
        <w:rPr>
          <w:rFonts w:cs="Arial"/>
          <w:szCs w:val="22"/>
        </w:rPr>
        <w:t xml:space="preserve"> et du volet Exploitation</w:t>
      </w:r>
    </w:p>
    <w:p w14:paraId="0FED1427" w14:textId="77777777" w:rsidR="000701FE" w:rsidRPr="00BF0B61" w:rsidRDefault="000701FE" w:rsidP="00060224">
      <w:pPr>
        <w:rPr>
          <w:rFonts w:cs="Arial"/>
          <w:b/>
          <w:bCs/>
          <w:szCs w:val="22"/>
        </w:rPr>
      </w:pPr>
    </w:p>
    <w:p w14:paraId="152AD45E" w14:textId="77777777" w:rsidR="00E63E22" w:rsidRPr="00BF0B61" w:rsidRDefault="00E63E22" w:rsidP="00060224">
      <w:pPr>
        <w:rPr>
          <w:rFonts w:cs="Arial"/>
          <w:szCs w:val="22"/>
        </w:rPr>
        <w:sectPr w:rsidR="00E63E22" w:rsidRPr="00BF0B61" w:rsidSect="00C37E62">
          <w:footerReference w:type="default" r:id="rId24"/>
          <w:headerReference w:type="first" r:id="rId25"/>
          <w:footerReference w:type="first" r:id="rId26"/>
          <w:pgSz w:w="11906" w:h="16838" w:code="9"/>
          <w:pgMar w:top="1440" w:right="1080" w:bottom="1440" w:left="1080" w:header="720" w:footer="720" w:gutter="0"/>
          <w:pgNumType w:start="1"/>
          <w:cols w:space="720"/>
          <w:titlePg/>
          <w:docGrid w:linePitch="360"/>
        </w:sectPr>
      </w:pPr>
    </w:p>
    <w:p w14:paraId="2721D678" w14:textId="1696BF04" w:rsidR="000701FE" w:rsidRPr="001B7ACD" w:rsidRDefault="00E94FC8" w:rsidP="00E94FC8">
      <w:pPr>
        <w:tabs>
          <w:tab w:val="clear" w:pos="1134"/>
          <w:tab w:val="left" w:pos="709"/>
        </w:tabs>
        <w:rPr>
          <w:rFonts w:cs="Arial"/>
          <w:b/>
          <w:bCs/>
          <w:szCs w:val="22"/>
        </w:rPr>
      </w:pPr>
      <w:r>
        <w:rPr>
          <w:rFonts w:cs="Arial"/>
          <w:szCs w:val="22"/>
        </w:rPr>
        <w:tab/>
      </w:r>
      <w:r w:rsidR="000701FE" w:rsidRPr="001B7ACD">
        <w:rPr>
          <w:rFonts w:cs="Arial"/>
          <w:szCs w:val="22"/>
        </w:rPr>
        <w:t xml:space="preserve">Habib </w:t>
      </w:r>
      <w:r w:rsidR="008876EA" w:rsidRPr="001B7ACD">
        <w:rPr>
          <w:rFonts w:cs="Arial"/>
          <w:szCs w:val="22"/>
        </w:rPr>
        <w:t>EL-HAGE</w:t>
      </w:r>
    </w:p>
    <w:p w14:paraId="6302EE98" w14:textId="3B67563B" w:rsidR="000701FE" w:rsidRPr="001B7ACD" w:rsidRDefault="00E94FC8" w:rsidP="00E94FC8">
      <w:pPr>
        <w:tabs>
          <w:tab w:val="clear" w:pos="1134"/>
          <w:tab w:val="left" w:pos="709"/>
        </w:tabs>
        <w:rPr>
          <w:rFonts w:cs="Arial"/>
          <w:szCs w:val="22"/>
        </w:rPr>
      </w:pPr>
      <w:r w:rsidRPr="001B7ACD">
        <w:rPr>
          <w:rFonts w:cs="Arial"/>
          <w:szCs w:val="22"/>
        </w:rPr>
        <w:tab/>
      </w:r>
      <w:r w:rsidR="000701FE" w:rsidRPr="001B7ACD">
        <w:rPr>
          <w:rFonts w:cs="Arial"/>
          <w:szCs w:val="22"/>
        </w:rPr>
        <w:t xml:space="preserve">Lizette </w:t>
      </w:r>
      <w:r w:rsidR="008876EA" w:rsidRPr="001B7ACD">
        <w:rPr>
          <w:rFonts w:cs="Arial"/>
          <w:szCs w:val="22"/>
        </w:rPr>
        <w:t>GAUVREAU</w:t>
      </w:r>
    </w:p>
    <w:p w14:paraId="028837A8" w14:textId="0663ED2E" w:rsidR="000701FE" w:rsidRPr="001B7ACD" w:rsidRDefault="00E94FC8" w:rsidP="00E94FC8">
      <w:pPr>
        <w:tabs>
          <w:tab w:val="clear" w:pos="1134"/>
          <w:tab w:val="left" w:pos="709"/>
        </w:tabs>
        <w:rPr>
          <w:rFonts w:cs="Arial"/>
          <w:szCs w:val="22"/>
        </w:rPr>
      </w:pPr>
      <w:r w:rsidRPr="001B7ACD">
        <w:rPr>
          <w:rFonts w:cs="Arial"/>
          <w:szCs w:val="22"/>
        </w:rPr>
        <w:tab/>
      </w:r>
      <w:r w:rsidR="000701FE" w:rsidRPr="001B7ACD">
        <w:rPr>
          <w:rFonts w:cs="Arial"/>
          <w:szCs w:val="22"/>
        </w:rPr>
        <w:t xml:space="preserve">Marie-Laure </w:t>
      </w:r>
      <w:r w:rsidR="008876EA" w:rsidRPr="001B7ACD">
        <w:rPr>
          <w:rFonts w:cs="Arial"/>
          <w:szCs w:val="22"/>
        </w:rPr>
        <w:t>LECLERCQ</w:t>
      </w:r>
    </w:p>
    <w:p w14:paraId="3ECBD3DD" w14:textId="428EA5B9" w:rsidR="000701FE" w:rsidRPr="001B7ACD" w:rsidRDefault="00E94FC8" w:rsidP="00E94FC8">
      <w:pPr>
        <w:tabs>
          <w:tab w:val="clear" w:pos="1134"/>
          <w:tab w:val="left" w:pos="709"/>
        </w:tabs>
        <w:rPr>
          <w:rFonts w:cs="Arial"/>
          <w:szCs w:val="22"/>
        </w:rPr>
      </w:pPr>
      <w:r w:rsidRPr="001B7ACD">
        <w:rPr>
          <w:rFonts w:cs="Arial"/>
          <w:szCs w:val="22"/>
        </w:rPr>
        <w:tab/>
      </w:r>
      <w:r w:rsidR="000701FE" w:rsidRPr="001B7ACD">
        <w:rPr>
          <w:rFonts w:cs="Arial"/>
          <w:szCs w:val="22"/>
        </w:rPr>
        <w:t xml:space="preserve">Sylvain </w:t>
      </w:r>
      <w:r w:rsidR="008876EA" w:rsidRPr="001B7ACD">
        <w:rPr>
          <w:rFonts w:cs="Arial"/>
          <w:szCs w:val="22"/>
        </w:rPr>
        <w:t>LE MAY</w:t>
      </w:r>
    </w:p>
    <w:p w14:paraId="2C8BA918" w14:textId="757883E5" w:rsidR="000701FE" w:rsidRPr="001B7ACD" w:rsidRDefault="00E94FC8" w:rsidP="00E94FC8">
      <w:pPr>
        <w:tabs>
          <w:tab w:val="clear" w:pos="1134"/>
          <w:tab w:val="left" w:pos="709"/>
        </w:tabs>
        <w:rPr>
          <w:rFonts w:cs="Arial"/>
          <w:szCs w:val="22"/>
        </w:rPr>
      </w:pPr>
      <w:r w:rsidRPr="001B7ACD">
        <w:rPr>
          <w:rFonts w:cs="Arial"/>
          <w:szCs w:val="22"/>
        </w:rPr>
        <w:tab/>
      </w:r>
      <w:r w:rsidR="000701FE" w:rsidRPr="001B7ACD">
        <w:rPr>
          <w:rFonts w:cs="Arial"/>
          <w:szCs w:val="22"/>
        </w:rPr>
        <w:t xml:space="preserve">Martine </w:t>
      </w:r>
      <w:r w:rsidR="008876EA" w:rsidRPr="001B7ACD">
        <w:rPr>
          <w:rFonts w:cs="Arial"/>
          <w:szCs w:val="22"/>
        </w:rPr>
        <w:t>ROY</w:t>
      </w:r>
    </w:p>
    <w:p w14:paraId="04E2C61A" w14:textId="77777777" w:rsidR="000701FE" w:rsidRPr="001B7ACD" w:rsidRDefault="000701FE" w:rsidP="00E94FC8">
      <w:pPr>
        <w:tabs>
          <w:tab w:val="clear" w:pos="1134"/>
          <w:tab w:val="left" w:pos="709"/>
        </w:tabs>
        <w:rPr>
          <w:rFonts w:cs="Arial"/>
          <w:szCs w:val="22"/>
        </w:rPr>
      </w:pPr>
      <w:r w:rsidRPr="001B7ACD">
        <w:rPr>
          <w:rFonts w:cs="Arial"/>
          <w:szCs w:val="22"/>
        </w:rPr>
        <w:t xml:space="preserve">Anne-Marie </w:t>
      </w:r>
      <w:r w:rsidR="008876EA" w:rsidRPr="001B7ACD">
        <w:rPr>
          <w:rFonts w:cs="Arial"/>
          <w:szCs w:val="22"/>
        </w:rPr>
        <w:t>SANTORINEOS</w:t>
      </w:r>
    </w:p>
    <w:p w14:paraId="0AD698C2" w14:textId="77777777" w:rsidR="000701FE" w:rsidRPr="001B7ACD" w:rsidRDefault="000701FE" w:rsidP="00E94FC8">
      <w:pPr>
        <w:tabs>
          <w:tab w:val="clear" w:pos="1134"/>
          <w:tab w:val="left" w:pos="709"/>
        </w:tabs>
        <w:rPr>
          <w:rFonts w:cs="Arial"/>
          <w:szCs w:val="22"/>
        </w:rPr>
      </w:pPr>
      <w:r w:rsidRPr="001B7ACD">
        <w:rPr>
          <w:rFonts w:cs="Arial"/>
          <w:szCs w:val="22"/>
        </w:rPr>
        <w:t>Bruno</w:t>
      </w:r>
      <w:r w:rsidR="008876EA" w:rsidRPr="001B7ACD">
        <w:rPr>
          <w:rFonts w:cs="Arial"/>
          <w:szCs w:val="22"/>
        </w:rPr>
        <w:t xml:space="preserve"> SIOUI</w:t>
      </w:r>
    </w:p>
    <w:p w14:paraId="65AEFEA0" w14:textId="77777777" w:rsidR="000701FE" w:rsidRPr="001B7ACD" w:rsidRDefault="000701FE" w:rsidP="00E94FC8">
      <w:pPr>
        <w:tabs>
          <w:tab w:val="clear" w:pos="1134"/>
          <w:tab w:val="left" w:pos="709"/>
        </w:tabs>
        <w:rPr>
          <w:rFonts w:cs="Arial"/>
          <w:szCs w:val="22"/>
        </w:rPr>
      </w:pPr>
      <w:r w:rsidRPr="001B7ACD">
        <w:rPr>
          <w:rFonts w:cs="Arial"/>
          <w:szCs w:val="22"/>
        </w:rPr>
        <w:t>Nadine</w:t>
      </w:r>
      <w:r w:rsidR="008876EA" w:rsidRPr="001B7ACD">
        <w:rPr>
          <w:rFonts w:cs="Arial"/>
          <w:szCs w:val="22"/>
        </w:rPr>
        <w:t xml:space="preserve"> VOLLANT</w:t>
      </w:r>
    </w:p>
    <w:p w14:paraId="23EC48A8" w14:textId="7494333E" w:rsidR="00023255" w:rsidRPr="001B7ACD" w:rsidRDefault="000701FE" w:rsidP="00E94FC8">
      <w:pPr>
        <w:tabs>
          <w:tab w:val="clear" w:pos="1134"/>
          <w:tab w:val="left" w:pos="709"/>
        </w:tabs>
        <w:rPr>
          <w:rFonts w:cs="Arial"/>
          <w:szCs w:val="22"/>
        </w:rPr>
        <w:sectPr w:rsidR="00023255" w:rsidRPr="001B7ACD" w:rsidSect="00023255">
          <w:footerReference w:type="default" r:id="rId27"/>
          <w:footerReference w:type="first" r:id="rId28"/>
          <w:type w:val="continuous"/>
          <w:pgSz w:w="11906" w:h="16838" w:code="9"/>
          <w:pgMar w:top="1440" w:right="1080" w:bottom="1440" w:left="1080" w:header="720" w:footer="720" w:gutter="0"/>
          <w:pgNumType w:start="1"/>
          <w:cols w:num="2" w:space="720"/>
          <w:titlePg/>
          <w:docGrid w:linePitch="360"/>
        </w:sectPr>
      </w:pPr>
      <w:r w:rsidRPr="001B7ACD">
        <w:rPr>
          <w:rFonts w:cs="Arial"/>
          <w:szCs w:val="22"/>
        </w:rPr>
        <w:t xml:space="preserve">Marjorie </w:t>
      </w:r>
      <w:r w:rsidR="008876EA" w:rsidRPr="001B7ACD">
        <w:rPr>
          <w:rFonts w:cs="Arial"/>
          <w:szCs w:val="22"/>
        </w:rPr>
        <w:t>VILLEFRANCHE</w:t>
      </w:r>
    </w:p>
    <w:p w14:paraId="056B2A27" w14:textId="17FB6B0C" w:rsidR="00023255" w:rsidRPr="00BF0B61" w:rsidRDefault="00023255" w:rsidP="00060224">
      <w:pPr>
        <w:rPr>
          <w:rFonts w:cs="Arial"/>
          <w:szCs w:val="22"/>
        </w:rPr>
        <w:sectPr w:rsidR="00023255" w:rsidRPr="00BF0B61" w:rsidSect="00E63E22">
          <w:footerReference w:type="default" r:id="rId29"/>
          <w:footerReference w:type="first" r:id="rId30"/>
          <w:type w:val="continuous"/>
          <w:pgSz w:w="11906" w:h="16838" w:code="9"/>
          <w:pgMar w:top="1440" w:right="1080" w:bottom="1440" w:left="1080" w:header="720" w:footer="720" w:gutter="0"/>
          <w:pgNumType w:start="1"/>
          <w:cols w:num="2" w:space="720"/>
          <w:titlePg/>
          <w:docGrid w:linePitch="360"/>
        </w:sectPr>
      </w:pPr>
    </w:p>
    <w:p w14:paraId="7815CB4B" w14:textId="77777777" w:rsidR="001659F8" w:rsidRPr="00BF0B61" w:rsidRDefault="001659F8" w:rsidP="00060224">
      <w:pPr>
        <w:rPr>
          <w:rFonts w:cs="Arial"/>
          <w:b/>
          <w:bCs/>
          <w:szCs w:val="22"/>
        </w:rPr>
      </w:pPr>
    </w:p>
    <w:p w14:paraId="7725007E" w14:textId="77777777" w:rsidR="001659F8" w:rsidRPr="00BF0B61" w:rsidRDefault="001659F8" w:rsidP="00060224">
      <w:pPr>
        <w:rPr>
          <w:rFonts w:cs="Arial"/>
          <w:b/>
          <w:bCs/>
          <w:szCs w:val="22"/>
        </w:rPr>
      </w:pPr>
    </w:p>
    <w:p w14:paraId="625831B3" w14:textId="77777777" w:rsidR="00280E8B" w:rsidRPr="00BF0B61" w:rsidRDefault="00280E8B" w:rsidP="00060224">
      <w:pPr>
        <w:rPr>
          <w:rFonts w:cs="Arial"/>
          <w:b/>
          <w:bCs/>
          <w:szCs w:val="22"/>
        </w:rPr>
        <w:sectPr w:rsidR="00280E8B" w:rsidRPr="00BF0B61" w:rsidSect="00E63E22">
          <w:footerReference w:type="default" r:id="rId31"/>
          <w:footerReference w:type="first" r:id="rId32"/>
          <w:type w:val="continuous"/>
          <w:pgSz w:w="11906" w:h="16838" w:code="9"/>
          <w:pgMar w:top="1440" w:right="1080" w:bottom="1440" w:left="1080" w:header="720" w:footer="720" w:gutter="0"/>
          <w:pgNumType w:start="1"/>
          <w:cols w:space="720"/>
          <w:titlePg/>
          <w:docGrid w:linePitch="360"/>
        </w:sectPr>
      </w:pPr>
    </w:p>
    <w:p w14:paraId="3AAD6E85" w14:textId="77777777" w:rsidR="00A23CA5" w:rsidRPr="00BF0B61" w:rsidRDefault="00A23CA5" w:rsidP="00060224">
      <w:pPr>
        <w:tabs>
          <w:tab w:val="clear" w:pos="1134"/>
        </w:tabs>
        <w:rPr>
          <w:b/>
          <w:bCs/>
          <w:color w:val="953D89"/>
          <w:szCs w:val="24"/>
        </w:rPr>
      </w:pPr>
      <w:bookmarkStart w:id="1" w:name="_Toc174709136"/>
    </w:p>
    <w:p w14:paraId="325F7A6D" w14:textId="77777777" w:rsidR="0085706B" w:rsidRDefault="0085706B" w:rsidP="00060224">
      <w:pPr>
        <w:tabs>
          <w:tab w:val="clear" w:pos="1134"/>
        </w:tabs>
        <w:rPr>
          <w:b/>
          <w:bCs/>
          <w:color w:val="953D89"/>
          <w:szCs w:val="24"/>
        </w:rPr>
      </w:pPr>
    </w:p>
    <w:p w14:paraId="1192AF7A" w14:textId="0475EA62" w:rsidR="00A23CA5" w:rsidRPr="00BF0B61" w:rsidRDefault="00A23CA5" w:rsidP="00060224">
      <w:pPr>
        <w:tabs>
          <w:tab w:val="clear" w:pos="1134"/>
        </w:tabs>
        <w:rPr>
          <w:b/>
          <w:bCs/>
          <w:color w:val="953D89"/>
          <w:szCs w:val="24"/>
        </w:rPr>
      </w:pPr>
      <w:r w:rsidRPr="00BF0B61">
        <w:rPr>
          <w:b/>
          <w:bCs/>
          <w:color w:val="953D89"/>
          <w:szCs w:val="24"/>
        </w:rPr>
        <w:t>À PROPOS DE LA COMMISSION DES DROITS</w:t>
      </w:r>
    </w:p>
    <w:p w14:paraId="39040326" w14:textId="77777777" w:rsidR="00A23CA5" w:rsidRPr="00BF0B61" w:rsidRDefault="00A23CA5" w:rsidP="00060224">
      <w:pPr>
        <w:tabs>
          <w:tab w:val="clear" w:pos="1134"/>
        </w:tabs>
        <w:rPr>
          <w:b/>
          <w:bCs/>
          <w:color w:val="953D89"/>
          <w:szCs w:val="24"/>
        </w:rPr>
      </w:pPr>
    </w:p>
    <w:p w14:paraId="69F9A9E9" w14:textId="77777777" w:rsidR="00A23CA5" w:rsidRPr="00BF0B61" w:rsidRDefault="00A23CA5" w:rsidP="00060224">
      <w:pPr>
        <w:tabs>
          <w:tab w:val="clear" w:pos="1134"/>
        </w:tabs>
        <w:rPr>
          <w:b/>
          <w:bCs/>
          <w:color w:val="953D89"/>
          <w:szCs w:val="24"/>
        </w:rPr>
      </w:pPr>
      <w:r w:rsidRPr="00BF0B61">
        <w:rPr>
          <w:b/>
          <w:bCs/>
          <w:color w:val="953D89"/>
          <w:szCs w:val="24"/>
        </w:rPr>
        <w:t>Mission et responsabilités</w:t>
      </w:r>
    </w:p>
    <w:p w14:paraId="29F83912" w14:textId="77777777" w:rsidR="00A23CA5" w:rsidRPr="00BF0B61" w:rsidRDefault="00A23CA5" w:rsidP="00060224">
      <w:pPr>
        <w:tabs>
          <w:tab w:val="clear" w:pos="1134"/>
        </w:tabs>
        <w:rPr>
          <w:b/>
          <w:bCs/>
          <w:color w:val="953D89"/>
          <w:szCs w:val="24"/>
        </w:rPr>
      </w:pPr>
    </w:p>
    <w:p w14:paraId="32B230D2" w14:textId="77777777" w:rsidR="00A23CA5" w:rsidRPr="00BF0B61" w:rsidRDefault="00A23CA5" w:rsidP="00145FD2">
      <w:pPr>
        <w:jc w:val="left"/>
      </w:pPr>
      <w:r w:rsidRPr="00BF0B61">
        <w:t xml:space="preserve">La Commission des droits de la personne a été constituée en 1976 par la </w:t>
      </w:r>
      <w:r w:rsidRPr="00BF0B61">
        <w:rPr>
          <w:i/>
          <w:iCs/>
        </w:rPr>
        <w:t>Charte des droits et libertés de la personne</w:t>
      </w:r>
      <w:r w:rsidRPr="00BF0B61">
        <w:t>. Son nom et sa mission actuels proviennent de la fusion, en 1995, de la Commission des droits de la personne et de la Commission de protection des droits de la jeunesse.</w:t>
      </w:r>
    </w:p>
    <w:p w14:paraId="7907B47D" w14:textId="77777777" w:rsidR="00A23CA5" w:rsidRPr="00BF0B61" w:rsidRDefault="00A23CA5" w:rsidP="00145FD2">
      <w:pPr>
        <w:jc w:val="left"/>
      </w:pPr>
    </w:p>
    <w:p w14:paraId="37A41533" w14:textId="77777777" w:rsidR="00A23CA5" w:rsidRPr="00BF0B61" w:rsidRDefault="00A23CA5" w:rsidP="00145FD2">
      <w:pPr>
        <w:tabs>
          <w:tab w:val="clear" w:pos="1134"/>
          <w:tab w:val="right" w:pos="0"/>
          <w:tab w:val="left" w:pos="7371"/>
        </w:tabs>
        <w:ind w:right="-35"/>
        <w:jc w:val="left"/>
        <w:rPr>
          <w:bCs/>
          <w:iCs/>
        </w:rPr>
      </w:pPr>
      <w:r w:rsidRPr="00BF0B61">
        <w:rPr>
          <w:bCs/>
          <w:iCs/>
        </w:rPr>
        <w:t>La Commission des droits est un organisme indépendant du gouvernement et remplit sa mission au seul bénéfice de la population et dans l’intérêt du public.</w:t>
      </w:r>
    </w:p>
    <w:p w14:paraId="2CCE0DAF" w14:textId="77777777" w:rsidR="00A23CA5" w:rsidRPr="001F4E73" w:rsidRDefault="00A23CA5" w:rsidP="00145FD2">
      <w:pPr>
        <w:tabs>
          <w:tab w:val="clear" w:pos="1134"/>
        </w:tabs>
        <w:jc w:val="left"/>
        <w:rPr>
          <w:b/>
          <w:bCs/>
          <w:color w:val="002060"/>
          <w:szCs w:val="24"/>
        </w:rPr>
      </w:pPr>
    </w:p>
    <w:p w14:paraId="77EFC957" w14:textId="7C0F1857" w:rsidR="00A23CA5" w:rsidRPr="00BF0B61" w:rsidRDefault="00A23CA5" w:rsidP="00145FD2">
      <w:pPr>
        <w:jc w:val="left"/>
      </w:pPr>
      <w:r w:rsidRPr="00BF0B61">
        <w:t>La mission de la Commission est d’assurer la promotion et le respect des principes énoncés dans la Charte des droits et libertés de la personne. Elle assure aussi la protection de l’intérêt de l’enfant ainsi que le respect et la promotion des droits qui lui sont reconnus par la Loi sur la protection de la jeunesse (LPJ). Elle veille également à l’application de la Loi sur l’accès à l’égalité en emploi dans des organismes publics</w:t>
      </w:r>
      <w:r w:rsidR="00231438">
        <w:t xml:space="preserve"> (LAÉE</w:t>
      </w:r>
      <w:r w:rsidR="00511EA3">
        <w:t>)</w:t>
      </w:r>
      <w:r w:rsidRPr="00BF0B61">
        <w:t xml:space="preserve">. </w:t>
      </w:r>
    </w:p>
    <w:p w14:paraId="450BF57B" w14:textId="77777777" w:rsidR="00A23CA5" w:rsidRPr="00BF0B61" w:rsidRDefault="00A23CA5" w:rsidP="003A5136"/>
    <w:p w14:paraId="32A8799D" w14:textId="77777777" w:rsidR="005B0DC7" w:rsidRPr="00BF0B61" w:rsidRDefault="005B0DC7" w:rsidP="003A5136"/>
    <w:p w14:paraId="044E4312" w14:textId="2F39F2DB" w:rsidR="005B0DC7" w:rsidRPr="00BF0B61" w:rsidRDefault="005B0DC7" w:rsidP="003A5136"/>
    <w:p w14:paraId="496FC482" w14:textId="0B0F43C0" w:rsidR="005B0DC7" w:rsidRPr="00BF0B61" w:rsidRDefault="005B0DC7" w:rsidP="003A5136"/>
    <w:p w14:paraId="5FD28731" w14:textId="31A02E6B" w:rsidR="005B0DC7" w:rsidRPr="00BF0B61" w:rsidRDefault="005B0DC7" w:rsidP="003A5136"/>
    <w:bookmarkEnd w:id="1"/>
    <w:p w14:paraId="2A994615" w14:textId="5D26763A" w:rsidR="007875E0" w:rsidRPr="00BF0B61" w:rsidRDefault="00E32578" w:rsidP="003A5136">
      <w:r w:rsidRPr="00BF0B61">
        <w:rPr>
          <w:noProof/>
        </w:rPr>
        <w:drawing>
          <wp:anchor distT="0" distB="0" distL="114300" distR="114300" simplePos="0" relativeHeight="251658241" behindDoc="1" locked="0" layoutInCell="1" allowOverlap="1" wp14:anchorId="1FAC2758" wp14:editId="7F86502A">
            <wp:simplePos x="0" y="0"/>
            <wp:positionH relativeFrom="page">
              <wp:posOffset>5631815</wp:posOffset>
            </wp:positionH>
            <wp:positionV relativeFrom="page">
              <wp:posOffset>9241155</wp:posOffset>
            </wp:positionV>
            <wp:extent cx="1944000" cy="1504800"/>
            <wp:effectExtent l="0" t="0" r="0" b="635"/>
            <wp:wrapNone/>
            <wp:docPr id="228931237" name="Image 59" descr="Une image contenant Graphique, Caractère coloré, cercl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84371" name="Image 59" descr="Une image contenant Graphique, Caractère coloré, cercle, graphisme&#10;&#10;Description générée automatiquement"/>
                    <pic:cNvPicPr/>
                  </pic:nvPicPr>
                  <pic:blipFill>
                    <a:blip r:embed="rId33"/>
                    <a:stretch>
                      <a:fillRect/>
                    </a:stretch>
                  </pic:blipFill>
                  <pic:spPr>
                    <a:xfrm>
                      <a:off x="0" y="0"/>
                      <a:ext cx="1944000" cy="1504800"/>
                    </a:xfrm>
                    <a:prstGeom prst="rect">
                      <a:avLst/>
                    </a:prstGeom>
                  </pic:spPr>
                </pic:pic>
              </a:graphicData>
            </a:graphic>
            <wp14:sizeRelH relativeFrom="margin">
              <wp14:pctWidth>0</wp14:pctWidth>
            </wp14:sizeRelH>
            <wp14:sizeRelV relativeFrom="margin">
              <wp14:pctHeight>0</wp14:pctHeight>
            </wp14:sizeRelV>
          </wp:anchor>
        </w:drawing>
      </w:r>
    </w:p>
    <w:p w14:paraId="552260F4" w14:textId="77777777" w:rsidR="00905655" w:rsidRPr="00BF0B61" w:rsidRDefault="00905655" w:rsidP="003A5136"/>
    <w:p w14:paraId="22EE5BDD" w14:textId="77777777" w:rsidR="00905655" w:rsidRPr="00BF0B61" w:rsidRDefault="00905655" w:rsidP="003A5136">
      <w:pPr>
        <w:sectPr w:rsidR="00905655" w:rsidRPr="00BF0B61" w:rsidSect="00E63E22">
          <w:footerReference w:type="default" r:id="rId34"/>
          <w:headerReference w:type="first" r:id="rId35"/>
          <w:footerReference w:type="first" r:id="rId36"/>
          <w:pgSz w:w="11906" w:h="16838" w:code="9"/>
          <w:pgMar w:top="1440" w:right="1080" w:bottom="1440" w:left="1080" w:header="720" w:footer="720" w:gutter="0"/>
          <w:pgNumType w:fmt="lowerRoman" w:start="1"/>
          <w:cols w:space="720"/>
          <w:titlePg/>
          <w:docGrid w:linePitch="360"/>
        </w:sectPr>
      </w:pPr>
    </w:p>
    <w:p w14:paraId="461E1DBB" w14:textId="77777777" w:rsidR="00253ED3" w:rsidRPr="00253ED3" w:rsidRDefault="00253ED3" w:rsidP="00253ED3">
      <w:pPr>
        <w:pStyle w:val="TITRE0"/>
      </w:pPr>
      <w:bookmarkStart w:id="2" w:name="_Toc187848564"/>
      <w:bookmarkStart w:id="3" w:name="_Toc188263623"/>
      <w:bookmarkStart w:id="4" w:name="_Toc188276401"/>
      <w:bookmarkStart w:id="5" w:name="_Toc188282908"/>
    </w:p>
    <w:p w14:paraId="2AFF41FB" w14:textId="676C7053" w:rsidR="00EC4AF5" w:rsidRPr="00253ED3" w:rsidRDefault="008E769B" w:rsidP="00C5673C">
      <w:pPr>
        <w:pStyle w:val="TITRE0"/>
        <w:pBdr>
          <w:bottom w:val="single" w:sz="4" w:space="1" w:color="0070C0"/>
        </w:pBdr>
      </w:pPr>
      <w:r w:rsidRPr="00253ED3">
        <w:t>Table des matières</w:t>
      </w:r>
      <w:bookmarkEnd w:id="2"/>
      <w:bookmarkEnd w:id="3"/>
      <w:bookmarkEnd w:id="4"/>
      <w:bookmarkEnd w:id="5"/>
    </w:p>
    <w:p w14:paraId="2C4B8CD3" w14:textId="663AAD5B" w:rsidR="00253ED3" w:rsidRPr="00721742" w:rsidRDefault="002B5288" w:rsidP="001B7ACD">
      <w:pPr>
        <w:pStyle w:val="TM1"/>
        <w:spacing w:after="0" w:afterAutospacing="0"/>
      </w:pPr>
      <w:r w:rsidRPr="00721742">
        <w:rPr>
          <w:b w:val="0"/>
          <w:iCs w:val="0"/>
          <w:szCs w:val="22"/>
        </w:rPr>
        <w:fldChar w:fldCharType="begin"/>
      </w:r>
      <w:r w:rsidRPr="00721742">
        <w:rPr>
          <w:b w:val="0"/>
          <w:iCs w:val="0"/>
          <w:szCs w:val="22"/>
        </w:rPr>
        <w:instrText xml:space="preserve"> TOC \o "4-5" \h \z \t "Titre 1;2;Titre 2;3;Titre 3;4;TITRE;1" </w:instrText>
      </w:r>
      <w:r w:rsidRPr="00721742">
        <w:rPr>
          <w:b w:val="0"/>
          <w:iCs w:val="0"/>
          <w:szCs w:val="22"/>
        </w:rPr>
        <w:fldChar w:fldCharType="separate"/>
      </w:r>
    </w:p>
    <w:p w14:paraId="0D5B48C3" w14:textId="5A865C58" w:rsidR="00253ED3" w:rsidRPr="00721742" w:rsidRDefault="00253ED3" w:rsidP="00253ED3">
      <w:pPr>
        <w:pStyle w:val="TM1"/>
        <w:spacing w:after="0" w:afterAutospacing="0"/>
        <w:rPr>
          <w:rStyle w:val="Lienhypertexte"/>
          <w:color w:val="001042"/>
          <w:szCs w:val="22"/>
        </w:rPr>
      </w:pPr>
      <w:hyperlink w:anchor="_Toc188282909" w:history="1">
        <w:r w:rsidRPr="00721742">
          <w:rPr>
            <w:rStyle w:val="Lienhypertexte"/>
            <w:color w:val="001042"/>
            <w:szCs w:val="22"/>
          </w:rPr>
          <w:t>Sommaire</w:t>
        </w:r>
        <w:r w:rsidRPr="00721742">
          <w:rPr>
            <w:webHidden/>
            <w:szCs w:val="22"/>
          </w:rPr>
          <w:tab/>
        </w:r>
        <w:r w:rsidRPr="00721742">
          <w:rPr>
            <w:b w:val="0"/>
            <w:bCs/>
            <w:webHidden/>
            <w:szCs w:val="22"/>
          </w:rPr>
          <w:fldChar w:fldCharType="begin"/>
        </w:r>
        <w:r w:rsidRPr="00721742">
          <w:rPr>
            <w:b w:val="0"/>
            <w:bCs/>
            <w:webHidden/>
            <w:szCs w:val="22"/>
          </w:rPr>
          <w:instrText xml:space="preserve"> PAGEREF _Toc188282909 \h </w:instrText>
        </w:r>
        <w:r w:rsidRPr="00721742">
          <w:rPr>
            <w:b w:val="0"/>
            <w:bCs/>
            <w:webHidden/>
            <w:szCs w:val="22"/>
          </w:rPr>
        </w:r>
        <w:r w:rsidRPr="00721742">
          <w:rPr>
            <w:b w:val="0"/>
            <w:bCs/>
            <w:webHidden/>
            <w:szCs w:val="22"/>
          </w:rPr>
          <w:fldChar w:fldCharType="separate"/>
        </w:r>
        <w:r w:rsidR="0045487A">
          <w:rPr>
            <w:b w:val="0"/>
            <w:bCs/>
            <w:webHidden/>
            <w:szCs w:val="22"/>
          </w:rPr>
          <w:t>i</w:t>
        </w:r>
        <w:r w:rsidRPr="00721742">
          <w:rPr>
            <w:b w:val="0"/>
            <w:bCs/>
            <w:webHidden/>
            <w:szCs w:val="22"/>
          </w:rPr>
          <w:fldChar w:fldCharType="end"/>
        </w:r>
      </w:hyperlink>
    </w:p>
    <w:p w14:paraId="11ADE686" w14:textId="77777777" w:rsidR="00253ED3" w:rsidRPr="00721742" w:rsidRDefault="00253ED3" w:rsidP="00253ED3">
      <w:pPr>
        <w:rPr>
          <w:noProof/>
        </w:rPr>
      </w:pPr>
    </w:p>
    <w:p w14:paraId="02031B23" w14:textId="09E75CFF" w:rsidR="00253ED3" w:rsidRPr="00721742" w:rsidRDefault="00253ED3" w:rsidP="00253ED3">
      <w:pPr>
        <w:pStyle w:val="TM1"/>
        <w:spacing w:after="0" w:afterAutospacing="0"/>
        <w:rPr>
          <w:rStyle w:val="Lienhypertexte"/>
          <w:color w:val="001042"/>
          <w:szCs w:val="22"/>
        </w:rPr>
      </w:pPr>
      <w:hyperlink w:anchor="_Toc188282910" w:history="1">
        <w:r w:rsidRPr="00721742">
          <w:rPr>
            <w:rStyle w:val="Lienhypertexte"/>
            <w:color w:val="001042"/>
            <w:szCs w:val="22"/>
          </w:rPr>
          <w:t>Introduction</w:t>
        </w:r>
        <w:r w:rsidRPr="00721742">
          <w:rPr>
            <w:webHidden/>
            <w:szCs w:val="22"/>
          </w:rPr>
          <w:tab/>
        </w:r>
        <w:r w:rsidRPr="00721742">
          <w:rPr>
            <w:b w:val="0"/>
            <w:bCs/>
            <w:webHidden/>
            <w:szCs w:val="22"/>
          </w:rPr>
          <w:fldChar w:fldCharType="begin"/>
        </w:r>
        <w:r w:rsidRPr="00721742">
          <w:rPr>
            <w:b w:val="0"/>
            <w:bCs/>
            <w:webHidden/>
            <w:szCs w:val="22"/>
          </w:rPr>
          <w:instrText xml:space="preserve"> PAGEREF _Toc188282910 \h </w:instrText>
        </w:r>
        <w:r w:rsidRPr="00721742">
          <w:rPr>
            <w:b w:val="0"/>
            <w:bCs/>
            <w:webHidden/>
            <w:szCs w:val="22"/>
          </w:rPr>
        </w:r>
        <w:r w:rsidRPr="00721742">
          <w:rPr>
            <w:b w:val="0"/>
            <w:bCs/>
            <w:webHidden/>
            <w:szCs w:val="22"/>
          </w:rPr>
          <w:fldChar w:fldCharType="separate"/>
        </w:r>
        <w:r w:rsidR="0045487A">
          <w:rPr>
            <w:b w:val="0"/>
            <w:bCs/>
            <w:webHidden/>
            <w:szCs w:val="22"/>
          </w:rPr>
          <w:t>1</w:t>
        </w:r>
        <w:r w:rsidRPr="00721742">
          <w:rPr>
            <w:b w:val="0"/>
            <w:bCs/>
            <w:webHidden/>
            <w:szCs w:val="22"/>
          </w:rPr>
          <w:fldChar w:fldCharType="end"/>
        </w:r>
      </w:hyperlink>
    </w:p>
    <w:p w14:paraId="0790C790" w14:textId="77777777" w:rsidR="00A5766F" w:rsidRPr="00721742" w:rsidRDefault="00A5766F" w:rsidP="00A5766F">
      <w:pPr>
        <w:rPr>
          <w:noProof/>
        </w:rPr>
      </w:pPr>
    </w:p>
    <w:p w14:paraId="32874841" w14:textId="77777777" w:rsidR="00253ED3" w:rsidRPr="00721742" w:rsidRDefault="00253ED3" w:rsidP="00253ED3">
      <w:pPr>
        <w:rPr>
          <w:noProof/>
        </w:rPr>
      </w:pPr>
    </w:p>
    <w:p w14:paraId="4C34CD54" w14:textId="465AD723" w:rsidR="00253ED3" w:rsidRPr="00721742" w:rsidRDefault="00253ED3" w:rsidP="00253ED3">
      <w:pPr>
        <w:pStyle w:val="TM2"/>
        <w:rPr>
          <w:rStyle w:val="Lienhypertexte"/>
          <w:rFonts w:ascii="Aptos" w:hAnsi="Aptos"/>
          <w:color w:val="001042"/>
          <w:sz w:val="22"/>
          <w:szCs w:val="22"/>
        </w:rPr>
      </w:pPr>
      <w:hyperlink w:anchor="_Toc188282911" w:history="1">
        <w:r w:rsidRPr="00721742">
          <w:rPr>
            <w:rStyle w:val="Lienhypertexte"/>
            <w:rFonts w:ascii="Aptos" w:hAnsi="Aptos"/>
            <w:color w:val="001042"/>
            <w:sz w:val="22"/>
            <w:szCs w:val="22"/>
          </w:rPr>
          <w:t>1.</w:t>
        </w:r>
        <w:r w:rsidRPr="00721742">
          <w:rPr>
            <w:rFonts w:ascii="Aptos" w:hAnsi="Aptos" w:cstheme="minorBidi"/>
            <w:b w:val="0"/>
            <w:bCs w:val="0"/>
            <w:kern w:val="2"/>
            <w:sz w:val="22"/>
            <w:szCs w:val="22"/>
            <w:lang w:eastAsia="fr-CA"/>
            <w14:ligatures w14:val="standardContextual"/>
          </w:rPr>
          <w:tab/>
        </w:r>
        <w:r w:rsidRPr="00721742">
          <w:rPr>
            <w:rStyle w:val="Lienhypertexte"/>
            <w:rFonts w:ascii="Aptos" w:hAnsi="Aptos"/>
            <w:color w:val="001042"/>
            <w:sz w:val="22"/>
            <w:szCs w:val="22"/>
          </w:rPr>
          <w:t>LA GARDE EN ÉTABLISSEMENT, UN RÉGIME D’EXCEPTION AUX DROITS</w:t>
        </w:r>
        <w:r w:rsidRPr="00721742">
          <w:rPr>
            <w:rFonts w:ascii="Aptos" w:hAnsi="Aptos"/>
            <w:webHidden/>
            <w:sz w:val="22"/>
            <w:szCs w:val="22"/>
          </w:rPr>
          <w:tab/>
        </w:r>
        <w:r w:rsidRPr="00721742">
          <w:rPr>
            <w:rFonts w:ascii="Aptos" w:hAnsi="Aptos"/>
            <w:b w:val="0"/>
            <w:bCs w:val="0"/>
            <w:webHidden/>
            <w:sz w:val="22"/>
            <w:szCs w:val="22"/>
          </w:rPr>
          <w:fldChar w:fldCharType="begin"/>
        </w:r>
        <w:r w:rsidRPr="00721742">
          <w:rPr>
            <w:rFonts w:ascii="Aptos" w:hAnsi="Aptos"/>
            <w:b w:val="0"/>
            <w:bCs w:val="0"/>
            <w:webHidden/>
            <w:sz w:val="22"/>
            <w:szCs w:val="22"/>
          </w:rPr>
          <w:instrText xml:space="preserve"> PAGEREF _Toc188282911 \h </w:instrText>
        </w:r>
        <w:r w:rsidRPr="00721742">
          <w:rPr>
            <w:rFonts w:ascii="Aptos" w:hAnsi="Aptos"/>
            <w:b w:val="0"/>
            <w:bCs w:val="0"/>
            <w:webHidden/>
            <w:sz w:val="22"/>
            <w:szCs w:val="22"/>
          </w:rPr>
        </w:r>
        <w:r w:rsidRPr="00721742">
          <w:rPr>
            <w:rFonts w:ascii="Aptos" w:hAnsi="Aptos"/>
            <w:b w:val="0"/>
            <w:bCs w:val="0"/>
            <w:webHidden/>
            <w:sz w:val="22"/>
            <w:szCs w:val="22"/>
          </w:rPr>
          <w:fldChar w:fldCharType="separate"/>
        </w:r>
        <w:r w:rsidR="0045487A">
          <w:rPr>
            <w:rFonts w:ascii="Aptos" w:hAnsi="Aptos"/>
            <w:b w:val="0"/>
            <w:bCs w:val="0"/>
            <w:webHidden/>
            <w:sz w:val="22"/>
            <w:szCs w:val="22"/>
          </w:rPr>
          <w:t>3</w:t>
        </w:r>
        <w:r w:rsidRPr="00721742">
          <w:rPr>
            <w:rFonts w:ascii="Aptos" w:hAnsi="Aptos"/>
            <w:b w:val="0"/>
            <w:bCs w:val="0"/>
            <w:webHidden/>
            <w:sz w:val="22"/>
            <w:szCs w:val="22"/>
          </w:rPr>
          <w:fldChar w:fldCharType="end"/>
        </w:r>
      </w:hyperlink>
    </w:p>
    <w:p w14:paraId="7D8E704F" w14:textId="77777777" w:rsidR="00253ED3" w:rsidRPr="00721742" w:rsidRDefault="00253ED3" w:rsidP="00253ED3">
      <w:pPr>
        <w:rPr>
          <w:noProof/>
        </w:rPr>
      </w:pPr>
    </w:p>
    <w:p w14:paraId="20B5F187" w14:textId="5638ECEE" w:rsidR="00253ED3" w:rsidRPr="00721742" w:rsidRDefault="00253ED3" w:rsidP="00253ED3">
      <w:pPr>
        <w:pStyle w:val="TM3"/>
        <w:rPr>
          <w:rFonts w:cstheme="minorBidi"/>
          <w:noProof/>
          <w:kern w:val="2"/>
          <w:lang w:eastAsia="fr-CA"/>
          <w14:ligatures w14:val="standardContextual"/>
        </w:rPr>
      </w:pPr>
      <w:hyperlink w:anchor="_Toc188282912" w:history="1">
        <w:r w:rsidRPr="00721742">
          <w:rPr>
            <w:rStyle w:val="Lienhypertexte"/>
            <w:rFonts w:ascii="Aptos" w:hAnsi="Aptos"/>
            <w:noProof/>
            <w:color w:val="001042"/>
            <w:sz w:val="22"/>
            <w:szCs w:val="22"/>
          </w:rPr>
          <w:t>1.1</w:t>
        </w:r>
        <w:r w:rsidRPr="00721742">
          <w:rPr>
            <w:rFonts w:cstheme="minorBidi"/>
            <w:noProof/>
            <w:kern w:val="2"/>
            <w:lang w:eastAsia="fr-CA"/>
            <w14:ligatures w14:val="standardContextual"/>
          </w:rPr>
          <w:tab/>
        </w:r>
        <w:r w:rsidRPr="00721742">
          <w:rPr>
            <w:rStyle w:val="Lienhypertexte"/>
            <w:rFonts w:ascii="Aptos" w:hAnsi="Aptos"/>
            <w:noProof/>
            <w:color w:val="001042"/>
            <w:sz w:val="22"/>
            <w:szCs w:val="22"/>
          </w:rPr>
          <w:t>Un cadre juridique bien défini par la Charte</w:t>
        </w:r>
        <w:r w:rsidRPr="00721742">
          <w:rPr>
            <w:noProof/>
            <w:webHidden/>
          </w:rPr>
          <w:tab/>
        </w:r>
        <w:r w:rsidRPr="00721742">
          <w:rPr>
            <w:noProof/>
            <w:webHidden/>
          </w:rPr>
          <w:fldChar w:fldCharType="begin"/>
        </w:r>
        <w:r w:rsidRPr="00721742">
          <w:rPr>
            <w:noProof/>
            <w:webHidden/>
          </w:rPr>
          <w:instrText xml:space="preserve"> PAGEREF _Toc188282912 \h </w:instrText>
        </w:r>
        <w:r w:rsidRPr="00721742">
          <w:rPr>
            <w:noProof/>
            <w:webHidden/>
          </w:rPr>
        </w:r>
        <w:r w:rsidRPr="00721742">
          <w:rPr>
            <w:noProof/>
            <w:webHidden/>
          </w:rPr>
          <w:fldChar w:fldCharType="separate"/>
        </w:r>
        <w:r w:rsidR="0045487A">
          <w:rPr>
            <w:noProof/>
            <w:webHidden/>
          </w:rPr>
          <w:t>3</w:t>
        </w:r>
        <w:r w:rsidRPr="00721742">
          <w:rPr>
            <w:noProof/>
            <w:webHidden/>
          </w:rPr>
          <w:fldChar w:fldCharType="end"/>
        </w:r>
      </w:hyperlink>
    </w:p>
    <w:p w14:paraId="7EFF82A2" w14:textId="7F347980" w:rsidR="00253ED3" w:rsidRPr="00721742" w:rsidRDefault="00253ED3" w:rsidP="00253ED3">
      <w:pPr>
        <w:pStyle w:val="TM4"/>
        <w:rPr>
          <w:rFonts w:ascii="Aptos" w:hAnsi="Aptos" w:cstheme="minorBidi"/>
          <w:noProof/>
          <w:kern w:val="2"/>
          <w:sz w:val="22"/>
          <w:szCs w:val="22"/>
          <w:lang w:eastAsia="fr-CA"/>
          <w14:ligatures w14:val="standardContextual"/>
        </w:rPr>
      </w:pPr>
      <w:hyperlink w:anchor="_Toc188282913" w:history="1">
        <w:r w:rsidRPr="00721742">
          <w:rPr>
            <w:rStyle w:val="Lienhypertexte"/>
            <w:rFonts w:ascii="Aptos" w:hAnsi="Aptos"/>
            <w:noProof/>
            <w:color w:val="001042"/>
            <w:sz w:val="22"/>
            <w:szCs w:val="22"/>
          </w:rPr>
          <w:t>1.1.1</w:t>
        </w:r>
        <w:r w:rsidRPr="00721742">
          <w:rPr>
            <w:rFonts w:ascii="Aptos" w:hAnsi="Aptos" w:cstheme="minorBidi"/>
            <w:noProof/>
            <w:kern w:val="2"/>
            <w:sz w:val="22"/>
            <w:szCs w:val="22"/>
            <w:lang w:eastAsia="fr-CA"/>
            <w14:ligatures w14:val="standardContextual"/>
          </w:rPr>
          <w:tab/>
        </w:r>
        <w:r w:rsidRPr="00721742">
          <w:rPr>
            <w:rStyle w:val="Lienhypertexte"/>
            <w:rFonts w:ascii="Aptos" w:hAnsi="Aptos"/>
            <w:noProof/>
            <w:color w:val="001042"/>
            <w:sz w:val="22"/>
            <w:szCs w:val="22"/>
          </w:rPr>
          <w:t>P-38 : une loi faisant exception à de nombreux droits et libertés de la personne</w:t>
        </w:r>
        <w:r w:rsidRPr="00721742">
          <w:rPr>
            <w:rFonts w:ascii="Aptos" w:hAnsi="Aptos"/>
            <w:noProof/>
            <w:webHidden/>
            <w:sz w:val="22"/>
            <w:szCs w:val="22"/>
          </w:rPr>
          <w:tab/>
        </w:r>
        <w:r w:rsidRPr="00721742">
          <w:rPr>
            <w:rFonts w:ascii="Aptos" w:hAnsi="Aptos"/>
            <w:noProof/>
            <w:webHidden/>
            <w:sz w:val="22"/>
            <w:szCs w:val="22"/>
          </w:rPr>
          <w:fldChar w:fldCharType="begin"/>
        </w:r>
        <w:r w:rsidRPr="00721742">
          <w:rPr>
            <w:rFonts w:ascii="Aptos" w:hAnsi="Aptos"/>
            <w:noProof/>
            <w:webHidden/>
            <w:sz w:val="22"/>
            <w:szCs w:val="22"/>
          </w:rPr>
          <w:instrText xml:space="preserve"> PAGEREF _Toc188282913 \h </w:instrText>
        </w:r>
        <w:r w:rsidRPr="00721742">
          <w:rPr>
            <w:rFonts w:ascii="Aptos" w:hAnsi="Aptos"/>
            <w:noProof/>
            <w:webHidden/>
            <w:sz w:val="22"/>
            <w:szCs w:val="22"/>
          </w:rPr>
        </w:r>
        <w:r w:rsidRPr="00721742">
          <w:rPr>
            <w:rFonts w:ascii="Aptos" w:hAnsi="Aptos"/>
            <w:noProof/>
            <w:webHidden/>
            <w:sz w:val="22"/>
            <w:szCs w:val="22"/>
          </w:rPr>
          <w:fldChar w:fldCharType="separate"/>
        </w:r>
        <w:r w:rsidR="0045487A">
          <w:rPr>
            <w:rFonts w:ascii="Aptos" w:hAnsi="Aptos"/>
            <w:noProof/>
            <w:webHidden/>
            <w:sz w:val="22"/>
            <w:szCs w:val="22"/>
          </w:rPr>
          <w:t>3</w:t>
        </w:r>
        <w:r w:rsidRPr="00721742">
          <w:rPr>
            <w:rFonts w:ascii="Aptos" w:hAnsi="Aptos"/>
            <w:noProof/>
            <w:webHidden/>
            <w:sz w:val="22"/>
            <w:szCs w:val="22"/>
          </w:rPr>
          <w:fldChar w:fldCharType="end"/>
        </w:r>
      </w:hyperlink>
    </w:p>
    <w:p w14:paraId="2B4382B4" w14:textId="1F125AB6" w:rsidR="00253ED3" w:rsidRPr="00721742" w:rsidRDefault="00253ED3" w:rsidP="00253ED3">
      <w:pPr>
        <w:pStyle w:val="TM4"/>
        <w:rPr>
          <w:rFonts w:ascii="Aptos" w:hAnsi="Aptos" w:cstheme="minorBidi"/>
          <w:noProof/>
          <w:kern w:val="2"/>
          <w:sz w:val="22"/>
          <w:szCs w:val="22"/>
          <w:lang w:eastAsia="fr-CA"/>
          <w14:ligatures w14:val="standardContextual"/>
        </w:rPr>
      </w:pPr>
      <w:hyperlink w:anchor="_Toc188282914" w:history="1">
        <w:r w:rsidRPr="00721742">
          <w:rPr>
            <w:rStyle w:val="Lienhypertexte"/>
            <w:rFonts w:ascii="Aptos" w:hAnsi="Aptos"/>
            <w:noProof/>
            <w:color w:val="001042"/>
            <w:sz w:val="22"/>
            <w:szCs w:val="22"/>
          </w:rPr>
          <w:t>1.1.2</w:t>
        </w:r>
        <w:r w:rsidRPr="00721742">
          <w:rPr>
            <w:rFonts w:ascii="Aptos" w:hAnsi="Aptos" w:cstheme="minorBidi"/>
            <w:noProof/>
            <w:kern w:val="2"/>
            <w:sz w:val="22"/>
            <w:szCs w:val="22"/>
            <w:lang w:eastAsia="fr-CA"/>
            <w14:ligatures w14:val="standardContextual"/>
          </w:rPr>
          <w:tab/>
        </w:r>
        <w:r w:rsidRPr="00721742">
          <w:rPr>
            <w:rStyle w:val="Lienhypertexte"/>
            <w:rFonts w:ascii="Aptos" w:hAnsi="Aptos"/>
            <w:noProof/>
            <w:color w:val="001042"/>
            <w:sz w:val="22"/>
            <w:szCs w:val="22"/>
          </w:rPr>
          <w:t>Une exception qui doit être strictement encadrée et appliquée restrictivement</w:t>
        </w:r>
        <w:r w:rsidRPr="00721742">
          <w:rPr>
            <w:rFonts w:ascii="Aptos" w:hAnsi="Aptos"/>
            <w:noProof/>
            <w:webHidden/>
            <w:sz w:val="22"/>
            <w:szCs w:val="22"/>
          </w:rPr>
          <w:tab/>
        </w:r>
        <w:r w:rsidRPr="00721742">
          <w:rPr>
            <w:rFonts w:ascii="Aptos" w:hAnsi="Aptos"/>
            <w:noProof/>
            <w:webHidden/>
            <w:sz w:val="22"/>
            <w:szCs w:val="22"/>
          </w:rPr>
          <w:fldChar w:fldCharType="begin"/>
        </w:r>
        <w:r w:rsidRPr="00721742">
          <w:rPr>
            <w:rFonts w:ascii="Aptos" w:hAnsi="Aptos"/>
            <w:noProof/>
            <w:webHidden/>
            <w:sz w:val="22"/>
            <w:szCs w:val="22"/>
          </w:rPr>
          <w:instrText xml:space="preserve"> PAGEREF _Toc188282914 \h </w:instrText>
        </w:r>
        <w:r w:rsidRPr="00721742">
          <w:rPr>
            <w:rFonts w:ascii="Aptos" w:hAnsi="Aptos"/>
            <w:noProof/>
            <w:webHidden/>
            <w:sz w:val="22"/>
            <w:szCs w:val="22"/>
          </w:rPr>
        </w:r>
        <w:r w:rsidRPr="00721742">
          <w:rPr>
            <w:rFonts w:ascii="Aptos" w:hAnsi="Aptos"/>
            <w:noProof/>
            <w:webHidden/>
            <w:sz w:val="22"/>
            <w:szCs w:val="22"/>
          </w:rPr>
          <w:fldChar w:fldCharType="separate"/>
        </w:r>
        <w:r w:rsidR="0045487A">
          <w:rPr>
            <w:rFonts w:ascii="Aptos" w:hAnsi="Aptos"/>
            <w:noProof/>
            <w:webHidden/>
            <w:sz w:val="22"/>
            <w:szCs w:val="22"/>
          </w:rPr>
          <w:t>5</w:t>
        </w:r>
        <w:r w:rsidRPr="00721742">
          <w:rPr>
            <w:rFonts w:ascii="Aptos" w:hAnsi="Aptos"/>
            <w:noProof/>
            <w:webHidden/>
            <w:sz w:val="22"/>
            <w:szCs w:val="22"/>
          </w:rPr>
          <w:fldChar w:fldCharType="end"/>
        </w:r>
      </w:hyperlink>
    </w:p>
    <w:p w14:paraId="57FA04FD" w14:textId="02CF717C" w:rsidR="00253ED3" w:rsidRPr="00721742" w:rsidRDefault="00253ED3" w:rsidP="00253ED3">
      <w:pPr>
        <w:pStyle w:val="TM3"/>
        <w:rPr>
          <w:rStyle w:val="Lienhypertexte"/>
          <w:rFonts w:ascii="Aptos" w:hAnsi="Aptos"/>
          <w:noProof/>
          <w:color w:val="001042"/>
          <w:sz w:val="22"/>
          <w:szCs w:val="22"/>
        </w:rPr>
      </w:pPr>
      <w:hyperlink w:anchor="_Toc188282915" w:history="1">
        <w:r w:rsidRPr="00721742">
          <w:rPr>
            <w:rStyle w:val="Lienhypertexte"/>
            <w:rFonts w:ascii="Aptos" w:hAnsi="Aptos"/>
            <w:noProof/>
            <w:color w:val="001042"/>
            <w:sz w:val="22"/>
            <w:szCs w:val="22"/>
          </w:rPr>
          <w:t>1.2</w:t>
        </w:r>
        <w:r w:rsidRPr="00721742">
          <w:rPr>
            <w:rFonts w:cstheme="minorBidi"/>
            <w:noProof/>
            <w:kern w:val="2"/>
            <w:lang w:eastAsia="fr-CA"/>
            <w14:ligatures w14:val="standardContextual"/>
          </w:rPr>
          <w:tab/>
        </w:r>
        <w:r w:rsidRPr="00721742">
          <w:rPr>
            <w:rStyle w:val="Lienhypertexte"/>
            <w:rFonts w:ascii="Aptos" w:hAnsi="Aptos"/>
            <w:noProof/>
            <w:color w:val="001042"/>
            <w:sz w:val="22"/>
            <w:szCs w:val="22"/>
          </w:rPr>
          <w:t>Le droit international des droits et libertés de la personne en matière de santé mentale</w:t>
        </w:r>
        <w:r w:rsidRPr="00721742">
          <w:rPr>
            <w:noProof/>
            <w:webHidden/>
          </w:rPr>
          <w:tab/>
        </w:r>
        <w:r w:rsidRPr="00721742">
          <w:rPr>
            <w:noProof/>
            <w:webHidden/>
          </w:rPr>
          <w:fldChar w:fldCharType="begin"/>
        </w:r>
        <w:r w:rsidRPr="00721742">
          <w:rPr>
            <w:noProof/>
            <w:webHidden/>
          </w:rPr>
          <w:instrText xml:space="preserve"> PAGEREF _Toc188282915 \h </w:instrText>
        </w:r>
        <w:r w:rsidRPr="00721742">
          <w:rPr>
            <w:noProof/>
            <w:webHidden/>
          </w:rPr>
        </w:r>
        <w:r w:rsidRPr="00721742">
          <w:rPr>
            <w:noProof/>
            <w:webHidden/>
          </w:rPr>
          <w:fldChar w:fldCharType="separate"/>
        </w:r>
        <w:r w:rsidR="0045487A">
          <w:rPr>
            <w:noProof/>
            <w:webHidden/>
          </w:rPr>
          <w:t>7</w:t>
        </w:r>
        <w:r w:rsidRPr="00721742">
          <w:rPr>
            <w:noProof/>
            <w:webHidden/>
          </w:rPr>
          <w:fldChar w:fldCharType="end"/>
        </w:r>
      </w:hyperlink>
    </w:p>
    <w:p w14:paraId="6DCD3CB3" w14:textId="77777777" w:rsidR="00253ED3" w:rsidRPr="00721742" w:rsidRDefault="00253ED3" w:rsidP="00253ED3">
      <w:pPr>
        <w:rPr>
          <w:noProof/>
        </w:rPr>
      </w:pPr>
    </w:p>
    <w:p w14:paraId="5C55434F" w14:textId="77777777" w:rsidR="00A5766F" w:rsidRPr="00721742" w:rsidRDefault="00A5766F" w:rsidP="00253ED3">
      <w:pPr>
        <w:rPr>
          <w:noProof/>
        </w:rPr>
      </w:pPr>
    </w:p>
    <w:p w14:paraId="2D9E3055" w14:textId="44F661CB" w:rsidR="00253ED3" w:rsidRPr="00721742" w:rsidRDefault="00253ED3" w:rsidP="00253ED3">
      <w:pPr>
        <w:pStyle w:val="TM2"/>
        <w:rPr>
          <w:rStyle w:val="Lienhypertexte"/>
          <w:rFonts w:ascii="Aptos" w:hAnsi="Aptos"/>
          <w:color w:val="001042"/>
          <w:sz w:val="22"/>
          <w:szCs w:val="22"/>
        </w:rPr>
      </w:pPr>
      <w:hyperlink w:anchor="_Toc188282916" w:history="1">
        <w:r w:rsidRPr="00721742">
          <w:rPr>
            <w:rStyle w:val="Lienhypertexte"/>
            <w:rFonts w:ascii="Aptos" w:hAnsi="Aptos"/>
            <w:color w:val="001042"/>
            <w:sz w:val="22"/>
            <w:szCs w:val="22"/>
          </w:rPr>
          <w:t>2.</w:t>
        </w:r>
        <w:r w:rsidRPr="00721742">
          <w:rPr>
            <w:rFonts w:ascii="Aptos" w:hAnsi="Aptos" w:cstheme="minorBidi"/>
            <w:b w:val="0"/>
            <w:bCs w:val="0"/>
            <w:kern w:val="2"/>
            <w:sz w:val="22"/>
            <w:szCs w:val="22"/>
            <w:lang w:eastAsia="fr-CA"/>
            <w14:ligatures w14:val="standardContextual"/>
          </w:rPr>
          <w:tab/>
        </w:r>
        <w:r w:rsidRPr="00721742">
          <w:rPr>
            <w:rStyle w:val="Lienhypertexte"/>
            <w:rFonts w:ascii="Aptos" w:hAnsi="Aptos"/>
            <w:color w:val="001042"/>
            <w:sz w:val="22"/>
            <w:szCs w:val="22"/>
          </w:rPr>
          <w:t>LA LOI P-38 À LA LUMIÈRE DU CADRE DES DROITS ET LIBERTÉS DE LA PERSONNE</w:t>
        </w:r>
        <w:r w:rsidRPr="00721742">
          <w:rPr>
            <w:rFonts w:ascii="Aptos" w:hAnsi="Aptos"/>
            <w:webHidden/>
            <w:sz w:val="22"/>
            <w:szCs w:val="22"/>
          </w:rPr>
          <w:tab/>
        </w:r>
        <w:r w:rsidRPr="00721742">
          <w:rPr>
            <w:rFonts w:ascii="Aptos" w:hAnsi="Aptos"/>
            <w:b w:val="0"/>
            <w:bCs w:val="0"/>
            <w:webHidden/>
            <w:sz w:val="22"/>
            <w:szCs w:val="22"/>
          </w:rPr>
          <w:fldChar w:fldCharType="begin"/>
        </w:r>
        <w:r w:rsidRPr="00721742">
          <w:rPr>
            <w:rFonts w:ascii="Aptos" w:hAnsi="Aptos"/>
            <w:b w:val="0"/>
            <w:bCs w:val="0"/>
            <w:webHidden/>
            <w:sz w:val="22"/>
            <w:szCs w:val="22"/>
          </w:rPr>
          <w:instrText xml:space="preserve"> PAGEREF _Toc188282916 \h </w:instrText>
        </w:r>
        <w:r w:rsidRPr="00721742">
          <w:rPr>
            <w:rFonts w:ascii="Aptos" w:hAnsi="Aptos"/>
            <w:b w:val="0"/>
            <w:bCs w:val="0"/>
            <w:webHidden/>
            <w:sz w:val="22"/>
            <w:szCs w:val="22"/>
          </w:rPr>
        </w:r>
        <w:r w:rsidRPr="00721742">
          <w:rPr>
            <w:rFonts w:ascii="Aptos" w:hAnsi="Aptos"/>
            <w:b w:val="0"/>
            <w:bCs w:val="0"/>
            <w:webHidden/>
            <w:sz w:val="22"/>
            <w:szCs w:val="22"/>
          </w:rPr>
          <w:fldChar w:fldCharType="separate"/>
        </w:r>
        <w:r w:rsidR="0045487A">
          <w:rPr>
            <w:rFonts w:ascii="Aptos" w:hAnsi="Aptos"/>
            <w:b w:val="0"/>
            <w:bCs w:val="0"/>
            <w:webHidden/>
            <w:sz w:val="22"/>
            <w:szCs w:val="22"/>
          </w:rPr>
          <w:t>9</w:t>
        </w:r>
        <w:r w:rsidRPr="00721742">
          <w:rPr>
            <w:rFonts w:ascii="Aptos" w:hAnsi="Aptos"/>
            <w:b w:val="0"/>
            <w:bCs w:val="0"/>
            <w:webHidden/>
            <w:sz w:val="22"/>
            <w:szCs w:val="22"/>
          </w:rPr>
          <w:fldChar w:fldCharType="end"/>
        </w:r>
      </w:hyperlink>
    </w:p>
    <w:p w14:paraId="1A694E57" w14:textId="77777777" w:rsidR="00253ED3" w:rsidRPr="00721742" w:rsidRDefault="00253ED3" w:rsidP="00253ED3">
      <w:pPr>
        <w:rPr>
          <w:noProof/>
        </w:rPr>
      </w:pPr>
    </w:p>
    <w:p w14:paraId="28B0FF3A" w14:textId="4FFA883C" w:rsidR="00253ED3" w:rsidRPr="00721742" w:rsidRDefault="00253ED3" w:rsidP="00253ED3">
      <w:pPr>
        <w:pStyle w:val="TM3"/>
        <w:rPr>
          <w:rFonts w:cstheme="minorBidi"/>
          <w:noProof/>
          <w:kern w:val="2"/>
          <w:lang w:eastAsia="fr-CA"/>
          <w14:ligatures w14:val="standardContextual"/>
        </w:rPr>
      </w:pPr>
      <w:hyperlink w:anchor="_Toc188282917" w:history="1">
        <w:r w:rsidRPr="00721742">
          <w:rPr>
            <w:rStyle w:val="Lienhypertexte"/>
            <w:rFonts w:ascii="Aptos" w:hAnsi="Aptos"/>
            <w:noProof/>
            <w:color w:val="001042"/>
            <w:sz w:val="22"/>
            <w:szCs w:val="22"/>
          </w:rPr>
          <w:t>2.1</w:t>
        </w:r>
        <w:r w:rsidRPr="00721742">
          <w:rPr>
            <w:rStyle w:val="Lienhypertexte"/>
            <w:rFonts w:ascii="Aptos" w:hAnsi="Aptos"/>
            <w:noProof/>
            <w:color w:val="001042"/>
            <w:sz w:val="22"/>
            <w:szCs w:val="22"/>
          </w:rPr>
          <w:tab/>
          <w:t>L’interdiction de discrimination fondée sur la santé mentale</w:t>
        </w:r>
        <w:r w:rsidRPr="00721742">
          <w:rPr>
            <w:noProof/>
            <w:webHidden/>
          </w:rPr>
          <w:tab/>
        </w:r>
        <w:r w:rsidRPr="00721742">
          <w:rPr>
            <w:noProof/>
            <w:webHidden/>
          </w:rPr>
          <w:fldChar w:fldCharType="begin"/>
        </w:r>
        <w:r w:rsidRPr="00721742">
          <w:rPr>
            <w:noProof/>
            <w:webHidden/>
          </w:rPr>
          <w:instrText xml:space="preserve"> PAGEREF _Toc188282917 \h </w:instrText>
        </w:r>
        <w:r w:rsidRPr="00721742">
          <w:rPr>
            <w:noProof/>
            <w:webHidden/>
          </w:rPr>
        </w:r>
        <w:r w:rsidRPr="00721742">
          <w:rPr>
            <w:noProof/>
            <w:webHidden/>
          </w:rPr>
          <w:fldChar w:fldCharType="separate"/>
        </w:r>
        <w:r w:rsidR="0045487A">
          <w:rPr>
            <w:noProof/>
            <w:webHidden/>
          </w:rPr>
          <w:t>10</w:t>
        </w:r>
        <w:r w:rsidRPr="00721742">
          <w:rPr>
            <w:noProof/>
            <w:webHidden/>
          </w:rPr>
          <w:fldChar w:fldCharType="end"/>
        </w:r>
      </w:hyperlink>
    </w:p>
    <w:p w14:paraId="293C1F73" w14:textId="686BF549" w:rsidR="00253ED3" w:rsidRPr="00721742" w:rsidRDefault="00253ED3" w:rsidP="00253ED3">
      <w:pPr>
        <w:pStyle w:val="TM4"/>
        <w:rPr>
          <w:rFonts w:ascii="Aptos" w:hAnsi="Aptos" w:cstheme="minorBidi"/>
          <w:noProof/>
          <w:kern w:val="2"/>
          <w:sz w:val="22"/>
          <w:szCs w:val="22"/>
          <w:lang w:eastAsia="fr-CA"/>
          <w14:ligatures w14:val="standardContextual"/>
        </w:rPr>
      </w:pPr>
      <w:hyperlink w:anchor="_Toc188282918" w:history="1">
        <w:r w:rsidRPr="00721742">
          <w:rPr>
            <w:rStyle w:val="Lienhypertexte"/>
            <w:rFonts w:ascii="Aptos" w:hAnsi="Aptos"/>
            <w:noProof/>
            <w:color w:val="001042"/>
            <w:sz w:val="22"/>
            <w:szCs w:val="22"/>
          </w:rPr>
          <w:t>2.1.1. Le droit à l’égalité garanti par la Charte</w:t>
        </w:r>
        <w:r w:rsidRPr="00721742">
          <w:rPr>
            <w:rFonts w:ascii="Aptos" w:hAnsi="Aptos"/>
            <w:noProof/>
            <w:webHidden/>
            <w:sz w:val="22"/>
            <w:szCs w:val="22"/>
          </w:rPr>
          <w:tab/>
        </w:r>
        <w:r w:rsidRPr="00721742">
          <w:rPr>
            <w:rFonts w:ascii="Aptos" w:hAnsi="Aptos"/>
            <w:noProof/>
            <w:webHidden/>
            <w:sz w:val="22"/>
            <w:szCs w:val="22"/>
          </w:rPr>
          <w:fldChar w:fldCharType="begin"/>
        </w:r>
        <w:r w:rsidRPr="00721742">
          <w:rPr>
            <w:rFonts w:ascii="Aptos" w:hAnsi="Aptos"/>
            <w:noProof/>
            <w:webHidden/>
            <w:sz w:val="22"/>
            <w:szCs w:val="22"/>
          </w:rPr>
          <w:instrText xml:space="preserve"> PAGEREF _Toc188282918 \h </w:instrText>
        </w:r>
        <w:r w:rsidRPr="00721742">
          <w:rPr>
            <w:rFonts w:ascii="Aptos" w:hAnsi="Aptos"/>
            <w:noProof/>
            <w:webHidden/>
            <w:sz w:val="22"/>
            <w:szCs w:val="22"/>
          </w:rPr>
        </w:r>
        <w:r w:rsidRPr="00721742">
          <w:rPr>
            <w:rFonts w:ascii="Aptos" w:hAnsi="Aptos"/>
            <w:noProof/>
            <w:webHidden/>
            <w:sz w:val="22"/>
            <w:szCs w:val="22"/>
          </w:rPr>
          <w:fldChar w:fldCharType="separate"/>
        </w:r>
        <w:r w:rsidR="0045487A">
          <w:rPr>
            <w:rFonts w:ascii="Aptos" w:hAnsi="Aptos"/>
            <w:noProof/>
            <w:webHidden/>
            <w:sz w:val="22"/>
            <w:szCs w:val="22"/>
          </w:rPr>
          <w:t>10</w:t>
        </w:r>
        <w:r w:rsidRPr="00721742">
          <w:rPr>
            <w:rFonts w:ascii="Aptos" w:hAnsi="Aptos"/>
            <w:noProof/>
            <w:webHidden/>
            <w:sz w:val="22"/>
            <w:szCs w:val="22"/>
          </w:rPr>
          <w:fldChar w:fldCharType="end"/>
        </w:r>
      </w:hyperlink>
    </w:p>
    <w:p w14:paraId="028F4E48" w14:textId="76F4D35E" w:rsidR="00253ED3" w:rsidRPr="00721742" w:rsidRDefault="00253ED3" w:rsidP="00253ED3">
      <w:pPr>
        <w:pStyle w:val="TM4"/>
        <w:rPr>
          <w:rFonts w:ascii="Aptos" w:hAnsi="Aptos" w:cstheme="minorBidi"/>
          <w:noProof/>
          <w:kern w:val="2"/>
          <w:sz w:val="22"/>
          <w:szCs w:val="22"/>
          <w:lang w:eastAsia="fr-CA"/>
          <w14:ligatures w14:val="standardContextual"/>
        </w:rPr>
      </w:pPr>
      <w:hyperlink w:anchor="_Toc188282919" w:history="1">
        <w:r w:rsidRPr="00721742">
          <w:rPr>
            <w:rStyle w:val="Lienhypertexte"/>
            <w:rFonts w:ascii="Aptos" w:hAnsi="Aptos"/>
            <w:noProof/>
            <w:color w:val="001042"/>
            <w:sz w:val="22"/>
            <w:szCs w:val="22"/>
          </w:rPr>
          <w:t>2.1.2</w:t>
        </w:r>
        <w:r w:rsidRPr="00721742">
          <w:rPr>
            <w:rFonts w:ascii="Aptos" w:hAnsi="Aptos" w:cstheme="minorBidi"/>
            <w:noProof/>
            <w:kern w:val="2"/>
            <w:sz w:val="22"/>
            <w:szCs w:val="22"/>
            <w:lang w:eastAsia="fr-CA"/>
            <w14:ligatures w14:val="standardContextual"/>
          </w:rPr>
          <w:tab/>
        </w:r>
        <w:r w:rsidRPr="00721742">
          <w:rPr>
            <w:rStyle w:val="Lienhypertexte"/>
            <w:rFonts w:ascii="Aptos" w:hAnsi="Aptos"/>
            <w:noProof/>
            <w:color w:val="001042"/>
            <w:sz w:val="22"/>
            <w:szCs w:val="22"/>
          </w:rPr>
          <w:t xml:space="preserve"> Le profilage discriminatoire fondé sur la santé mentale</w:t>
        </w:r>
        <w:r w:rsidRPr="00721742">
          <w:rPr>
            <w:rFonts w:ascii="Aptos" w:hAnsi="Aptos"/>
            <w:noProof/>
            <w:webHidden/>
            <w:sz w:val="22"/>
            <w:szCs w:val="22"/>
          </w:rPr>
          <w:tab/>
        </w:r>
        <w:r w:rsidRPr="00721742">
          <w:rPr>
            <w:rFonts w:ascii="Aptos" w:hAnsi="Aptos"/>
            <w:noProof/>
            <w:webHidden/>
            <w:sz w:val="22"/>
            <w:szCs w:val="22"/>
          </w:rPr>
          <w:fldChar w:fldCharType="begin"/>
        </w:r>
        <w:r w:rsidRPr="00721742">
          <w:rPr>
            <w:rFonts w:ascii="Aptos" w:hAnsi="Aptos"/>
            <w:noProof/>
            <w:webHidden/>
            <w:sz w:val="22"/>
            <w:szCs w:val="22"/>
          </w:rPr>
          <w:instrText xml:space="preserve"> PAGEREF _Toc188282919 \h </w:instrText>
        </w:r>
        <w:r w:rsidRPr="00721742">
          <w:rPr>
            <w:rFonts w:ascii="Aptos" w:hAnsi="Aptos"/>
            <w:noProof/>
            <w:webHidden/>
            <w:sz w:val="22"/>
            <w:szCs w:val="22"/>
          </w:rPr>
        </w:r>
        <w:r w:rsidRPr="00721742">
          <w:rPr>
            <w:rFonts w:ascii="Aptos" w:hAnsi="Aptos"/>
            <w:noProof/>
            <w:webHidden/>
            <w:sz w:val="22"/>
            <w:szCs w:val="22"/>
          </w:rPr>
          <w:fldChar w:fldCharType="separate"/>
        </w:r>
        <w:r w:rsidR="0045487A">
          <w:rPr>
            <w:rFonts w:ascii="Aptos" w:hAnsi="Aptos"/>
            <w:noProof/>
            <w:webHidden/>
            <w:sz w:val="22"/>
            <w:szCs w:val="22"/>
          </w:rPr>
          <w:t>11</w:t>
        </w:r>
        <w:r w:rsidRPr="00721742">
          <w:rPr>
            <w:rFonts w:ascii="Aptos" w:hAnsi="Aptos"/>
            <w:noProof/>
            <w:webHidden/>
            <w:sz w:val="22"/>
            <w:szCs w:val="22"/>
          </w:rPr>
          <w:fldChar w:fldCharType="end"/>
        </w:r>
      </w:hyperlink>
    </w:p>
    <w:p w14:paraId="4EBAC8EB" w14:textId="08C65F05" w:rsidR="00253ED3" w:rsidRPr="00721742" w:rsidRDefault="00253ED3" w:rsidP="00253ED3">
      <w:pPr>
        <w:pStyle w:val="TM4"/>
        <w:rPr>
          <w:rFonts w:ascii="Aptos" w:hAnsi="Aptos" w:cstheme="minorBidi"/>
          <w:noProof/>
          <w:kern w:val="2"/>
          <w:sz w:val="22"/>
          <w:szCs w:val="22"/>
          <w:lang w:eastAsia="fr-CA"/>
          <w14:ligatures w14:val="standardContextual"/>
        </w:rPr>
      </w:pPr>
      <w:hyperlink w:anchor="_Toc188282920" w:history="1">
        <w:r w:rsidRPr="00721742">
          <w:rPr>
            <w:rStyle w:val="Lienhypertexte"/>
            <w:rFonts w:ascii="Aptos" w:hAnsi="Aptos"/>
            <w:noProof/>
            <w:color w:val="001042"/>
            <w:sz w:val="22"/>
            <w:szCs w:val="22"/>
          </w:rPr>
          <w:t>2.1.3.</w:t>
        </w:r>
        <w:r w:rsidRPr="00721742">
          <w:rPr>
            <w:rFonts w:ascii="Aptos" w:hAnsi="Aptos" w:cstheme="minorBidi"/>
            <w:noProof/>
            <w:kern w:val="2"/>
            <w:sz w:val="22"/>
            <w:szCs w:val="22"/>
            <w:lang w:eastAsia="fr-CA"/>
            <w14:ligatures w14:val="standardContextual"/>
          </w:rPr>
          <w:tab/>
        </w:r>
        <w:r w:rsidRPr="00721742">
          <w:rPr>
            <w:rStyle w:val="Lienhypertexte"/>
            <w:rFonts w:ascii="Aptos" w:hAnsi="Aptos"/>
            <w:noProof/>
            <w:color w:val="001042"/>
            <w:sz w:val="22"/>
            <w:szCs w:val="22"/>
          </w:rPr>
          <w:t xml:space="preserve"> La surjudiciarisation et multijudiciarisation liées à la santé mentale</w:t>
        </w:r>
        <w:r w:rsidRPr="00721742">
          <w:rPr>
            <w:rFonts w:ascii="Aptos" w:hAnsi="Aptos"/>
            <w:noProof/>
            <w:webHidden/>
            <w:sz w:val="22"/>
            <w:szCs w:val="22"/>
          </w:rPr>
          <w:tab/>
        </w:r>
        <w:r w:rsidRPr="00721742">
          <w:rPr>
            <w:rFonts w:ascii="Aptos" w:hAnsi="Aptos"/>
            <w:noProof/>
            <w:webHidden/>
            <w:sz w:val="22"/>
            <w:szCs w:val="22"/>
          </w:rPr>
          <w:fldChar w:fldCharType="begin"/>
        </w:r>
        <w:r w:rsidRPr="00721742">
          <w:rPr>
            <w:rFonts w:ascii="Aptos" w:hAnsi="Aptos"/>
            <w:noProof/>
            <w:webHidden/>
            <w:sz w:val="22"/>
            <w:szCs w:val="22"/>
          </w:rPr>
          <w:instrText xml:space="preserve"> PAGEREF _Toc188282920 \h </w:instrText>
        </w:r>
        <w:r w:rsidRPr="00721742">
          <w:rPr>
            <w:rFonts w:ascii="Aptos" w:hAnsi="Aptos"/>
            <w:noProof/>
            <w:webHidden/>
            <w:sz w:val="22"/>
            <w:szCs w:val="22"/>
          </w:rPr>
        </w:r>
        <w:r w:rsidRPr="00721742">
          <w:rPr>
            <w:rFonts w:ascii="Aptos" w:hAnsi="Aptos"/>
            <w:noProof/>
            <w:webHidden/>
            <w:sz w:val="22"/>
            <w:szCs w:val="22"/>
          </w:rPr>
          <w:fldChar w:fldCharType="separate"/>
        </w:r>
        <w:r w:rsidR="0045487A">
          <w:rPr>
            <w:rFonts w:ascii="Aptos" w:hAnsi="Aptos"/>
            <w:noProof/>
            <w:webHidden/>
            <w:sz w:val="22"/>
            <w:szCs w:val="22"/>
          </w:rPr>
          <w:t>13</w:t>
        </w:r>
        <w:r w:rsidRPr="00721742">
          <w:rPr>
            <w:rFonts w:ascii="Aptos" w:hAnsi="Aptos"/>
            <w:noProof/>
            <w:webHidden/>
            <w:sz w:val="22"/>
            <w:szCs w:val="22"/>
          </w:rPr>
          <w:fldChar w:fldCharType="end"/>
        </w:r>
      </w:hyperlink>
    </w:p>
    <w:p w14:paraId="6EBAB204" w14:textId="272CCA34" w:rsidR="00253ED3" w:rsidRPr="00721742" w:rsidRDefault="00253ED3" w:rsidP="00253ED3">
      <w:pPr>
        <w:pStyle w:val="TM4"/>
        <w:rPr>
          <w:rFonts w:ascii="Aptos" w:hAnsi="Aptos" w:cstheme="minorBidi"/>
          <w:noProof/>
          <w:kern w:val="2"/>
          <w:sz w:val="22"/>
          <w:szCs w:val="22"/>
          <w:lang w:eastAsia="fr-CA"/>
          <w14:ligatures w14:val="standardContextual"/>
        </w:rPr>
      </w:pPr>
      <w:hyperlink w:anchor="_Toc188282921" w:history="1">
        <w:r w:rsidRPr="00721742">
          <w:rPr>
            <w:rStyle w:val="Lienhypertexte"/>
            <w:rFonts w:ascii="Aptos" w:hAnsi="Aptos"/>
            <w:noProof/>
            <w:color w:val="001042"/>
            <w:sz w:val="22"/>
            <w:szCs w:val="22"/>
          </w:rPr>
          <w:t>2.1.4. La nécessité de nommer la discrimination et le profilage discriminatoire afin de s’y attaquer</w:t>
        </w:r>
        <w:r w:rsidRPr="00721742">
          <w:rPr>
            <w:rFonts w:ascii="Aptos" w:hAnsi="Aptos"/>
            <w:noProof/>
            <w:webHidden/>
            <w:sz w:val="22"/>
            <w:szCs w:val="22"/>
          </w:rPr>
          <w:tab/>
        </w:r>
        <w:r w:rsidRPr="00721742">
          <w:rPr>
            <w:rFonts w:ascii="Aptos" w:hAnsi="Aptos"/>
            <w:noProof/>
            <w:webHidden/>
            <w:sz w:val="22"/>
            <w:szCs w:val="22"/>
          </w:rPr>
          <w:fldChar w:fldCharType="begin"/>
        </w:r>
        <w:r w:rsidRPr="00721742">
          <w:rPr>
            <w:rFonts w:ascii="Aptos" w:hAnsi="Aptos"/>
            <w:noProof/>
            <w:webHidden/>
            <w:sz w:val="22"/>
            <w:szCs w:val="22"/>
          </w:rPr>
          <w:instrText xml:space="preserve"> PAGEREF _Toc188282921 \h </w:instrText>
        </w:r>
        <w:r w:rsidRPr="00721742">
          <w:rPr>
            <w:rFonts w:ascii="Aptos" w:hAnsi="Aptos"/>
            <w:noProof/>
            <w:webHidden/>
            <w:sz w:val="22"/>
            <w:szCs w:val="22"/>
          </w:rPr>
        </w:r>
        <w:r w:rsidRPr="00721742">
          <w:rPr>
            <w:rFonts w:ascii="Aptos" w:hAnsi="Aptos"/>
            <w:noProof/>
            <w:webHidden/>
            <w:sz w:val="22"/>
            <w:szCs w:val="22"/>
          </w:rPr>
          <w:fldChar w:fldCharType="separate"/>
        </w:r>
        <w:r w:rsidR="0045487A">
          <w:rPr>
            <w:rFonts w:ascii="Aptos" w:hAnsi="Aptos"/>
            <w:noProof/>
            <w:webHidden/>
            <w:sz w:val="22"/>
            <w:szCs w:val="22"/>
          </w:rPr>
          <w:t>15</w:t>
        </w:r>
        <w:r w:rsidRPr="00721742">
          <w:rPr>
            <w:rFonts w:ascii="Aptos" w:hAnsi="Aptos"/>
            <w:noProof/>
            <w:webHidden/>
            <w:sz w:val="22"/>
            <w:szCs w:val="22"/>
          </w:rPr>
          <w:fldChar w:fldCharType="end"/>
        </w:r>
      </w:hyperlink>
    </w:p>
    <w:p w14:paraId="0B4C41B6" w14:textId="09C33754" w:rsidR="00253ED3" w:rsidRPr="00721742" w:rsidRDefault="00253ED3" w:rsidP="00253ED3">
      <w:pPr>
        <w:pStyle w:val="TM3"/>
        <w:rPr>
          <w:rFonts w:cstheme="minorBidi"/>
          <w:noProof/>
          <w:kern w:val="2"/>
          <w:lang w:eastAsia="fr-CA"/>
          <w14:ligatures w14:val="standardContextual"/>
        </w:rPr>
      </w:pPr>
      <w:hyperlink w:anchor="_Toc188282922" w:history="1">
        <w:r w:rsidRPr="00721742">
          <w:rPr>
            <w:rStyle w:val="Lienhypertexte"/>
            <w:rFonts w:ascii="Aptos" w:hAnsi="Aptos"/>
            <w:noProof/>
            <w:color w:val="001042"/>
            <w:sz w:val="22"/>
            <w:szCs w:val="22"/>
          </w:rPr>
          <w:t>2.2.</w:t>
        </w:r>
        <w:r w:rsidRPr="00721742">
          <w:rPr>
            <w:rFonts w:cstheme="minorBidi"/>
            <w:noProof/>
            <w:kern w:val="2"/>
            <w:lang w:eastAsia="fr-CA"/>
            <w14:ligatures w14:val="standardContextual"/>
          </w:rPr>
          <w:tab/>
        </w:r>
        <w:r w:rsidRPr="00721742">
          <w:rPr>
            <w:rStyle w:val="Lienhypertexte"/>
            <w:rFonts w:ascii="Aptos" w:hAnsi="Aptos"/>
            <w:noProof/>
            <w:color w:val="001042"/>
            <w:sz w:val="22"/>
            <w:szCs w:val="22"/>
          </w:rPr>
          <w:t xml:space="preserve"> La nécessité de porter une attention particulière à certains jeunes adultes</w:t>
        </w:r>
        <w:r w:rsidRPr="00721742">
          <w:rPr>
            <w:noProof/>
            <w:webHidden/>
          </w:rPr>
          <w:tab/>
        </w:r>
        <w:r w:rsidRPr="00721742">
          <w:rPr>
            <w:noProof/>
            <w:webHidden/>
          </w:rPr>
          <w:fldChar w:fldCharType="begin"/>
        </w:r>
        <w:r w:rsidRPr="00721742">
          <w:rPr>
            <w:noProof/>
            <w:webHidden/>
          </w:rPr>
          <w:instrText xml:space="preserve"> PAGEREF _Toc188282922 \h </w:instrText>
        </w:r>
        <w:r w:rsidRPr="00721742">
          <w:rPr>
            <w:noProof/>
            <w:webHidden/>
          </w:rPr>
        </w:r>
        <w:r w:rsidRPr="00721742">
          <w:rPr>
            <w:noProof/>
            <w:webHidden/>
          </w:rPr>
          <w:fldChar w:fldCharType="separate"/>
        </w:r>
        <w:r w:rsidR="0045487A">
          <w:rPr>
            <w:noProof/>
            <w:webHidden/>
          </w:rPr>
          <w:t>16</w:t>
        </w:r>
        <w:r w:rsidRPr="00721742">
          <w:rPr>
            <w:noProof/>
            <w:webHidden/>
          </w:rPr>
          <w:fldChar w:fldCharType="end"/>
        </w:r>
      </w:hyperlink>
    </w:p>
    <w:p w14:paraId="07819925" w14:textId="056A6959" w:rsidR="00253ED3" w:rsidRPr="00721742" w:rsidRDefault="00253ED3" w:rsidP="00253ED3">
      <w:pPr>
        <w:pStyle w:val="TM3"/>
        <w:rPr>
          <w:rFonts w:cstheme="minorBidi"/>
          <w:noProof/>
          <w:kern w:val="2"/>
          <w:lang w:eastAsia="fr-CA"/>
          <w14:ligatures w14:val="standardContextual"/>
        </w:rPr>
      </w:pPr>
      <w:hyperlink w:anchor="_Toc188282923" w:history="1">
        <w:r w:rsidRPr="00721742">
          <w:rPr>
            <w:rStyle w:val="Lienhypertexte"/>
            <w:rFonts w:ascii="Aptos" w:hAnsi="Aptos"/>
            <w:noProof/>
            <w:color w:val="001042"/>
            <w:sz w:val="22"/>
            <w:szCs w:val="22"/>
          </w:rPr>
          <w:t>2.3</w:t>
        </w:r>
        <w:r w:rsidRPr="00721742">
          <w:rPr>
            <w:rFonts w:cstheme="minorBidi"/>
            <w:noProof/>
            <w:kern w:val="2"/>
            <w:lang w:eastAsia="fr-CA"/>
            <w14:ligatures w14:val="standardContextual"/>
          </w:rPr>
          <w:tab/>
        </w:r>
        <w:r w:rsidRPr="00721742">
          <w:rPr>
            <w:rStyle w:val="Lienhypertexte"/>
            <w:rFonts w:ascii="Aptos" w:hAnsi="Aptos"/>
            <w:noProof/>
            <w:color w:val="001042"/>
            <w:sz w:val="22"/>
            <w:szCs w:val="22"/>
          </w:rPr>
          <w:t>Les conditions de mise en œuvre de la loi P-38 et l’accès à la justice : le respect des droits et libertés dans une perspective procédurale</w:t>
        </w:r>
        <w:r w:rsidRPr="00721742">
          <w:rPr>
            <w:noProof/>
            <w:webHidden/>
          </w:rPr>
          <w:tab/>
        </w:r>
        <w:r w:rsidRPr="00721742">
          <w:rPr>
            <w:noProof/>
            <w:webHidden/>
          </w:rPr>
          <w:fldChar w:fldCharType="begin"/>
        </w:r>
        <w:r w:rsidRPr="00721742">
          <w:rPr>
            <w:noProof/>
            <w:webHidden/>
          </w:rPr>
          <w:instrText xml:space="preserve"> PAGEREF _Toc188282923 \h </w:instrText>
        </w:r>
        <w:r w:rsidRPr="00721742">
          <w:rPr>
            <w:noProof/>
            <w:webHidden/>
          </w:rPr>
        </w:r>
        <w:r w:rsidRPr="00721742">
          <w:rPr>
            <w:noProof/>
            <w:webHidden/>
          </w:rPr>
          <w:fldChar w:fldCharType="separate"/>
        </w:r>
        <w:r w:rsidR="0045487A">
          <w:rPr>
            <w:noProof/>
            <w:webHidden/>
          </w:rPr>
          <w:t>18</w:t>
        </w:r>
        <w:r w:rsidRPr="00721742">
          <w:rPr>
            <w:noProof/>
            <w:webHidden/>
          </w:rPr>
          <w:fldChar w:fldCharType="end"/>
        </w:r>
      </w:hyperlink>
    </w:p>
    <w:p w14:paraId="11DCD27F" w14:textId="789E0625" w:rsidR="00253ED3" w:rsidRPr="00721742" w:rsidRDefault="00253ED3" w:rsidP="00253ED3">
      <w:pPr>
        <w:pStyle w:val="TM4"/>
        <w:rPr>
          <w:rFonts w:ascii="Aptos" w:hAnsi="Aptos" w:cstheme="minorBidi"/>
          <w:noProof/>
          <w:kern w:val="2"/>
          <w:sz w:val="22"/>
          <w:szCs w:val="22"/>
          <w:lang w:eastAsia="fr-CA"/>
          <w14:ligatures w14:val="standardContextual"/>
        </w:rPr>
      </w:pPr>
      <w:hyperlink w:anchor="_Toc188282924" w:history="1">
        <w:r w:rsidRPr="00721742">
          <w:rPr>
            <w:rStyle w:val="Lienhypertexte"/>
            <w:rFonts w:ascii="Aptos" w:hAnsi="Aptos"/>
            <w:noProof/>
            <w:color w:val="001042"/>
            <w:sz w:val="22"/>
            <w:szCs w:val="22"/>
          </w:rPr>
          <w:t>2.3.1</w:t>
        </w:r>
        <w:r w:rsidRPr="00721742">
          <w:rPr>
            <w:rFonts w:ascii="Aptos" w:hAnsi="Aptos" w:cstheme="minorBidi"/>
            <w:noProof/>
            <w:kern w:val="2"/>
            <w:sz w:val="22"/>
            <w:szCs w:val="22"/>
            <w:lang w:eastAsia="fr-CA"/>
            <w14:ligatures w14:val="standardContextual"/>
          </w:rPr>
          <w:tab/>
        </w:r>
        <w:r w:rsidRPr="00721742">
          <w:rPr>
            <w:rStyle w:val="Lienhypertexte"/>
            <w:rFonts w:ascii="Aptos" w:hAnsi="Aptos"/>
            <w:noProof/>
            <w:color w:val="001042"/>
            <w:sz w:val="22"/>
            <w:szCs w:val="22"/>
          </w:rPr>
          <w:t>Des balises claires posées par la jurisprudence et fondées sur la liberté et le consentement</w:t>
        </w:r>
        <w:r w:rsidRPr="00721742">
          <w:rPr>
            <w:rFonts w:ascii="Aptos" w:hAnsi="Aptos"/>
            <w:noProof/>
            <w:webHidden/>
            <w:sz w:val="22"/>
            <w:szCs w:val="22"/>
          </w:rPr>
          <w:tab/>
        </w:r>
        <w:r w:rsidRPr="00721742">
          <w:rPr>
            <w:rFonts w:ascii="Aptos" w:hAnsi="Aptos"/>
            <w:noProof/>
            <w:webHidden/>
            <w:sz w:val="22"/>
            <w:szCs w:val="22"/>
          </w:rPr>
          <w:fldChar w:fldCharType="begin"/>
        </w:r>
        <w:r w:rsidRPr="00721742">
          <w:rPr>
            <w:rFonts w:ascii="Aptos" w:hAnsi="Aptos"/>
            <w:noProof/>
            <w:webHidden/>
            <w:sz w:val="22"/>
            <w:szCs w:val="22"/>
          </w:rPr>
          <w:instrText xml:space="preserve"> PAGEREF _Toc188282924 \h </w:instrText>
        </w:r>
        <w:r w:rsidRPr="00721742">
          <w:rPr>
            <w:rFonts w:ascii="Aptos" w:hAnsi="Aptos"/>
            <w:noProof/>
            <w:webHidden/>
            <w:sz w:val="22"/>
            <w:szCs w:val="22"/>
          </w:rPr>
        </w:r>
        <w:r w:rsidRPr="00721742">
          <w:rPr>
            <w:rFonts w:ascii="Aptos" w:hAnsi="Aptos"/>
            <w:noProof/>
            <w:webHidden/>
            <w:sz w:val="22"/>
            <w:szCs w:val="22"/>
          </w:rPr>
          <w:fldChar w:fldCharType="separate"/>
        </w:r>
        <w:r w:rsidR="0045487A">
          <w:rPr>
            <w:rFonts w:ascii="Aptos" w:hAnsi="Aptos"/>
            <w:noProof/>
            <w:webHidden/>
            <w:sz w:val="22"/>
            <w:szCs w:val="22"/>
          </w:rPr>
          <w:t>20</w:t>
        </w:r>
        <w:r w:rsidRPr="00721742">
          <w:rPr>
            <w:rFonts w:ascii="Aptos" w:hAnsi="Aptos"/>
            <w:noProof/>
            <w:webHidden/>
            <w:sz w:val="22"/>
            <w:szCs w:val="22"/>
          </w:rPr>
          <w:fldChar w:fldCharType="end"/>
        </w:r>
      </w:hyperlink>
    </w:p>
    <w:p w14:paraId="5F841280" w14:textId="06952844" w:rsidR="00253ED3" w:rsidRPr="00721742" w:rsidRDefault="00253ED3" w:rsidP="00253ED3">
      <w:pPr>
        <w:pStyle w:val="TM4"/>
        <w:rPr>
          <w:rFonts w:ascii="Aptos" w:hAnsi="Aptos" w:cstheme="minorBidi"/>
          <w:noProof/>
          <w:kern w:val="2"/>
          <w:sz w:val="22"/>
          <w:szCs w:val="22"/>
          <w:lang w:eastAsia="fr-CA"/>
          <w14:ligatures w14:val="standardContextual"/>
        </w:rPr>
      </w:pPr>
      <w:hyperlink w:anchor="_Toc188282925" w:history="1">
        <w:r w:rsidRPr="00721742">
          <w:rPr>
            <w:rStyle w:val="Lienhypertexte"/>
            <w:rFonts w:ascii="Aptos" w:hAnsi="Aptos"/>
            <w:noProof/>
            <w:color w:val="001042"/>
            <w:sz w:val="22"/>
            <w:szCs w:val="22"/>
          </w:rPr>
          <w:t>2.3.2</w:t>
        </w:r>
        <w:r w:rsidRPr="00721742">
          <w:rPr>
            <w:rFonts w:ascii="Aptos" w:hAnsi="Aptos" w:cstheme="minorBidi"/>
            <w:noProof/>
            <w:kern w:val="2"/>
            <w:sz w:val="22"/>
            <w:szCs w:val="22"/>
            <w:lang w:eastAsia="fr-CA"/>
            <w14:ligatures w14:val="standardContextual"/>
          </w:rPr>
          <w:tab/>
        </w:r>
        <w:r w:rsidRPr="00721742">
          <w:rPr>
            <w:rStyle w:val="Lienhypertexte"/>
            <w:rFonts w:ascii="Aptos" w:hAnsi="Aptos"/>
            <w:noProof/>
            <w:color w:val="001042"/>
            <w:sz w:val="22"/>
            <w:szCs w:val="22"/>
          </w:rPr>
          <w:t>L’exception fondée sur la dangerosité et les lacunes dans sa démonstration devant les tribunaux</w:t>
        </w:r>
        <w:r w:rsidRPr="00721742">
          <w:rPr>
            <w:rFonts w:ascii="Aptos" w:hAnsi="Aptos"/>
            <w:noProof/>
            <w:webHidden/>
            <w:sz w:val="22"/>
            <w:szCs w:val="22"/>
          </w:rPr>
          <w:tab/>
        </w:r>
        <w:r w:rsidRPr="00721742">
          <w:rPr>
            <w:rFonts w:ascii="Aptos" w:hAnsi="Aptos"/>
            <w:noProof/>
            <w:webHidden/>
            <w:sz w:val="22"/>
            <w:szCs w:val="22"/>
          </w:rPr>
          <w:fldChar w:fldCharType="begin"/>
        </w:r>
        <w:r w:rsidRPr="00721742">
          <w:rPr>
            <w:rFonts w:ascii="Aptos" w:hAnsi="Aptos"/>
            <w:noProof/>
            <w:webHidden/>
            <w:sz w:val="22"/>
            <w:szCs w:val="22"/>
          </w:rPr>
          <w:instrText xml:space="preserve"> PAGEREF _Toc188282925 \h </w:instrText>
        </w:r>
        <w:r w:rsidRPr="00721742">
          <w:rPr>
            <w:rFonts w:ascii="Aptos" w:hAnsi="Aptos"/>
            <w:noProof/>
            <w:webHidden/>
            <w:sz w:val="22"/>
            <w:szCs w:val="22"/>
          </w:rPr>
        </w:r>
        <w:r w:rsidRPr="00721742">
          <w:rPr>
            <w:rFonts w:ascii="Aptos" w:hAnsi="Aptos"/>
            <w:noProof/>
            <w:webHidden/>
            <w:sz w:val="22"/>
            <w:szCs w:val="22"/>
          </w:rPr>
          <w:fldChar w:fldCharType="separate"/>
        </w:r>
        <w:r w:rsidR="0045487A">
          <w:rPr>
            <w:rFonts w:ascii="Aptos" w:hAnsi="Aptos"/>
            <w:noProof/>
            <w:webHidden/>
            <w:sz w:val="22"/>
            <w:szCs w:val="22"/>
          </w:rPr>
          <w:t>21</w:t>
        </w:r>
        <w:r w:rsidRPr="00721742">
          <w:rPr>
            <w:rFonts w:ascii="Aptos" w:hAnsi="Aptos"/>
            <w:noProof/>
            <w:webHidden/>
            <w:sz w:val="22"/>
            <w:szCs w:val="22"/>
          </w:rPr>
          <w:fldChar w:fldCharType="end"/>
        </w:r>
      </w:hyperlink>
    </w:p>
    <w:p w14:paraId="68C69376" w14:textId="7A1D4FAA" w:rsidR="00253ED3" w:rsidRPr="00721742" w:rsidRDefault="00253ED3" w:rsidP="00253ED3">
      <w:pPr>
        <w:pStyle w:val="TM4"/>
        <w:rPr>
          <w:rStyle w:val="Lienhypertexte"/>
          <w:rFonts w:ascii="Aptos" w:hAnsi="Aptos"/>
          <w:noProof/>
          <w:color w:val="001042"/>
          <w:sz w:val="22"/>
          <w:szCs w:val="22"/>
        </w:rPr>
      </w:pPr>
      <w:hyperlink w:anchor="_Toc188282926" w:history="1">
        <w:r w:rsidRPr="00721742">
          <w:rPr>
            <w:rStyle w:val="Lienhypertexte"/>
            <w:rFonts w:ascii="Aptos" w:hAnsi="Aptos"/>
            <w:noProof/>
            <w:color w:val="001042"/>
            <w:sz w:val="22"/>
            <w:szCs w:val="22"/>
          </w:rPr>
          <w:t>2.3.3</w:t>
        </w:r>
        <w:r w:rsidRPr="00721742">
          <w:rPr>
            <w:rFonts w:ascii="Aptos" w:hAnsi="Aptos" w:cstheme="minorBidi"/>
            <w:noProof/>
            <w:kern w:val="2"/>
            <w:sz w:val="22"/>
            <w:szCs w:val="22"/>
            <w:lang w:eastAsia="fr-CA"/>
            <w14:ligatures w14:val="standardContextual"/>
          </w:rPr>
          <w:tab/>
        </w:r>
        <w:r w:rsidRPr="00721742">
          <w:rPr>
            <w:rStyle w:val="Lienhypertexte"/>
            <w:rFonts w:ascii="Aptos" w:hAnsi="Aptos"/>
            <w:noProof/>
            <w:color w:val="001042"/>
            <w:sz w:val="22"/>
            <w:szCs w:val="22"/>
          </w:rPr>
          <w:t xml:space="preserve"> Le droit effectif d’être représenté par un avocat face à une privation de liberté</w:t>
        </w:r>
        <w:r w:rsidRPr="00721742">
          <w:rPr>
            <w:rFonts w:ascii="Aptos" w:hAnsi="Aptos"/>
            <w:noProof/>
            <w:webHidden/>
            <w:sz w:val="22"/>
            <w:szCs w:val="22"/>
          </w:rPr>
          <w:tab/>
        </w:r>
        <w:r w:rsidRPr="00721742">
          <w:rPr>
            <w:rFonts w:ascii="Aptos" w:hAnsi="Aptos"/>
            <w:noProof/>
            <w:webHidden/>
            <w:sz w:val="22"/>
            <w:szCs w:val="22"/>
          </w:rPr>
          <w:fldChar w:fldCharType="begin"/>
        </w:r>
        <w:r w:rsidRPr="00721742">
          <w:rPr>
            <w:rFonts w:ascii="Aptos" w:hAnsi="Aptos"/>
            <w:noProof/>
            <w:webHidden/>
            <w:sz w:val="22"/>
            <w:szCs w:val="22"/>
          </w:rPr>
          <w:instrText xml:space="preserve"> PAGEREF _Toc188282926 \h </w:instrText>
        </w:r>
        <w:r w:rsidRPr="00721742">
          <w:rPr>
            <w:rFonts w:ascii="Aptos" w:hAnsi="Aptos"/>
            <w:noProof/>
            <w:webHidden/>
            <w:sz w:val="22"/>
            <w:szCs w:val="22"/>
          </w:rPr>
        </w:r>
        <w:r w:rsidRPr="00721742">
          <w:rPr>
            <w:rFonts w:ascii="Aptos" w:hAnsi="Aptos"/>
            <w:noProof/>
            <w:webHidden/>
            <w:sz w:val="22"/>
            <w:szCs w:val="22"/>
          </w:rPr>
          <w:fldChar w:fldCharType="separate"/>
        </w:r>
        <w:r w:rsidR="0045487A">
          <w:rPr>
            <w:rFonts w:ascii="Aptos" w:hAnsi="Aptos"/>
            <w:noProof/>
            <w:webHidden/>
            <w:sz w:val="22"/>
            <w:szCs w:val="22"/>
          </w:rPr>
          <w:t>23</w:t>
        </w:r>
        <w:r w:rsidRPr="00721742">
          <w:rPr>
            <w:rFonts w:ascii="Aptos" w:hAnsi="Aptos"/>
            <w:noProof/>
            <w:webHidden/>
            <w:sz w:val="22"/>
            <w:szCs w:val="22"/>
          </w:rPr>
          <w:fldChar w:fldCharType="end"/>
        </w:r>
      </w:hyperlink>
    </w:p>
    <w:p w14:paraId="61078F7D" w14:textId="77777777" w:rsidR="00253ED3" w:rsidRPr="00721742" w:rsidRDefault="00253ED3" w:rsidP="00253ED3">
      <w:pPr>
        <w:rPr>
          <w:noProof/>
        </w:rPr>
      </w:pPr>
    </w:p>
    <w:p w14:paraId="0D3FF82F" w14:textId="77777777" w:rsidR="00A5766F" w:rsidRPr="00721742" w:rsidRDefault="00A5766F" w:rsidP="00253ED3">
      <w:pPr>
        <w:rPr>
          <w:noProof/>
        </w:rPr>
      </w:pPr>
    </w:p>
    <w:p w14:paraId="25140357" w14:textId="21EDDCE9" w:rsidR="00253ED3" w:rsidRPr="00721742" w:rsidRDefault="00253ED3" w:rsidP="00253ED3">
      <w:pPr>
        <w:pStyle w:val="TM2"/>
        <w:rPr>
          <w:rStyle w:val="Lienhypertexte"/>
          <w:rFonts w:ascii="Aptos" w:hAnsi="Aptos"/>
          <w:color w:val="001042"/>
          <w:sz w:val="22"/>
          <w:szCs w:val="22"/>
        </w:rPr>
      </w:pPr>
      <w:hyperlink w:anchor="_Toc188282927" w:history="1">
        <w:r w:rsidRPr="00721742">
          <w:rPr>
            <w:rStyle w:val="Lienhypertexte"/>
            <w:rFonts w:ascii="Aptos" w:hAnsi="Aptos"/>
            <w:color w:val="001042"/>
            <w:sz w:val="22"/>
            <w:szCs w:val="22"/>
          </w:rPr>
          <w:t>3.</w:t>
        </w:r>
        <w:r w:rsidRPr="00721742">
          <w:rPr>
            <w:rFonts w:ascii="Aptos" w:hAnsi="Aptos" w:cstheme="minorBidi"/>
            <w:b w:val="0"/>
            <w:bCs w:val="0"/>
            <w:kern w:val="2"/>
            <w:sz w:val="22"/>
            <w:szCs w:val="22"/>
            <w:lang w:eastAsia="fr-CA"/>
            <w14:ligatures w14:val="standardContextual"/>
          </w:rPr>
          <w:tab/>
        </w:r>
        <w:r w:rsidRPr="00721742">
          <w:rPr>
            <w:rStyle w:val="Lienhypertexte"/>
            <w:rFonts w:ascii="Aptos" w:hAnsi="Aptos"/>
            <w:color w:val="001042"/>
            <w:sz w:val="22"/>
            <w:szCs w:val="22"/>
          </w:rPr>
          <w:t>UNE RESPONSABILITÉ PARTAGÉE DANS LE DÉPLOIEMENT D’UNE APPROCHE FONDÉE SUR LA PRÉVENTION</w:t>
        </w:r>
        <w:r w:rsidRPr="00721742">
          <w:rPr>
            <w:rFonts w:ascii="Aptos" w:hAnsi="Aptos"/>
            <w:webHidden/>
            <w:sz w:val="22"/>
            <w:szCs w:val="22"/>
          </w:rPr>
          <w:tab/>
        </w:r>
        <w:r w:rsidRPr="00721742">
          <w:rPr>
            <w:rFonts w:ascii="Aptos" w:hAnsi="Aptos"/>
            <w:b w:val="0"/>
            <w:bCs w:val="0"/>
            <w:webHidden/>
            <w:sz w:val="22"/>
            <w:szCs w:val="22"/>
          </w:rPr>
          <w:fldChar w:fldCharType="begin"/>
        </w:r>
        <w:r w:rsidRPr="00721742">
          <w:rPr>
            <w:rFonts w:ascii="Aptos" w:hAnsi="Aptos"/>
            <w:b w:val="0"/>
            <w:bCs w:val="0"/>
            <w:webHidden/>
            <w:sz w:val="22"/>
            <w:szCs w:val="22"/>
          </w:rPr>
          <w:instrText xml:space="preserve"> PAGEREF _Toc188282927 \h </w:instrText>
        </w:r>
        <w:r w:rsidRPr="00721742">
          <w:rPr>
            <w:rFonts w:ascii="Aptos" w:hAnsi="Aptos"/>
            <w:b w:val="0"/>
            <w:bCs w:val="0"/>
            <w:webHidden/>
            <w:sz w:val="22"/>
            <w:szCs w:val="22"/>
          </w:rPr>
        </w:r>
        <w:r w:rsidRPr="00721742">
          <w:rPr>
            <w:rFonts w:ascii="Aptos" w:hAnsi="Aptos"/>
            <w:b w:val="0"/>
            <w:bCs w:val="0"/>
            <w:webHidden/>
            <w:sz w:val="22"/>
            <w:szCs w:val="22"/>
          </w:rPr>
          <w:fldChar w:fldCharType="separate"/>
        </w:r>
        <w:r w:rsidR="0045487A">
          <w:rPr>
            <w:rFonts w:ascii="Aptos" w:hAnsi="Aptos"/>
            <w:b w:val="0"/>
            <w:bCs w:val="0"/>
            <w:webHidden/>
            <w:sz w:val="22"/>
            <w:szCs w:val="22"/>
          </w:rPr>
          <w:t>28</w:t>
        </w:r>
        <w:r w:rsidRPr="00721742">
          <w:rPr>
            <w:rFonts w:ascii="Aptos" w:hAnsi="Aptos"/>
            <w:b w:val="0"/>
            <w:bCs w:val="0"/>
            <w:webHidden/>
            <w:sz w:val="22"/>
            <w:szCs w:val="22"/>
          </w:rPr>
          <w:fldChar w:fldCharType="end"/>
        </w:r>
      </w:hyperlink>
    </w:p>
    <w:p w14:paraId="71D5E8A5" w14:textId="77777777" w:rsidR="00253ED3" w:rsidRPr="00721742" w:rsidRDefault="00253ED3" w:rsidP="00253ED3">
      <w:pPr>
        <w:rPr>
          <w:noProof/>
        </w:rPr>
      </w:pPr>
    </w:p>
    <w:p w14:paraId="0BD0E28C" w14:textId="70643468" w:rsidR="00253ED3" w:rsidRPr="00721742" w:rsidRDefault="00253ED3" w:rsidP="00253ED3">
      <w:pPr>
        <w:pStyle w:val="TM3"/>
        <w:rPr>
          <w:rFonts w:cstheme="minorBidi"/>
          <w:noProof/>
          <w:kern w:val="2"/>
          <w:lang w:eastAsia="fr-CA"/>
          <w14:ligatures w14:val="standardContextual"/>
        </w:rPr>
      </w:pPr>
      <w:hyperlink w:anchor="_Toc188282928" w:history="1">
        <w:r w:rsidRPr="00721742">
          <w:rPr>
            <w:rStyle w:val="Lienhypertexte"/>
            <w:rFonts w:ascii="Aptos" w:hAnsi="Aptos"/>
            <w:noProof/>
            <w:color w:val="001042"/>
            <w:sz w:val="22"/>
            <w:szCs w:val="22"/>
          </w:rPr>
          <w:t>3.1.</w:t>
        </w:r>
        <w:r w:rsidRPr="00721742">
          <w:rPr>
            <w:rStyle w:val="Lienhypertexte"/>
            <w:rFonts w:ascii="Aptos" w:hAnsi="Aptos"/>
            <w:noProof/>
            <w:color w:val="001042"/>
            <w:sz w:val="22"/>
            <w:szCs w:val="22"/>
          </w:rPr>
          <w:tab/>
          <w:t>Le rôle et les responsabilités de la Commission</w:t>
        </w:r>
        <w:r w:rsidRPr="00721742">
          <w:rPr>
            <w:noProof/>
            <w:webHidden/>
          </w:rPr>
          <w:tab/>
        </w:r>
        <w:r w:rsidRPr="00721742">
          <w:rPr>
            <w:noProof/>
            <w:webHidden/>
          </w:rPr>
          <w:fldChar w:fldCharType="begin"/>
        </w:r>
        <w:r w:rsidRPr="00721742">
          <w:rPr>
            <w:noProof/>
            <w:webHidden/>
          </w:rPr>
          <w:instrText xml:space="preserve"> PAGEREF _Toc188282928 \h </w:instrText>
        </w:r>
        <w:r w:rsidRPr="00721742">
          <w:rPr>
            <w:noProof/>
            <w:webHidden/>
          </w:rPr>
        </w:r>
        <w:r w:rsidRPr="00721742">
          <w:rPr>
            <w:noProof/>
            <w:webHidden/>
          </w:rPr>
          <w:fldChar w:fldCharType="separate"/>
        </w:r>
        <w:r w:rsidR="0045487A">
          <w:rPr>
            <w:noProof/>
            <w:webHidden/>
          </w:rPr>
          <w:t>28</w:t>
        </w:r>
        <w:r w:rsidRPr="00721742">
          <w:rPr>
            <w:noProof/>
            <w:webHidden/>
          </w:rPr>
          <w:fldChar w:fldCharType="end"/>
        </w:r>
      </w:hyperlink>
    </w:p>
    <w:p w14:paraId="678FC257" w14:textId="33541D4E" w:rsidR="00253ED3" w:rsidRPr="00721742" w:rsidRDefault="00253ED3" w:rsidP="00253ED3">
      <w:pPr>
        <w:pStyle w:val="TM4"/>
        <w:rPr>
          <w:rFonts w:ascii="Aptos" w:hAnsi="Aptos" w:cstheme="minorBidi"/>
          <w:noProof/>
          <w:kern w:val="2"/>
          <w:sz w:val="22"/>
          <w:szCs w:val="22"/>
          <w:lang w:eastAsia="fr-CA"/>
          <w14:ligatures w14:val="standardContextual"/>
        </w:rPr>
      </w:pPr>
      <w:hyperlink w:anchor="_Toc188282929" w:history="1">
        <w:r w:rsidRPr="00721742">
          <w:rPr>
            <w:rStyle w:val="Lienhypertexte"/>
            <w:rFonts w:ascii="Aptos" w:hAnsi="Aptos"/>
            <w:noProof/>
            <w:color w:val="001042"/>
            <w:sz w:val="22"/>
            <w:szCs w:val="22"/>
          </w:rPr>
          <w:t>3.1.1. Les enquêtes et activités judiciaires en matière de discrimination et d’exploitation</w:t>
        </w:r>
        <w:r w:rsidRPr="00721742">
          <w:rPr>
            <w:rFonts w:ascii="Aptos" w:hAnsi="Aptos"/>
            <w:noProof/>
            <w:webHidden/>
            <w:sz w:val="22"/>
            <w:szCs w:val="22"/>
          </w:rPr>
          <w:tab/>
        </w:r>
        <w:r w:rsidRPr="00721742">
          <w:rPr>
            <w:rFonts w:ascii="Aptos" w:hAnsi="Aptos"/>
            <w:noProof/>
            <w:webHidden/>
            <w:sz w:val="22"/>
            <w:szCs w:val="22"/>
          </w:rPr>
          <w:fldChar w:fldCharType="begin"/>
        </w:r>
        <w:r w:rsidRPr="00721742">
          <w:rPr>
            <w:rFonts w:ascii="Aptos" w:hAnsi="Aptos"/>
            <w:noProof/>
            <w:webHidden/>
            <w:sz w:val="22"/>
            <w:szCs w:val="22"/>
          </w:rPr>
          <w:instrText xml:space="preserve"> PAGEREF _Toc188282929 \h </w:instrText>
        </w:r>
        <w:r w:rsidRPr="00721742">
          <w:rPr>
            <w:rFonts w:ascii="Aptos" w:hAnsi="Aptos"/>
            <w:noProof/>
            <w:webHidden/>
            <w:sz w:val="22"/>
            <w:szCs w:val="22"/>
          </w:rPr>
        </w:r>
        <w:r w:rsidRPr="00721742">
          <w:rPr>
            <w:rFonts w:ascii="Aptos" w:hAnsi="Aptos"/>
            <w:noProof/>
            <w:webHidden/>
            <w:sz w:val="22"/>
            <w:szCs w:val="22"/>
          </w:rPr>
          <w:fldChar w:fldCharType="separate"/>
        </w:r>
        <w:r w:rsidR="0045487A">
          <w:rPr>
            <w:rFonts w:ascii="Aptos" w:hAnsi="Aptos"/>
            <w:noProof/>
            <w:webHidden/>
            <w:sz w:val="22"/>
            <w:szCs w:val="22"/>
          </w:rPr>
          <w:t>29</w:t>
        </w:r>
        <w:r w:rsidRPr="00721742">
          <w:rPr>
            <w:rFonts w:ascii="Aptos" w:hAnsi="Aptos"/>
            <w:noProof/>
            <w:webHidden/>
            <w:sz w:val="22"/>
            <w:szCs w:val="22"/>
          </w:rPr>
          <w:fldChar w:fldCharType="end"/>
        </w:r>
      </w:hyperlink>
    </w:p>
    <w:p w14:paraId="111F6743" w14:textId="1D97BD6F" w:rsidR="00253ED3" w:rsidRPr="00721742" w:rsidRDefault="00253ED3" w:rsidP="00253ED3">
      <w:pPr>
        <w:pStyle w:val="TM4"/>
        <w:rPr>
          <w:rFonts w:ascii="Aptos" w:hAnsi="Aptos" w:cstheme="minorBidi"/>
          <w:noProof/>
          <w:kern w:val="2"/>
          <w:sz w:val="22"/>
          <w:szCs w:val="22"/>
          <w:lang w:eastAsia="fr-CA"/>
          <w14:ligatures w14:val="standardContextual"/>
        </w:rPr>
      </w:pPr>
      <w:hyperlink w:anchor="_Toc188282930" w:history="1">
        <w:r w:rsidRPr="00721742">
          <w:rPr>
            <w:rStyle w:val="Lienhypertexte"/>
            <w:rFonts w:ascii="Aptos" w:hAnsi="Aptos"/>
            <w:noProof/>
            <w:color w:val="001042"/>
            <w:sz w:val="22"/>
            <w:szCs w:val="22"/>
          </w:rPr>
          <w:t>3.1.2. L’analyse de conformité des lois, la recherche, les avis et conseils et la formulation de recommandations</w:t>
        </w:r>
        <w:r w:rsidRPr="00721742">
          <w:rPr>
            <w:rFonts w:ascii="Aptos" w:hAnsi="Aptos"/>
            <w:noProof/>
            <w:webHidden/>
            <w:sz w:val="22"/>
            <w:szCs w:val="22"/>
          </w:rPr>
          <w:tab/>
        </w:r>
        <w:r w:rsidRPr="00721742">
          <w:rPr>
            <w:rFonts w:ascii="Aptos" w:hAnsi="Aptos"/>
            <w:noProof/>
            <w:webHidden/>
            <w:sz w:val="22"/>
            <w:szCs w:val="22"/>
          </w:rPr>
          <w:fldChar w:fldCharType="begin"/>
        </w:r>
        <w:r w:rsidRPr="00721742">
          <w:rPr>
            <w:rFonts w:ascii="Aptos" w:hAnsi="Aptos"/>
            <w:noProof/>
            <w:webHidden/>
            <w:sz w:val="22"/>
            <w:szCs w:val="22"/>
          </w:rPr>
          <w:instrText xml:space="preserve"> PAGEREF _Toc188282930 \h </w:instrText>
        </w:r>
        <w:r w:rsidRPr="00721742">
          <w:rPr>
            <w:rFonts w:ascii="Aptos" w:hAnsi="Aptos"/>
            <w:noProof/>
            <w:webHidden/>
            <w:sz w:val="22"/>
            <w:szCs w:val="22"/>
          </w:rPr>
        </w:r>
        <w:r w:rsidRPr="00721742">
          <w:rPr>
            <w:rFonts w:ascii="Aptos" w:hAnsi="Aptos"/>
            <w:noProof/>
            <w:webHidden/>
            <w:sz w:val="22"/>
            <w:szCs w:val="22"/>
          </w:rPr>
          <w:fldChar w:fldCharType="separate"/>
        </w:r>
        <w:r w:rsidR="0045487A">
          <w:rPr>
            <w:rFonts w:ascii="Aptos" w:hAnsi="Aptos"/>
            <w:noProof/>
            <w:webHidden/>
            <w:sz w:val="22"/>
            <w:szCs w:val="22"/>
          </w:rPr>
          <w:t>29</w:t>
        </w:r>
        <w:r w:rsidRPr="00721742">
          <w:rPr>
            <w:rFonts w:ascii="Aptos" w:hAnsi="Aptos"/>
            <w:noProof/>
            <w:webHidden/>
            <w:sz w:val="22"/>
            <w:szCs w:val="22"/>
          </w:rPr>
          <w:fldChar w:fldCharType="end"/>
        </w:r>
      </w:hyperlink>
    </w:p>
    <w:p w14:paraId="7CC93F24" w14:textId="147FB743" w:rsidR="00253ED3" w:rsidRPr="00721742" w:rsidRDefault="00253ED3" w:rsidP="00253ED3">
      <w:pPr>
        <w:pStyle w:val="TM4"/>
        <w:rPr>
          <w:rFonts w:ascii="Aptos" w:hAnsi="Aptos" w:cstheme="minorBidi"/>
          <w:noProof/>
          <w:kern w:val="2"/>
          <w:sz w:val="22"/>
          <w:szCs w:val="22"/>
          <w:lang w:eastAsia="fr-CA"/>
          <w14:ligatures w14:val="standardContextual"/>
        </w:rPr>
      </w:pPr>
      <w:hyperlink w:anchor="_Toc188282931" w:history="1">
        <w:r w:rsidRPr="00721742">
          <w:rPr>
            <w:rStyle w:val="Lienhypertexte"/>
            <w:rFonts w:ascii="Aptos" w:hAnsi="Aptos"/>
            <w:noProof/>
            <w:color w:val="001042"/>
            <w:sz w:val="22"/>
            <w:szCs w:val="22"/>
          </w:rPr>
          <w:t>3.1.3. Les activités d’éducation, de coopération et d’information</w:t>
        </w:r>
        <w:r w:rsidRPr="00721742">
          <w:rPr>
            <w:rFonts w:ascii="Aptos" w:hAnsi="Aptos"/>
            <w:noProof/>
            <w:webHidden/>
            <w:sz w:val="22"/>
            <w:szCs w:val="22"/>
          </w:rPr>
          <w:tab/>
        </w:r>
        <w:r w:rsidRPr="00721742">
          <w:rPr>
            <w:rFonts w:ascii="Aptos" w:hAnsi="Aptos"/>
            <w:noProof/>
            <w:webHidden/>
            <w:sz w:val="22"/>
            <w:szCs w:val="22"/>
          </w:rPr>
          <w:fldChar w:fldCharType="begin"/>
        </w:r>
        <w:r w:rsidRPr="00721742">
          <w:rPr>
            <w:rFonts w:ascii="Aptos" w:hAnsi="Aptos"/>
            <w:noProof/>
            <w:webHidden/>
            <w:sz w:val="22"/>
            <w:szCs w:val="22"/>
          </w:rPr>
          <w:instrText xml:space="preserve"> PAGEREF _Toc188282931 \h </w:instrText>
        </w:r>
        <w:r w:rsidRPr="00721742">
          <w:rPr>
            <w:rFonts w:ascii="Aptos" w:hAnsi="Aptos"/>
            <w:noProof/>
            <w:webHidden/>
            <w:sz w:val="22"/>
            <w:szCs w:val="22"/>
          </w:rPr>
        </w:r>
        <w:r w:rsidRPr="00721742">
          <w:rPr>
            <w:rFonts w:ascii="Aptos" w:hAnsi="Aptos"/>
            <w:noProof/>
            <w:webHidden/>
            <w:sz w:val="22"/>
            <w:szCs w:val="22"/>
          </w:rPr>
          <w:fldChar w:fldCharType="separate"/>
        </w:r>
        <w:r w:rsidR="0045487A">
          <w:rPr>
            <w:rFonts w:ascii="Aptos" w:hAnsi="Aptos"/>
            <w:noProof/>
            <w:webHidden/>
            <w:sz w:val="22"/>
            <w:szCs w:val="22"/>
          </w:rPr>
          <w:t>30</w:t>
        </w:r>
        <w:r w:rsidRPr="00721742">
          <w:rPr>
            <w:rFonts w:ascii="Aptos" w:hAnsi="Aptos"/>
            <w:noProof/>
            <w:webHidden/>
            <w:sz w:val="22"/>
            <w:szCs w:val="22"/>
          </w:rPr>
          <w:fldChar w:fldCharType="end"/>
        </w:r>
      </w:hyperlink>
    </w:p>
    <w:p w14:paraId="4F88450F" w14:textId="3D462274" w:rsidR="00253ED3" w:rsidRDefault="00253ED3" w:rsidP="00253ED3">
      <w:pPr>
        <w:pStyle w:val="TM3"/>
      </w:pPr>
      <w:hyperlink w:anchor="_Toc188282932" w:history="1">
        <w:r w:rsidRPr="00721742">
          <w:rPr>
            <w:rStyle w:val="Lienhypertexte"/>
            <w:rFonts w:ascii="Aptos" w:hAnsi="Aptos"/>
            <w:noProof/>
            <w:color w:val="001042"/>
            <w:sz w:val="22"/>
            <w:szCs w:val="22"/>
          </w:rPr>
          <w:t>3.2</w:t>
        </w:r>
        <w:r w:rsidRPr="00721742">
          <w:rPr>
            <w:rStyle w:val="Lienhypertexte"/>
            <w:rFonts w:ascii="Aptos" w:hAnsi="Aptos"/>
            <w:noProof/>
            <w:color w:val="001042"/>
            <w:sz w:val="22"/>
            <w:szCs w:val="22"/>
          </w:rPr>
          <w:tab/>
          <w:t>Une responsabilité partagée guidée par le principe de la participation</w:t>
        </w:r>
        <w:r w:rsidRPr="00721742">
          <w:rPr>
            <w:noProof/>
            <w:webHidden/>
          </w:rPr>
          <w:tab/>
        </w:r>
        <w:r w:rsidRPr="00721742">
          <w:rPr>
            <w:noProof/>
            <w:webHidden/>
          </w:rPr>
          <w:fldChar w:fldCharType="begin"/>
        </w:r>
        <w:r w:rsidRPr="00721742">
          <w:rPr>
            <w:noProof/>
            <w:webHidden/>
          </w:rPr>
          <w:instrText xml:space="preserve"> PAGEREF _Toc188282932 \h </w:instrText>
        </w:r>
        <w:r w:rsidRPr="00721742">
          <w:rPr>
            <w:noProof/>
            <w:webHidden/>
          </w:rPr>
        </w:r>
        <w:r w:rsidRPr="00721742">
          <w:rPr>
            <w:noProof/>
            <w:webHidden/>
          </w:rPr>
          <w:fldChar w:fldCharType="separate"/>
        </w:r>
        <w:r w:rsidR="0045487A">
          <w:rPr>
            <w:noProof/>
            <w:webHidden/>
          </w:rPr>
          <w:t>31</w:t>
        </w:r>
        <w:r w:rsidRPr="00721742">
          <w:rPr>
            <w:noProof/>
            <w:webHidden/>
          </w:rPr>
          <w:fldChar w:fldCharType="end"/>
        </w:r>
      </w:hyperlink>
    </w:p>
    <w:p w14:paraId="47F63BA8" w14:textId="77777777" w:rsidR="00721742" w:rsidRDefault="00721742" w:rsidP="00721742"/>
    <w:p w14:paraId="6CEDD05C" w14:textId="77777777" w:rsidR="00721742" w:rsidRDefault="00721742" w:rsidP="00721742"/>
    <w:p w14:paraId="368E05D7" w14:textId="77777777" w:rsidR="00721742" w:rsidRDefault="00721742" w:rsidP="00721742"/>
    <w:p w14:paraId="1651A3B1" w14:textId="77777777" w:rsidR="00721742" w:rsidRDefault="00721742" w:rsidP="00721742"/>
    <w:p w14:paraId="33EB987C" w14:textId="77777777" w:rsidR="00721742" w:rsidRDefault="00721742" w:rsidP="00721742"/>
    <w:p w14:paraId="38A4E0B8" w14:textId="77777777" w:rsidR="00721742" w:rsidRPr="00721742" w:rsidRDefault="00721742" w:rsidP="00721742"/>
    <w:p w14:paraId="39CE2964" w14:textId="31461BF1" w:rsidR="00253ED3" w:rsidRPr="00721742" w:rsidRDefault="00253ED3" w:rsidP="00253ED3">
      <w:pPr>
        <w:pStyle w:val="TM3"/>
        <w:rPr>
          <w:rStyle w:val="Lienhypertexte"/>
          <w:rFonts w:ascii="Aptos" w:hAnsi="Aptos"/>
          <w:noProof/>
          <w:color w:val="001042"/>
          <w:sz w:val="22"/>
          <w:szCs w:val="22"/>
        </w:rPr>
      </w:pPr>
      <w:hyperlink w:anchor="_Toc188282933" w:history="1">
        <w:r w:rsidRPr="00721742">
          <w:rPr>
            <w:rStyle w:val="Lienhypertexte"/>
            <w:rFonts w:ascii="Aptos" w:hAnsi="Aptos"/>
            <w:noProof/>
            <w:color w:val="001042"/>
            <w:sz w:val="22"/>
            <w:szCs w:val="22"/>
          </w:rPr>
          <w:t>3.3</w:t>
        </w:r>
        <w:r w:rsidR="00A5766F" w:rsidRPr="00721742">
          <w:rPr>
            <w:rStyle w:val="Lienhypertexte"/>
            <w:rFonts w:ascii="Aptos" w:hAnsi="Aptos"/>
            <w:noProof/>
            <w:color w:val="001042"/>
            <w:sz w:val="22"/>
            <w:szCs w:val="22"/>
          </w:rPr>
          <w:tab/>
        </w:r>
        <w:r w:rsidRPr="00721742">
          <w:rPr>
            <w:rStyle w:val="Lienhypertexte"/>
            <w:rFonts w:ascii="Aptos" w:hAnsi="Aptos"/>
            <w:noProof/>
            <w:color w:val="001042"/>
            <w:sz w:val="22"/>
            <w:szCs w:val="22"/>
          </w:rPr>
          <w:t>La reconnaissance effective des droits économiques et sociaux : une responsabilité de l’État en amont de la garde en établissement</w:t>
        </w:r>
        <w:r w:rsidRPr="00721742">
          <w:rPr>
            <w:rStyle w:val="Lienhypertexte"/>
            <w:rFonts w:ascii="Aptos" w:hAnsi="Aptos"/>
            <w:noProof/>
            <w:webHidden/>
            <w:color w:val="001042"/>
            <w:sz w:val="22"/>
            <w:szCs w:val="22"/>
          </w:rPr>
          <w:tab/>
        </w:r>
        <w:r w:rsidRPr="00721742">
          <w:rPr>
            <w:rStyle w:val="Lienhypertexte"/>
            <w:rFonts w:ascii="Aptos" w:hAnsi="Aptos"/>
            <w:noProof/>
            <w:webHidden/>
            <w:color w:val="001042"/>
            <w:sz w:val="22"/>
            <w:szCs w:val="22"/>
          </w:rPr>
          <w:fldChar w:fldCharType="begin"/>
        </w:r>
        <w:r w:rsidRPr="00721742">
          <w:rPr>
            <w:rStyle w:val="Lienhypertexte"/>
            <w:rFonts w:ascii="Aptos" w:hAnsi="Aptos"/>
            <w:noProof/>
            <w:webHidden/>
            <w:color w:val="001042"/>
            <w:sz w:val="22"/>
            <w:szCs w:val="22"/>
          </w:rPr>
          <w:instrText xml:space="preserve"> PAGEREF _Toc188282933 \h </w:instrText>
        </w:r>
        <w:r w:rsidRPr="00721742">
          <w:rPr>
            <w:rStyle w:val="Lienhypertexte"/>
            <w:rFonts w:ascii="Aptos" w:hAnsi="Aptos"/>
            <w:noProof/>
            <w:webHidden/>
            <w:color w:val="001042"/>
            <w:sz w:val="22"/>
            <w:szCs w:val="22"/>
          </w:rPr>
        </w:r>
        <w:r w:rsidRPr="00721742">
          <w:rPr>
            <w:rStyle w:val="Lienhypertexte"/>
            <w:rFonts w:ascii="Aptos" w:hAnsi="Aptos"/>
            <w:noProof/>
            <w:webHidden/>
            <w:color w:val="001042"/>
            <w:sz w:val="22"/>
            <w:szCs w:val="22"/>
          </w:rPr>
          <w:fldChar w:fldCharType="separate"/>
        </w:r>
        <w:r w:rsidR="0045487A">
          <w:rPr>
            <w:rStyle w:val="Lienhypertexte"/>
            <w:rFonts w:ascii="Aptos" w:hAnsi="Aptos"/>
            <w:noProof/>
            <w:webHidden/>
            <w:color w:val="001042"/>
            <w:sz w:val="22"/>
            <w:szCs w:val="22"/>
          </w:rPr>
          <w:t>32</w:t>
        </w:r>
        <w:r w:rsidRPr="00721742">
          <w:rPr>
            <w:rStyle w:val="Lienhypertexte"/>
            <w:rFonts w:ascii="Aptos" w:hAnsi="Aptos"/>
            <w:noProof/>
            <w:webHidden/>
            <w:color w:val="001042"/>
            <w:sz w:val="22"/>
            <w:szCs w:val="22"/>
          </w:rPr>
          <w:fldChar w:fldCharType="end"/>
        </w:r>
      </w:hyperlink>
    </w:p>
    <w:p w14:paraId="3516AC1C" w14:textId="534B2CE2" w:rsidR="00253ED3" w:rsidRPr="00721742" w:rsidRDefault="00253ED3" w:rsidP="00253ED3">
      <w:pPr>
        <w:pStyle w:val="TM4"/>
        <w:rPr>
          <w:rFonts w:ascii="Aptos" w:hAnsi="Aptos" w:cstheme="minorBidi"/>
          <w:noProof/>
          <w:kern w:val="2"/>
          <w:sz w:val="22"/>
          <w:szCs w:val="22"/>
          <w:lang w:eastAsia="fr-CA"/>
          <w14:ligatures w14:val="standardContextual"/>
        </w:rPr>
      </w:pPr>
      <w:hyperlink w:anchor="_Toc188282934" w:history="1">
        <w:r w:rsidRPr="00721742">
          <w:rPr>
            <w:rStyle w:val="Lienhypertexte"/>
            <w:rFonts w:ascii="Aptos" w:hAnsi="Aptos"/>
            <w:noProof/>
            <w:color w:val="001042"/>
            <w:sz w:val="22"/>
            <w:szCs w:val="22"/>
          </w:rPr>
          <w:t>3.3.1. Les déterminants sociaux de la santé mentale et les droits de la personne</w:t>
        </w:r>
        <w:r w:rsidRPr="00721742">
          <w:rPr>
            <w:rFonts w:ascii="Aptos" w:hAnsi="Aptos"/>
            <w:noProof/>
            <w:webHidden/>
            <w:sz w:val="22"/>
            <w:szCs w:val="22"/>
          </w:rPr>
          <w:tab/>
        </w:r>
        <w:r w:rsidRPr="00721742">
          <w:rPr>
            <w:rFonts w:ascii="Aptos" w:hAnsi="Aptos"/>
            <w:noProof/>
            <w:webHidden/>
            <w:sz w:val="22"/>
            <w:szCs w:val="22"/>
          </w:rPr>
          <w:fldChar w:fldCharType="begin"/>
        </w:r>
        <w:r w:rsidRPr="00721742">
          <w:rPr>
            <w:rFonts w:ascii="Aptos" w:hAnsi="Aptos"/>
            <w:noProof/>
            <w:webHidden/>
            <w:sz w:val="22"/>
            <w:szCs w:val="22"/>
          </w:rPr>
          <w:instrText xml:space="preserve"> PAGEREF _Toc188282934 \h </w:instrText>
        </w:r>
        <w:r w:rsidRPr="00721742">
          <w:rPr>
            <w:rFonts w:ascii="Aptos" w:hAnsi="Aptos"/>
            <w:noProof/>
            <w:webHidden/>
            <w:sz w:val="22"/>
            <w:szCs w:val="22"/>
          </w:rPr>
        </w:r>
        <w:r w:rsidRPr="00721742">
          <w:rPr>
            <w:rFonts w:ascii="Aptos" w:hAnsi="Aptos"/>
            <w:noProof/>
            <w:webHidden/>
            <w:sz w:val="22"/>
            <w:szCs w:val="22"/>
          </w:rPr>
          <w:fldChar w:fldCharType="separate"/>
        </w:r>
        <w:r w:rsidR="0045487A">
          <w:rPr>
            <w:rFonts w:ascii="Aptos" w:hAnsi="Aptos"/>
            <w:noProof/>
            <w:webHidden/>
            <w:sz w:val="22"/>
            <w:szCs w:val="22"/>
          </w:rPr>
          <w:t>33</w:t>
        </w:r>
        <w:r w:rsidRPr="00721742">
          <w:rPr>
            <w:rFonts w:ascii="Aptos" w:hAnsi="Aptos"/>
            <w:noProof/>
            <w:webHidden/>
            <w:sz w:val="22"/>
            <w:szCs w:val="22"/>
          </w:rPr>
          <w:fldChar w:fldCharType="end"/>
        </w:r>
      </w:hyperlink>
    </w:p>
    <w:p w14:paraId="41D56C4A" w14:textId="273ECEE9" w:rsidR="00253ED3" w:rsidRPr="00721742" w:rsidRDefault="00253ED3" w:rsidP="00253ED3">
      <w:pPr>
        <w:pStyle w:val="TM4"/>
        <w:rPr>
          <w:rStyle w:val="Lienhypertexte"/>
          <w:rFonts w:ascii="Aptos" w:hAnsi="Aptos"/>
          <w:noProof/>
          <w:color w:val="001042"/>
          <w:sz w:val="22"/>
          <w:szCs w:val="22"/>
        </w:rPr>
      </w:pPr>
      <w:hyperlink w:anchor="_Toc188282935" w:history="1">
        <w:r w:rsidRPr="00721742">
          <w:rPr>
            <w:rStyle w:val="Lienhypertexte"/>
            <w:rFonts w:ascii="Aptos" w:hAnsi="Aptos"/>
            <w:noProof/>
            <w:color w:val="001042"/>
            <w:sz w:val="22"/>
            <w:szCs w:val="22"/>
          </w:rPr>
          <w:t>3.3.2. Agir sur les déterminants sociaux par le droit à la santé</w:t>
        </w:r>
        <w:r w:rsidRPr="00721742">
          <w:rPr>
            <w:rFonts w:ascii="Aptos" w:hAnsi="Aptos"/>
            <w:noProof/>
            <w:webHidden/>
            <w:sz w:val="22"/>
            <w:szCs w:val="22"/>
          </w:rPr>
          <w:tab/>
        </w:r>
        <w:r w:rsidRPr="00721742">
          <w:rPr>
            <w:rFonts w:ascii="Aptos" w:hAnsi="Aptos"/>
            <w:noProof/>
            <w:webHidden/>
            <w:sz w:val="22"/>
            <w:szCs w:val="22"/>
          </w:rPr>
          <w:fldChar w:fldCharType="begin"/>
        </w:r>
        <w:r w:rsidRPr="00721742">
          <w:rPr>
            <w:rFonts w:ascii="Aptos" w:hAnsi="Aptos"/>
            <w:noProof/>
            <w:webHidden/>
            <w:sz w:val="22"/>
            <w:szCs w:val="22"/>
          </w:rPr>
          <w:instrText xml:space="preserve"> PAGEREF _Toc188282935 \h </w:instrText>
        </w:r>
        <w:r w:rsidRPr="00721742">
          <w:rPr>
            <w:rFonts w:ascii="Aptos" w:hAnsi="Aptos"/>
            <w:noProof/>
            <w:webHidden/>
            <w:sz w:val="22"/>
            <w:szCs w:val="22"/>
          </w:rPr>
        </w:r>
        <w:r w:rsidRPr="00721742">
          <w:rPr>
            <w:rFonts w:ascii="Aptos" w:hAnsi="Aptos"/>
            <w:noProof/>
            <w:webHidden/>
            <w:sz w:val="22"/>
            <w:szCs w:val="22"/>
          </w:rPr>
          <w:fldChar w:fldCharType="separate"/>
        </w:r>
        <w:r w:rsidR="0045487A">
          <w:rPr>
            <w:rFonts w:ascii="Aptos" w:hAnsi="Aptos"/>
            <w:noProof/>
            <w:webHidden/>
            <w:sz w:val="22"/>
            <w:szCs w:val="22"/>
          </w:rPr>
          <w:t>34</w:t>
        </w:r>
        <w:r w:rsidRPr="00721742">
          <w:rPr>
            <w:rFonts w:ascii="Aptos" w:hAnsi="Aptos"/>
            <w:noProof/>
            <w:webHidden/>
            <w:sz w:val="22"/>
            <w:szCs w:val="22"/>
          </w:rPr>
          <w:fldChar w:fldCharType="end"/>
        </w:r>
      </w:hyperlink>
    </w:p>
    <w:p w14:paraId="22A37E47" w14:textId="77777777" w:rsidR="00A5766F" w:rsidRPr="00721742" w:rsidRDefault="00A5766F" w:rsidP="00A5766F">
      <w:pPr>
        <w:rPr>
          <w:noProof/>
        </w:rPr>
      </w:pPr>
    </w:p>
    <w:p w14:paraId="7436F2DC" w14:textId="77777777" w:rsidR="00253ED3" w:rsidRPr="00721742" w:rsidRDefault="00253ED3" w:rsidP="00253ED3">
      <w:pPr>
        <w:rPr>
          <w:noProof/>
        </w:rPr>
      </w:pPr>
    </w:p>
    <w:p w14:paraId="33A81C9D" w14:textId="6F2044F2" w:rsidR="00253ED3" w:rsidRPr="00721742" w:rsidRDefault="00253ED3" w:rsidP="00253ED3">
      <w:pPr>
        <w:pStyle w:val="TM1"/>
        <w:spacing w:after="0" w:afterAutospacing="0"/>
        <w:rPr>
          <w:rFonts w:cstheme="minorBidi"/>
          <w:b w:val="0"/>
          <w:iCs w:val="0"/>
          <w:kern w:val="2"/>
          <w:szCs w:val="22"/>
          <w:lang w:eastAsia="fr-CA"/>
          <w14:ligatures w14:val="standardContextual"/>
        </w:rPr>
      </w:pPr>
      <w:hyperlink w:anchor="_Toc188282936" w:history="1">
        <w:r w:rsidRPr="00721742">
          <w:rPr>
            <w:rStyle w:val="Lienhypertexte"/>
            <w:color w:val="001042"/>
            <w:szCs w:val="22"/>
          </w:rPr>
          <w:t>Liste des recommandations</w:t>
        </w:r>
        <w:r w:rsidRPr="00721742">
          <w:rPr>
            <w:webHidden/>
            <w:szCs w:val="22"/>
          </w:rPr>
          <w:tab/>
        </w:r>
        <w:r w:rsidRPr="00721742">
          <w:rPr>
            <w:b w:val="0"/>
            <w:bCs/>
            <w:webHidden/>
            <w:szCs w:val="22"/>
          </w:rPr>
          <w:fldChar w:fldCharType="begin"/>
        </w:r>
        <w:r w:rsidRPr="00721742">
          <w:rPr>
            <w:b w:val="0"/>
            <w:bCs/>
            <w:webHidden/>
            <w:szCs w:val="22"/>
          </w:rPr>
          <w:instrText xml:space="preserve"> PAGEREF _Toc188282936 \h </w:instrText>
        </w:r>
        <w:r w:rsidRPr="00721742">
          <w:rPr>
            <w:b w:val="0"/>
            <w:bCs/>
            <w:webHidden/>
            <w:szCs w:val="22"/>
          </w:rPr>
        </w:r>
        <w:r w:rsidRPr="00721742">
          <w:rPr>
            <w:b w:val="0"/>
            <w:bCs/>
            <w:webHidden/>
            <w:szCs w:val="22"/>
          </w:rPr>
          <w:fldChar w:fldCharType="separate"/>
        </w:r>
        <w:r w:rsidR="0045487A">
          <w:rPr>
            <w:b w:val="0"/>
            <w:bCs/>
            <w:webHidden/>
            <w:szCs w:val="22"/>
          </w:rPr>
          <w:t>36</w:t>
        </w:r>
        <w:r w:rsidRPr="00721742">
          <w:rPr>
            <w:b w:val="0"/>
            <w:bCs/>
            <w:webHidden/>
            <w:szCs w:val="22"/>
          </w:rPr>
          <w:fldChar w:fldCharType="end"/>
        </w:r>
      </w:hyperlink>
    </w:p>
    <w:p w14:paraId="1D6802F7" w14:textId="535E82AF" w:rsidR="00670DD5" w:rsidRPr="00253ED3" w:rsidRDefault="002B5288" w:rsidP="00253ED3">
      <w:pPr>
        <w:pStyle w:val="TM1"/>
        <w:spacing w:after="0" w:afterAutospacing="0"/>
        <w:rPr>
          <w:szCs w:val="22"/>
        </w:rPr>
      </w:pPr>
      <w:r w:rsidRPr="00721742">
        <w:rPr>
          <w:b w:val="0"/>
          <w:iCs w:val="0"/>
          <w:szCs w:val="22"/>
        </w:rPr>
        <w:fldChar w:fldCharType="end"/>
      </w:r>
    </w:p>
    <w:p w14:paraId="3A46721B" w14:textId="77777777" w:rsidR="00E5044D" w:rsidRPr="00253ED3" w:rsidRDefault="00E5044D" w:rsidP="00213B62">
      <w:pPr>
        <w:pStyle w:val="paragraphe"/>
        <w:rPr>
          <w:szCs w:val="22"/>
        </w:rPr>
        <w:sectPr w:rsidR="00E5044D" w:rsidRPr="00253ED3" w:rsidSect="00E63E22">
          <w:footerReference w:type="first" r:id="rId37"/>
          <w:pgSz w:w="11906" w:h="16838" w:code="9"/>
          <w:pgMar w:top="1440" w:right="1080" w:bottom="1440" w:left="1080" w:header="720" w:footer="720" w:gutter="0"/>
          <w:pgNumType w:fmt="lowerRoman" w:start="1"/>
          <w:cols w:space="720"/>
          <w:titlePg/>
          <w:docGrid w:linePitch="360"/>
        </w:sectPr>
      </w:pPr>
    </w:p>
    <w:p w14:paraId="5AE55D31" w14:textId="77777777" w:rsidR="00C9444D" w:rsidRDefault="00C9444D" w:rsidP="00253ED3">
      <w:pPr>
        <w:pStyle w:val="TITRE0"/>
      </w:pPr>
      <w:bookmarkStart w:id="6" w:name="_Toc174709140"/>
      <w:bookmarkStart w:id="7" w:name="_Toc174710670"/>
      <w:bookmarkStart w:id="8" w:name="_Toc174712237"/>
      <w:bookmarkStart w:id="9" w:name="_Toc174713087"/>
      <w:bookmarkStart w:id="10" w:name="_Toc174713452"/>
      <w:bookmarkStart w:id="11" w:name="_Toc174714082"/>
    </w:p>
    <w:p w14:paraId="20301C25" w14:textId="77777777" w:rsidR="00190840" w:rsidRPr="00215F37" w:rsidRDefault="00190840" w:rsidP="00253ED3">
      <w:pPr>
        <w:pStyle w:val="TITRE0"/>
      </w:pPr>
      <w:bookmarkStart w:id="12" w:name="_Toc174709139"/>
      <w:bookmarkStart w:id="13" w:name="_Toc174710669"/>
      <w:bookmarkStart w:id="14" w:name="_Toc174712236"/>
      <w:bookmarkStart w:id="15" w:name="_Toc174713086"/>
      <w:bookmarkStart w:id="16" w:name="_Toc174713451"/>
      <w:bookmarkStart w:id="17" w:name="_Toc174714081"/>
      <w:bookmarkStart w:id="18" w:name="_Toc188263624"/>
      <w:bookmarkStart w:id="19" w:name="_Toc188282909"/>
      <w:r w:rsidRPr="00215F37">
        <w:t>S</w:t>
      </w:r>
      <w:bookmarkEnd w:id="12"/>
      <w:r w:rsidRPr="00215F37">
        <w:t>ommaire</w:t>
      </w:r>
      <w:bookmarkEnd w:id="13"/>
      <w:bookmarkEnd w:id="14"/>
      <w:bookmarkEnd w:id="15"/>
      <w:bookmarkEnd w:id="16"/>
      <w:bookmarkEnd w:id="17"/>
      <w:bookmarkEnd w:id="18"/>
      <w:bookmarkEnd w:id="19"/>
    </w:p>
    <w:p w14:paraId="5818C8CA" w14:textId="6F13C3DB" w:rsidR="007E2B75" w:rsidRDefault="007E2B75" w:rsidP="00145FD2">
      <w:pPr>
        <w:jc w:val="left"/>
      </w:pPr>
      <w:r>
        <w:t>À l’occasion</w:t>
      </w:r>
      <w:r w:rsidRPr="00BF0B61">
        <w:t xml:space="preserve"> de la consultation menée par </w:t>
      </w:r>
      <w:r w:rsidR="00474FF8">
        <w:t>l</w:t>
      </w:r>
      <w:r w:rsidR="00474FF8" w:rsidRPr="00474FF8">
        <w:t xml:space="preserve">’Institut québécois de réforme du droit et de la justice </w:t>
      </w:r>
      <w:r w:rsidR="00474FF8">
        <w:t>(</w:t>
      </w:r>
      <w:r w:rsidRPr="00BF0B61">
        <w:t>IQRDJ</w:t>
      </w:r>
      <w:r w:rsidR="00474FF8">
        <w:t>)</w:t>
      </w:r>
      <w:r w:rsidRPr="00BF0B61">
        <w:t xml:space="preserve">, la Commission </w:t>
      </w:r>
      <w:r>
        <w:t xml:space="preserve">souhaite avant tout </w:t>
      </w:r>
      <w:r w:rsidRPr="00BF0B61">
        <w:t>insister sur l’importance d’engager toute réflexion sur la loi</w:t>
      </w:r>
      <w:r>
        <w:t> P-38</w:t>
      </w:r>
      <w:r w:rsidRPr="00BF0B61">
        <w:t xml:space="preserve"> </w:t>
      </w:r>
      <w:r>
        <w:t>à la lumière du</w:t>
      </w:r>
      <w:r w:rsidRPr="00BF0B61">
        <w:t xml:space="preserve"> cadre des droits et libertés de la personne. </w:t>
      </w:r>
      <w:r>
        <w:t>Le présent mémoire vise à situer la loi</w:t>
      </w:r>
      <w:r w:rsidR="00E175B8">
        <w:t> </w:t>
      </w:r>
      <w:r>
        <w:t>P-38, et les enjeux qu’elle pose, dans le cadre juridique des droits prescrit tant par la Charte québécoise que par le droit international en la matière. L’objectif est de rappeler les principales balises qui devront guider les recommandations de l’IQRDJ de même que les actions qui en découleront, incluant en ce qui a trait à une éventuelle réforme de la loi.</w:t>
      </w:r>
    </w:p>
    <w:p w14:paraId="688BF253" w14:textId="77777777" w:rsidR="009D5BA7" w:rsidRDefault="009D5BA7" w:rsidP="00145FD2">
      <w:pPr>
        <w:jc w:val="left"/>
      </w:pPr>
    </w:p>
    <w:p w14:paraId="0FE6C257" w14:textId="2A80A0BC" w:rsidR="007E2B75" w:rsidRDefault="007E2B75" w:rsidP="00145FD2">
      <w:pPr>
        <w:jc w:val="left"/>
      </w:pPr>
      <w:r>
        <w:t>Parmi ces balises, la première partie du mémoire permet à la Commission de référer aux droits et libertés de la personne auxquels la loi</w:t>
      </w:r>
      <w:r w:rsidR="00E175B8">
        <w:t> </w:t>
      </w:r>
      <w:r>
        <w:t xml:space="preserve">P-38 fait exception ainsi que les conditions de validité </w:t>
      </w:r>
      <w:r w:rsidR="00610464">
        <w:t xml:space="preserve">de ce régime </w:t>
      </w:r>
      <w:r w:rsidR="00F44957">
        <w:t>attentatoire à plusieurs droits</w:t>
      </w:r>
      <w:r>
        <w:t xml:space="preserve">. La consultation en cours sur la loi P-38 mène également à se pencher sur l’évolution du droit international en </w:t>
      </w:r>
      <w:r w:rsidR="002A234C">
        <w:t>matière de garde en établissement</w:t>
      </w:r>
      <w:r>
        <w:t xml:space="preserve">, notamment dans la foulée de l’adoption de la </w:t>
      </w:r>
      <w:r>
        <w:rPr>
          <w:i/>
          <w:iCs/>
        </w:rPr>
        <w:t xml:space="preserve">Convention relative aux droits des personnes handicapées. </w:t>
      </w:r>
      <w:r>
        <w:t xml:space="preserve">En fait, c’est à </w:t>
      </w:r>
      <w:r w:rsidRPr="00575730">
        <w:t xml:space="preserve">un changement complet de paradigme que nous convie </w:t>
      </w:r>
      <w:r>
        <w:t>cette</w:t>
      </w:r>
      <w:r w:rsidRPr="00575730">
        <w:t xml:space="preserve"> </w:t>
      </w:r>
      <w:r>
        <w:t>c</w:t>
      </w:r>
      <w:r w:rsidRPr="00575730">
        <w:t xml:space="preserve">onvention </w:t>
      </w:r>
      <w:r>
        <w:t>afin d’en venir, à terme, à développer et mettre en œuvre des réponses non coercitives</w:t>
      </w:r>
      <w:r w:rsidR="00E8277C">
        <w:t xml:space="preserve"> </w:t>
      </w:r>
      <w:r w:rsidR="001E4BF6">
        <w:t>en matière de santé mentale</w:t>
      </w:r>
      <w:r>
        <w:t>.</w:t>
      </w:r>
    </w:p>
    <w:p w14:paraId="2FA5A52E" w14:textId="77777777" w:rsidR="009D5BA7" w:rsidRDefault="009D5BA7" w:rsidP="00145FD2">
      <w:pPr>
        <w:jc w:val="left"/>
      </w:pPr>
    </w:p>
    <w:p w14:paraId="5BB7DF9F" w14:textId="3BC02080" w:rsidR="007E2B75" w:rsidRDefault="007E2B75" w:rsidP="00145FD2">
      <w:pPr>
        <w:jc w:val="left"/>
      </w:pPr>
      <w:r>
        <w:t xml:space="preserve">Dans la deuxième partie du mémoire, la Commission s’attarde plus spécifiquement aux principes devant orienter la réflexion quant à la mise en œuvre de la loi P-38. Dans un premier temps, elle </w:t>
      </w:r>
      <w:r w:rsidR="00F94F45">
        <w:t>insiste</w:t>
      </w:r>
      <w:r>
        <w:t xml:space="preserve"> sur la nécessité de placer le droit à l’égalité ainsi que la discrimination et le profilage liés à la santé mentale au cœur de la réflexion en cours, incluant pour les jeunes adultes</w:t>
      </w:r>
      <w:r w:rsidRPr="009D2C63">
        <w:t xml:space="preserve"> </w:t>
      </w:r>
      <w:r w:rsidRPr="004600F2">
        <w:t>plus à risque d’avoir</w:t>
      </w:r>
      <w:r w:rsidR="002A60FE">
        <w:t>,</w:t>
      </w:r>
      <w:r w:rsidRPr="004600F2">
        <w:t xml:space="preserve"> ou d’avoir eu</w:t>
      </w:r>
      <w:r w:rsidR="002A60FE">
        <w:t>,</w:t>
      </w:r>
      <w:r w:rsidRPr="004600F2">
        <w:t xml:space="preserve"> un problème de santé mentale après avoir vécu un placement en milieu de vie substitut en vertu de la </w:t>
      </w:r>
      <w:r w:rsidRPr="004A28D5">
        <w:rPr>
          <w:i/>
          <w:iCs/>
        </w:rPr>
        <w:t>Loi sur la protection de la jeunesse</w:t>
      </w:r>
      <w:r>
        <w:t xml:space="preserve">. Dans un deuxième temps, la Commission </w:t>
      </w:r>
      <w:r w:rsidR="00F94F45">
        <w:t>revient</w:t>
      </w:r>
      <w:r>
        <w:t xml:space="preserve"> sur les questions que pose l’application de la loi P-38 quant au</w:t>
      </w:r>
      <w:r w:rsidRPr="00BF0B61">
        <w:t xml:space="preserve"> respect </w:t>
      </w:r>
      <w:r w:rsidR="006570A2">
        <w:t>de la liberté de la personne</w:t>
      </w:r>
      <w:r w:rsidRPr="00BF0B61">
        <w:t xml:space="preserve">, </w:t>
      </w:r>
      <w:r>
        <w:t>à</w:t>
      </w:r>
      <w:r w:rsidRPr="00BF0B61">
        <w:t xml:space="preserve"> la preuve de sa dangerosité et </w:t>
      </w:r>
      <w:r>
        <w:t>à</w:t>
      </w:r>
      <w:r w:rsidRPr="00BF0B61">
        <w:t xml:space="preserve"> l’exercice de son droit à être représenté par un avocat.</w:t>
      </w:r>
    </w:p>
    <w:p w14:paraId="2CA6D9D0" w14:textId="77777777" w:rsidR="009D5BA7" w:rsidRDefault="009D5BA7" w:rsidP="00145FD2">
      <w:pPr>
        <w:jc w:val="left"/>
      </w:pPr>
    </w:p>
    <w:p w14:paraId="0D737221" w14:textId="10E1291C" w:rsidR="007E2B75" w:rsidRPr="00585AFB" w:rsidRDefault="007E2B75" w:rsidP="00145FD2">
      <w:pPr>
        <w:jc w:val="left"/>
      </w:pPr>
      <w:r>
        <w:t xml:space="preserve">Enfin, la troisième partie du mémoire porte sur la responsabilité partagée de la société québécoise et de ses institutions dans le déploiement d’une approche fondée sur la prévention. De l’avis de la Commission, seule une telle approche, guidée également par le principe de la participation des personnes </w:t>
      </w:r>
      <w:r w:rsidR="00C1015C">
        <w:t>ciblées</w:t>
      </w:r>
      <w:r w:rsidR="00394B60">
        <w:t xml:space="preserve"> par la loi</w:t>
      </w:r>
      <w:r w:rsidR="00E175B8">
        <w:t> </w:t>
      </w:r>
      <w:r w:rsidR="007F68CF">
        <w:t>P</w:t>
      </w:r>
      <w:r w:rsidR="00394B60">
        <w:t>-38</w:t>
      </w:r>
      <w:r>
        <w:t xml:space="preserve">, peut garantir le droit de toute personne à l’ensemble des droits et libertés </w:t>
      </w:r>
      <w:r w:rsidR="00D460EF">
        <w:t>qu’énonce</w:t>
      </w:r>
      <w:r>
        <w:t xml:space="preserve"> la Charte, quel que soit son état de santé physique ou mentale. Considérant entre autres les déterminants sociaux de la santé mentale, </w:t>
      </w:r>
      <w:r w:rsidR="00B63EA0">
        <w:t>l’approche préventive</w:t>
      </w:r>
      <w:r>
        <w:t xml:space="preserve"> implique d’agir en amont de la garde en établissement, notamment en levant les obstacles à l’exercice effectif des droits économiques et sociaux que sont, par exemple, le droit à la santé ou le droit au logement. </w:t>
      </w:r>
    </w:p>
    <w:p w14:paraId="61DCB964" w14:textId="77777777" w:rsidR="00BB162C" w:rsidRDefault="00BB162C" w:rsidP="0016040D">
      <w:pPr>
        <w:pStyle w:val="Paragraphe0"/>
      </w:pPr>
    </w:p>
    <w:p w14:paraId="595F3816" w14:textId="77777777" w:rsidR="007B513C" w:rsidRDefault="007B513C" w:rsidP="0016040D">
      <w:pPr>
        <w:pStyle w:val="Paragraphe0"/>
        <w:sectPr w:rsidR="007B513C" w:rsidSect="003A5136">
          <w:headerReference w:type="first" r:id="rId38"/>
          <w:footerReference w:type="first" r:id="rId39"/>
          <w:pgSz w:w="11906" w:h="16838" w:code="9"/>
          <w:pgMar w:top="1440" w:right="1080" w:bottom="1440" w:left="1080" w:header="720" w:footer="720" w:gutter="0"/>
          <w:pgNumType w:fmt="lowerRoman" w:start="1"/>
          <w:cols w:space="720"/>
          <w:titlePg/>
          <w:docGrid w:linePitch="360"/>
        </w:sectPr>
      </w:pPr>
    </w:p>
    <w:p w14:paraId="533DB94F" w14:textId="77777777" w:rsidR="001B7ACD" w:rsidRDefault="001B7ACD" w:rsidP="001B7ACD">
      <w:pPr>
        <w:pStyle w:val="TITRE0"/>
      </w:pPr>
    </w:p>
    <w:p w14:paraId="01FE9923" w14:textId="2C3510AC" w:rsidR="00177D54" w:rsidRPr="00BF0B61" w:rsidRDefault="00177D54" w:rsidP="00253ED3">
      <w:pPr>
        <w:pStyle w:val="TITRE0"/>
      </w:pPr>
      <w:bookmarkStart w:id="20" w:name="_Toc188263625"/>
      <w:bookmarkStart w:id="21" w:name="_Toc188282910"/>
      <w:r w:rsidRPr="00BF0B61">
        <w:t>I</w:t>
      </w:r>
      <w:r w:rsidR="00056DDB" w:rsidRPr="00BF0B61">
        <w:t>ntroduction</w:t>
      </w:r>
      <w:bookmarkEnd w:id="6"/>
      <w:bookmarkEnd w:id="7"/>
      <w:bookmarkEnd w:id="8"/>
      <w:bookmarkEnd w:id="9"/>
      <w:bookmarkEnd w:id="10"/>
      <w:bookmarkEnd w:id="11"/>
      <w:bookmarkEnd w:id="20"/>
      <w:bookmarkEnd w:id="21"/>
    </w:p>
    <w:p w14:paraId="1D2A79A8" w14:textId="4DA47A23" w:rsidR="008D597B" w:rsidRPr="00114E0B" w:rsidRDefault="00794C59" w:rsidP="0016040D">
      <w:pPr>
        <w:pStyle w:val="Paragraphe0"/>
      </w:pPr>
      <w:r w:rsidRPr="00114E0B">
        <w:t xml:space="preserve">Le présent mémoire s’inscrit dans le cadre de la consultation </w:t>
      </w:r>
      <w:r w:rsidR="005811EA" w:rsidRPr="00114E0B">
        <w:t>menée par l’Institut québécois de réforme du droit et de la justice</w:t>
      </w:r>
      <w:r w:rsidR="008D12C0" w:rsidRPr="00114E0B">
        <w:t xml:space="preserve"> (IQRDJ)</w:t>
      </w:r>
      <w:r w:rsidR="00EE4170" w:rsidRPr="00114E0B">
        <w:t xml:space="preserve"> </w:t>
      </w:r>
      <w:r w:rsidR="00F55188" w:rsidRPr="00114E0B">
        <w:t xml:space="preserve">auprès </w:t>
      </w:r>
      <w:r w:rsidR="00EE4170" w:rsidRPr="00114E0B">
        <w:t xml:space="preserve">des différents groupes concernés par la </w:t>
      </w:r>
      <w:r w:rsidR="002E745F" w:rsidRPr="00CF6277">
        <w:rPr>
          <w:i/>
          <w:iCs/>
        </w:rPr>
        <w:t>Loi sur la protection des personnes dont l</w:t>
      </w:r>
      <w:r w:rsidR="00AC5CC3" w:rsidRPr="00CF6277">
        <w:rPr>
          <w:i/>
          <w:iCs/>
        </w:rPr>
        <w:t>’</w:t>
      </w:r>
      <w:r w:rsidR="002E745F" w:rsidRPr="00CF6277">
        <w:rPr>
          <w:i/>
          <w:iCs/>
        </w:rPr>
        <w:t>état mental représente un danger pour elles-mêmes ou pour autrui</w:t>
      </w:r>
      <w:r w:rsidR="0024692C" w:rsidRPr="00114E0B">
        <w:t xml:space="preserve"> (loi</w:t>
      </w:r>
      <w:r w:rsidR="00640E64" w:rsidRPr="00114E0B">
        <w:t> </w:t>
      </w:r>
      <w:r w:rsidR="0024692C" w:rsidRPr="00114E0B">
        <w:t>P-38)</w:t>
      </w:r>
      <w:r w:rsidR="009D64E1" w:rsidRPr="003624A0">
        <w:rPr>
          <w:vertAlign w:val="superscript"/>
        </w:rPr>
        <w:footnoteReference w:id="2"/>
      </w:r>
      <w:r w:rsidR="002E745F" w:rsidRPr="00114E0B">
        <w:t>.</w:t>
      </w:r>
      <w:r w:rsidR="001455E1" w:rsidRPr="00114E0B">
        <w:t xml:space="preserve"> </w:t>
      </w:r>
      <w:r w:rsidR="002E745F" w:rsidRPr="00114E0B">
        <w:t>Cette consultation</w:t>
      </w:r>
      <w:r w:rsidR="00B75750" w:rsidRPr="00114E0B">
        <w:t xml:space="preserve"> constitue le cinquième</w:t>
      </w:r>
      <w:r w:rsidR="00D65AE3" w:rsidRPr="00114E0B">
        <w:t>,</w:t>
      </w:r>
      <w:r w:rsidR="00B75750" w:rsidRPr="00114E0B">
        <w:t xml:space="preserve"> et dernier</w:t>
      </w:r>
      <w:r w:rsidR="00D65AE3" w:rsidRPr="00114E0B">
        <w:t>,</w:t>
      </w:r>
      <w:r w:rsidR="00B75750" w:rsidRPr="00114E0B">
        <w:t xml:space="preserve"> chantier du mandat de recherche confié à l’Institut par </w:t>
      </w:r>
      <w:r w:rsidR="00B530ED" w:rsidRPr="00114E0B">
        <w:t>le ministre responsable des Services sociaux, M.</w:t>
      </w:r>
      <w:r w:rsidR="00AC5CC3" w:rsidRPr="00114E0B">
        <w:t> </w:t>
      </w:r>
      <w:r w:rsidR="00B530ED" w:rsidRPr="00114E0B">
        <w:t>Lionel Carmant</w:t>
      </w:r>
      <w:r w:rsidR="002B0BFC" w:rsidRPr="00114E0B">
        <w:t xml:space="preserve">, </w:t>
      </w:r>
      <w:r w:rsidR="00086364" w:rsidRPr="00114E0B">
        <w:t xml:space="preserve">et </w:t>
      </w:r>
      <w:r w:rsidR="00D74F71" w:rsidRPr="00114E0B">
        <w:t>visant à :</w:t>
      </w:r>
    </w:p>
    <w:p w14:paraId="2A98FE08" w14:textId="7FE1F867" w:rsidR="00D74F71" w:rsidRPr="00114E0B" w:rsidRDefault="00B75750" w:rsidP="00096399">
      <w:pPr>
        <w:pStyle w:val="Puces"/>
        <w:rPr>
          <w:rFonts w:eastAsiaTheme="minorEastAsia"/>
        </w:rPr>
      </w:pPr>
      <w:r w:rsidRPr="00114E0B">
        <w:rPr>
          <w:rFonts w:eastAsiaTheme="minorEastAsia"/>
        </w:rPr>
        <w:t>e</w:t>
      </w:r>
      <w:r w:rsidR="00D74F71" w:rsidRPr="00114E0B">
        <w:rPr>
          <w:rFonts w:eastAsiaTheme="minorEastAsia"/>
        </w:rPr>
        <w:t>xaminer de manière indépendan</w:t>
      </w:r>
      <w:r w:rsidR="00D10485" w:rsidRPr="00114E0B">
        <w:rPr>
          <w:rFonts w:eastAsiaTheme="minorEastAsia"/>
        </w:rPr>
        <w:t xml:space="preserve">te et transparente les divers enjeux entourant la </w:t>
      </w:r>
      <w:r w:rsidRPr="00114E0B">
        <w:rPr>
          <w:rFonts w:eastAsiaTheme="minorEastAsia"/>
        </w:rPr>
        <w:t>loi</w:t>
      </w:r>
      <w:r w:rsidR="00AC5CC3" w:rsidRPr="00114E0B">
        <w:rPr>
          <w:rFonts w:eastAsiaTheme="minorEastAsia"/>
        </w:rPr>
        <w:t> </w:t>
      </w:r>
      <w:r w:rsidRPr="00114E0B">
        <w:rPr>
          <w:rFonts w:eastAsiaTheme="minorEastAsia"/>
        </w:rPr>
        <w:t>P-38</w:t>
      </w:r>
      <w:r w:rsidR="00E80F14" w:rsidRPr="00114E0B">
        <w:rPr>
          <w:rFonts w:ascii="Arial" w:eastAsiaTheme="minorEastAsia" w:hAnsi="Arial"/>
        </w:rPr>
        <w:t> </w:t>
      </w:r>
      <w:r w:rsidR="00BD309D" w:rsidRPr="00114E0B">
        <w:rPr>
          <w:rFonts w:eastAsiaTheme="minorEastAsia"/>
        </w:rPr>
        <w:t>;</w:t>
      </w:r>
      <w:r w:rsidR="002461A9" w:rsidRPr="00114E0B">
        <w:rPr>
          <w:rFonts w:eastAsiaTheme="minorEastAsia"/>
        </w:rPr>
        <w:t xml:space="preserve"> </w:t>
      </w:r>
    </w:p>
    <w:p w14:paraId="4CC1DCCA" w14:textId="3B5123FD" w:rsidR="00060224" w:rsidRPr="00114E0B" w:rsidRDefault="00BD309D" w:rsidP="00096399">
      <w:pPr>
        <w:pStyle w:val="Puces"/>
        <w:rPr>
          <w:rFonts w:eastAsiaTheme="minorEastAsia"/>
        </w:rPr>
      </w:pPr>
      <w:r w:rsidRPr="00114E0B">
        <w:rPr>
          <w:rFonts w:eastAsiaTheme="minorEastAsia"/>
        </w:rPr>
        <w:t xml:space="preserve">et </w:t>
      </w:r>
      <w:r w:rsidR="00C26353" w:rsidRPr="00114E0B">
        <w:rPr>
          <w:rFonts w:eastAsiaTheme="minorEastAsia"/>
        </w:rPr>
        <w:t>proposer des solutions concrètes pour améliorer la protection des personnes concernées, tout en tenant compte des perspectives de l’ensemble des parties prenantes</w:t>
      </w:r>
      <w:r w:rsidR="00C26353" w:rsidRPr="00CF6277">
        <w:rPr>
          <w:rFonts w:eastAsiaTheme="minorEastAsia"/>
          <w:vertAlign w:val="superscript"/>
        </w:rPr>
        <w:footnoteReference w:id="3"/>
      </w:r>
      <w:r w:rsidR="00C26353" w:rsidRPr="00114E0B">
        <w:rPr>
          <w:rFonts w:eastAsiaTheme="minorEastAsia"/>
        </w:rPr>
        <w:t>.</w:t>
      </w:r>
    </w:p>
    <w:p w14:paraId="5CD283EB" w14:textId="0548452B" w:rsidR="007F7A9F" w:rsidRPr="00114E0B" w:rsidRDefault="00673995" w:rsidP="0016040D">
      <w:pPr>
        <w:pStyle w:val="Paragraphe0"/>
      </w:pPr>
      <w:r w:rsidRPr="00114E0B">
        <w:t>C’est a</w:t>
      </w:r>
      <w:r w:rsidR="002A36BF" w:rsidRPr="00114E0B">
        <w:t>ux termes de ces cinq chantiers</w:t>
      </w:r>
      <w:r w:rsidRPr="00114E0B">
        <w:t xml:space="preserve"> que</w:t>
      </w:r>
      <w:r w:rsidR="002A36BF" w:rsidRPr="00114E0B">
        <w:t xml:space="preserve"> l</w:t>
      </w:r>
      <w:r w:rsidR="00211A98" w:rsidRPr="00114E0B">
        <w:t xml:space="preserve">’IQRDJ </w:t>
      </w:r>
      <w:r w:rsidRPr="00114E0B">
        <w:t>produira</w:t>
      </w:r>
      <w:r w:rsidR="00D00132" w:rsidRPr="00114E0B">
        <w:t xml:space="preserve"> un</w:t>
      </w:r>
      <w:r w:rsidR="00F164D6" w:rsidRPr="00114E0B">
        <w:t xml:space="preserve"> </w:t>
      </w:r>
      <w:r w:rsidR="007F7A9F" w:rsidRPr="00114E0B">
        <w:t>rapport</w:t>
      </w:r>
      <w:r w:rsidR="002A36BF" w:rsidRPr="00114E0B">
        <w:t xml:space="preserve"> et formuler</w:t>
      </w:r>
      <w:r w:rsidRPr="00114E0B">
        <w:t>a</w:t>
      </w:r>
      <w:r w:rsidR="002A36BF" w:rsidRPr="00114E0B">
        <w:t xml:space="preserve"> ses recommandations</w:t>
      </w:r>
      <w:r w:rsidR="007F7A9F" w:rsidRPr="00114E0B">
        <w:t xml:space="preserve"> </w:t>
      </w:r>
      <w:r w:rsidR="00E23051" w:rsidRPr="00114E0B">
        <w:t xml:space="preserve">au </w:t>
      </w:r>
      <w:r w:rsidR="00424742" w:rsidRPr="00114E0B">
        <w:t>ministère de la Santé et des Services sociaux</w:t>
      </w:r>
      <w:r w:rsidR="00B92018" w:rsidRPr="00114E0B">
        <w:t xml:space="preserve">. </w:t>
      </w:r>
      <w:r w:rsidR="00E23051" w:rsidRPr="00114E0B">
        <w:t xml:space="preserve"> </w:t>
      </w:r>
    </w:p>
    <w:p w14:paraId="16857B8B" w14:textId="144AA6D2" w:rsidR="0041229D" w:rsidRPr="00114E0B" w:rsidRDefault="0041229D" w:rsidP="0016040D">
      <w:pPr>
        <w:pStyle w:val="Paragraphe0"/>
      </w:pPr>
      <w:r w:rsidRPr="00114E0B">
        <w:t>Depuis près de 50</w:t>
      </w:r>
      <w:r w:rsidR="00BB13E8" w:rsidRPr="00114E0B">
        <w:t> </w:t>
      </w:r>
      <w:r w:rsidRPr="00114E0B">
        <w:t xml:space="preserve">ans maintenant, la Commission des droits de la personne et des droits de la jeunesse </w:t>
      </w:r>
      <w:r w:rsidR="00E358BB" w:rsidRPr="00114E0B">
        <w:t>(la Commission)</w:t>
      </w:r>
      <w:r w:rsidRPr="00114E0B">
        <w:t xml:space="preserve"> mobilise l’ensemble des responsabilités que lui confie la </w:t>
      </w:r>
      <w:r w:rsidRPr="005F1ADA">
        <w:rPr>
          <w:i/>
          <w:iCs/>
        </w:rPr>
        <w:t>Charte des droits et libertés de la personne</w:t>
      </w:r>
      <w:r w:rsidR="00DF59B0" w:rsidRPr="00114E0B">
        <w:t xml:space="preserve"> (la Charte)</w:t>
      </w:r>
      <w:r w:rsidRPr="00114E0B">
        <w:t xml:space="preserve"> afin de promouvoir et d’assurer le respect des droits des personnes </w:t>
      </w:r>
      <w:r w:rsidR="00521CA1" w:rsidRPr="00114E0B">
        <w:t>en situation de</w:t>
      </w:r>
      <w:r w:rsidR="00E90CB6" w:rsidRPr="00114E0B">
        <w:t xml:space="preserve"> handicap</w:t>
      </w:r>
      <w:r w:rsidR="00200F57" w:rsidRPr="00114E0B">
        <w:t xml:space="preserve">, incluant </w:t>
      </w:r>
      <w:r w:rsidR="00794B3B" w:rsidRPr="00114E0B">
        <w:t>le respect des droits en</w:t>
      </w:r>
      <w:r w:rsidR="00467779" w:rsidRPr="00114E0B">
        <w:t xml:space="preserve"> matière de</w:t>
      </w:r>
      <w:r w:rsidR="00794B3B" w:rsidRPr="00114E0B">
        <w:t xml:space="preserve"> santé mentale</w:t>
      </w:r>
      <w:r w:rsidRPr="00114E0B">
        <w:t>.</w:t>
      </w:r>
    </w:p>
    <w:p w14:paraId="4AFB8788" w14:textId="40923C04" w:rsidR="00A775F3" w:rsidRPr="00114E0B" w:rsidRDefault="00800F3F" w:rsidP="0016040D">
      <w:pPr>
        <w:pStyle w:val="Paragraphe0"/>
      </w:pPr>
      <w:r w:rsidRPr="00114E0B">
        <w:t xml:space="preserve">Chaque fois, </w:t>
      </w:r>
      <w:r w:rsidR="00B474FC" w:rsidRPr="00114E0B">
        <w:t>les principes prescrits par la Charte ont</w:t>
      </w:r>
      <w:r w:rsidR="00CB101B" w:rsidRPr="00114E0B">
        <w:t xml:space="preserve"> guidé les travaux de la Commission. </w:t>
      </w:r>
      <w:r w:rsidR="00987DE9" w:rsidRPr="00114E0B">
        <w:t xml:space="preserve">Parmi ces principes fondamentaux, </w:t>
      </w:r>
      <w:r w:rsidR="0027280B" w:rsidRPr="00114E0B">
        <w:t xml:space="preserve">retenons </w:t>
      </w:r>
      <w:r w:rsidR="00987DE9" w:rsidRPr="00114E0B">
        <w:t>que</w:t>
      </w:r>
      <w:r w:rsidR="00E938D0" w:rsidRPr="00114E0B">
        <w:t>,</w:t>
      </w:r>
      <w:r w:rsidR="00987DE9" w:rsidRPr="00114E0B">
        <w:t xml:space="preserve"> q</w:t>
      </w:r>
      <w:r w:rsidR="00B37C3E" w:rsidRPr="00114E0B">
        <w:t>uel que soit son état de santé physique ou mentale ou son milieu de vie,</w:t>
      </w:r>
      <w:r w:rsidR="002E72BB" w:rsidRPr="00114E0B">
        <w:t xml:space="preserve"> toute personne a</w:t>
      </w:r>
      <w:r w:rsidR="00B37C3E" w:rsidRPr="00114E0B">
        <w:t xml:space="preserve"> droit au respect de l’ensemble des droits et libertés que lui garantit la Charte.</w:t>
      </w:r>
      <w:r w:rsidR="000A26CF" w:rsidRPr="00114E0B">
        <w:t xml:space="preserve"> </w:t>
      </w:r>
    </w:p>
    <w:p w14:paraId="56D53246" w14:textId="1BBC3ED4" w:rsidR="00B8649D" w:rsidRPr="00114E0B" w:rsidRDefault="008B20F6" w:rsidP="0016040D">
      <w:pPr>
        <w:pStyle w:val="Paragraphe0"/>
      </w:pPr>
      <w:r w:rsidRPr="00114E0B">
        <w:t>Ces</w:t>
      </w:r>
      <w:r w:rsidR="000A26CF" w:rsidRPr="00114E0B">
        <w:t xml:space="preserve"> droits</w:t>
      </w:r>
      <w:r w:rsidR="00556DB9" w:rsidRPr="00114E0B">
        <w:t xml:space="preserve"> et libertés</w:t>
      </w:r>
      <w:r w:rsidR="000A26CF" w:rsidRPr="00114E0B">
        <w:t xml:space="preserve"> ne sont pas absolus</w:t>
      </w:r>
      <w:r w:rsidR="00556DB9" w:rsidRPr="00114E0B">
        <w:t xml:space="preserve">. La </w:t>
      </w:r>
      <w:r w:rsidR="00932DC6" w:rsidRPr="00114E0B">
        <w:t>l</w:t>
      </w:r>
      <w:r w:rsidR="00556DB9" w:rsidRPr="00114E0B">
        <w:t>oi</w:t>
      </w:r>
      <w:r w:rsidR="00AC5CC3" w:rsidRPr="00114E0B">
        <w:t> </w:t>
      </w:r>
      <w:r w:rsidR="00556DB9" w:rsidRPr="00114E0B">
        <w:t>P-38 constitue d’ailleurs une exception à plusieurs d’entre eux</w:t>
      </w:r>
      <w:r w:rsidR="0074112C" w:rsidRPr="00114E0B">
        <w:t xml:space="preserve">. Une telle exception doit toutefois </w:t>
      </w:r>
      <w:r w:rsidR="005B0256" w:rsidRPr="00114E0B">
        <w:t xml:space="preserve">être bien encadrée et interprétée restrictivement. </w:t>
      </w:r>
      <w:r w:rsidR="004D5F39" w:rsidRPr="00114E0B">
        <w:t xml:space="preserve">Comme </w:t>
      </w:r>
      <w:r w:rsidR="000C3E2A" w:rsidRPr="00114E0B">
        <w:t>établi par une</w:t>
      </w:r>
      <w:r w:rsidR="004D5F39" w:rsidRPr="00114E0B">
        <w:t xml:space="preserve"> jurisprudence constante, </w:t>
      </w:r>
      <w:r w:rsidR="00C70ED1" w:rsidRPr="00114E0B">
        <w:t>la garde en établissement n’est pas à prendre à l</w:t>
      </w:r>
      <w:r w:rsidR="00B0065F" w:rsidRPr="00114E0B">
        <w:t>a l</w:t>
      </w:r>
      <w:r w:rsidR="00C70ED1" w:rsidRPr="00114E0B">
        <w:t>égère</w:t>
      </w:r>
      <w:r w:rsidR="000D59E7" w:rsidRPr="00114E0B">
        <w:t>. E</w:t>
      </w:r>
      <w:r w:rsidR="000C3E2A" w:rsidRPr="00114E0B">
        <w:t>n tant que mesure privative de liberté</w:t>
      </w:r>
      <w:r w:rsidR="00643187" w:rsidRPr="00114E0B">
        <w:t xml:space="preserve"> et </w:t>
      </w:r>
      <w:r w:rsidR="00C65626" w:rsidRPr="00114E0B">
        <w:t xml:space="preserve">attentatoire à plusieurs droits et libertés, </w:t>
      </w:r>
      <w:r w:rsidR="00311DD5" w:rsidRPr="00114E0B">
        <w:t>e</w:t>
      </w:r>
      <w:r w:rsidR="000D59E7" w:rsidRPr="00114E0B">
        <w:t>lle</w:t>
      </w:r>
      <w:r w:rsidR="00C70ED1" w:rsidRPr="00114E0B">
        <w:t xml:space="preserve"> ne peut être autorisée </w:t>
      </w:r>
      <w:r w:rsidR="008D61DD" w:rsidRPr="00114E0B">
        <w:t>«</w:t>
      </w:r>
      <w:r w:rsidR="001308D9" w:rsidRPr="00114E0B">
        <w:rPr>
          <w:rFonts w:ascii="Arial" w:hAnsi="Arial" w:cs="Arial"/>
        </w:rPr>
        <w:t> </w:t>
      </w:r>
      <w:r w:rsidR="00C70ED1" w:rsidRPr="00114E0B">
        <w:t>que pour des raisons sérieuses et graves</w:t>
      </w:r>
      <w:r w:rsidR="001308D9" w:rsidRPr="00114E0B">
        <w:rPr>
          <w:rFonts w:ascii="Arial" w:hAnsi="Arial" w:cs="Arial"/>
        </w:rPr>
        <w:t> </w:t>
      </w:r>
      <w:r w:rsidR="008D61DD" w:rsidRPr="00114E0B">
        <w:t>»</w:t>
      </w:r>
      <w:r w:rsidR="00ED1147" w:rsidRPr="00F02221">
        <w:rPr>
          <w:vertAlign w:val="superscript"/>
        </w:rPr>
        <w:footnoteReference w:id="4"/>
      </w:r>
      <w:r w:rsidR="00ED1147" w:rsidRPr="00114E0B">
        <w:t>.</w:t>
      </w:r>
      <w:r w:rsidR="004C788E" w:rsidRPr="00114E0B">
        <w:t xml:space="preserve"> </w:t>
      </w:r>
    </w:p>
    <w:p w14:paraId="05F605E0" w14:textId="5A79C38F" w:rsidR="00014E49" w:rsidRPr="00114E0B" w:rsidRDefault="00347329" w:rsidP="0016040D">
      <w:pPr>
        <w:pStyle w:val="Paragraphe0"/>
      </w:pPr>
      <w:r>
        <w:t>L</w:t>
      </w:r>
      <w:r w:rsidR="00C86937" w:rsidRPr="00114E0B">
        <w:t>a</w:t>
      </w:r>
      <w:r w:rsidR="007322D8" w:rsidRPr="00114E0B">
        <w:t xml:space="preserve"> Charte québécoise </w:t>
      </w:r>
      <w:r w:rsidR="00DA09DB" w:rsidRPr="00114E0B">
        <w:t xml:space="preserve">doit </w:t>
      </w:r>
      <w:r w:rsidR="00107313" w:rsidRPr="00114E0B">
        <w:t xml:space="preserve">constituer </w:t>
      </w:r>
      <w:r w:rsidR="008608F3" w:rsidRPr="00114E0B">
        <w:t xml:space="preserve">le fondement de toute réflexion </w:t>
      </w:r>
      <w:r w:rsidR="009E66E9" w:rsidRPr="00114E0B">
        <w:t>menée</w:t>
      </w:r>
      <w:r w:rsidR="008608F3" w:rsidRPr="00114E0B">
        <w:t xml:space="preserve"> en la matière</w:t>
      </w:r>
      <w:r w:rsidR="007E75D4" w:rsidRPr="00114E0B">
        <w:t xml:space="preserve">. </w:t>
      </w:r>
      <w:r w:rsidR="00476DFF" w:rsidRPr="00114E0B">
        <w:t>Plus spécifiquement, l</w:t>
      </w:r>
      <w:r w:rsidR="007A0199" w:rsidRPr="00114E0B">
        <w:t xml:space="preserve">a Charte </w:t>
      </w:r>
      <w:r w:rsidR="00F91F91" w:rsidRPr="00114E0B">
        <w:t>devra</w:t>
      </w:r>
      <w:r w:rsidR="004C08AD" w:rsidRPr="00114E0B">
        <w:t xml:space="preserve"> être</w:t>
      </w:r>
      <w:r w:rsidR="00B833BB" w:rsidRPr="00114E0B">
        <w:t xml:space="preserve"> le cadre de référence guidant </w:t>
      </w:r>
      <w:r w:rsidR="009B7157" w:rsidRPr="00114E0B">
        <w:t xml:space="preserve">les recommandations </w:t>
      </w:r>
      <w:r w:rsidR="00476DFF" w:rsidRPr="00114E0B">
        <w:t>de l’</w:t>
      </w:r>
      <w:r w:rsidR="00E512F7" w:rsidRPr="00114E0B">
        <w:t>IQRDJ ainsi que des</w:t>
      </w:r>
      <w:r w:rsidR="009B7157" w:rsidRPr="00114E0B">
        <w:t xml:space="preserve"> actions </w:t>
      </w:r>
      <w:r w:rsidR="00E512F7" w:rsidRPr="00114E0B">
        <w:t>qui</w:t>
      </w:r>
      <w:r w:rsidR="009B7157" w:rsidRPr="00114E0B">
        <w:t xml:space="preserve"> en </w:t>
      </w:r>
      <w:r w:rsidR="00E512F7" w:rsidRPr="00114E0B">
        <w:t>découleront</w:t>
      </w:r>
      <w:r w:rsidR="00644753" w:rsidRPr="00114E0B">
        <w:t>.</w:t>
      </w:r>
      <w:r w:rsidR="00D129FE" w:rsidRPr="00114E0B">
        <w:t xml:space="preserve"> </w:t>
      </w:r>
      <w:r w:rsidR="00B53670" w:rsidRPr="00114E0B">
        <w:t>L</w:t>
      </w:r>
      <w:r w:rsidR="00595BB7" w:rsidRPr="00114E0B">
        <w:t>es différents constats qui seront posés par l’IQRDJ au terme de ses travaux devr</w:t>
      </w:r>
      <w:r w:rsidR="00B53670" w:rsidRPr="00114E0B">
        <w:t>o</w:t>
      </w:r>
      <w:r w:rsidR="00595BB7" w:rsidRPr="00114E0B">
        <w:t>nt</w:t>
      </w:r>
      <w:r w:rsidR="008060CF" w:rsidRPr="00114E0B">
        <w:t xml:space="preserve"> ainsi </w:t>
      </w:r>
      <w:r w:rsidR="0002743F">
        <w:t xml:space="preserve">en </w:t>
      </w:r>
      <w:r w:rsidR="002375E3" w:rsidRPr="00114E0B">
        <w:t xml:space="preserve">tenir compte </w:t>
      </w:r>
      <w:r w:rsidR="009032E5" w:rsidRPr="00114E0B">
        <w:t xml:space="preserve">lorsque </w:t>
      </w:r>
      <w:r w:rsidR="0046265C" w:rsidRPr="00114E0B">
        <w:t xml:space="preserve">des droits et libertés </w:t>
      </w:r>
      <w:r w:rsidR="00BD7EC2" w:rsidRPr="00114E0B">
        <w:t xml:space="preserve">sont </w:t>
      </w:r>
      <w:r w:rsidR="00B33B3E" w:rsidRPr="00114E0B">
        <w:t xml:space="preserve">touchés. </w:t>
      </w:r>
    </w:p>
    <w:p w14:paraId="0D98568C" w14:textId="786AF3ED" w:rsidR="00570627" w:rsidRPr="00114E0B" w:rsidRDefault="00C35D35" w:rsidP="0016040D">
      <w:pPr>
        <w:pStyle w:val="Paragraphe0"/>
      </w:pPr>
      <w:r w:rsidRPr="00114E0B">
        <w:t>L’objectif du</w:t>
      </w:r>
      <w:r w:rsidR="00644753" w:rsidRPr="00114E0B">
        <w:t xml:space="preserve"> </w:t>
      </w:r>
      <w:r w:rsidR="008B4743" w:rsidRPr="00114E0B">
        <w:t xml:space="preserve">présent </w:t>
      </w:r>
      <w:r w:rsidR="00644753" w:rsidRPr="00114E0B">
        <w:t xml:space="preserve">mémoire </w:t>
      </w:r>
      <w:r w:rsidRPr="00114E0B">
        <w:t xml:space="preserve">vise </w:t>
      </w:r>
      <w:r w:rsidR="00672441" w:rsidRPr="00114E0B">
        <w:t>donc</w:t>
      </w:r>
      <w:r w:rsidR="00F02221">
        <w:t>,</w:t>
      </w:r>
      <w:r w:rsidR="001E68D4" w:rsidRPr="00114E0B">
        <w:t xml:space="preserve"> avant tout</w:t>
      </w:r>
      <w:r w:rsidR="00F02221">
        <w:t>,</w:t>
      </w:r>
      <w:r w:rsidRPr="00114E0B">
        <w:t xml:space="preserve"> à rappeler </w:t>
      </w:r>
      <w:r w:rsidR="00BC11B5" w:rsidRPr="00114E0B">
        <w:t xml:space="preserve">la nécessité </w:t>
      </w:r>
      <w:r w:rsidRPr="00114E0B">
        <w:t xml:space="preserve">de placer le cadre des droits de la personne au cœur de la réflexion en cours. </w:t>
      </w:r>
      <w:r w:rsidR="00CB26B4" w:rsidRPr="00114E0B">
        <w:t>La Commission</w:t>
      </w:r>
      <w:r w:rsidR="00D67E01" w:rsidRPr="00114E0B" w:rsidDel="004E4B46">
        <w:t xml:space="preserve"> </w:t>
      </w:r>
      <w:r w:rsidR="004E4B46" w:rsidRPr="00114E0B">
        <w:t>résumera</w:t>
      </w:r>
      <w:r w:rsidR="00D67E01" w:rsidRPr="00114E0B">
        <w:t xml:space="preserve"> d’abord</w:t>
      </w:r>
      <w:r w:rsidR="005C72F9" w:rsidRPr="00114E0B">
        <w:t xml:space="preserve"> les grandes lignes de ce cadre juridique</w:t>
      </w:r>
      <w:r w:rsidR="00C92A82" w:rsidRPr="00114E0B">
        <w:t>, tant en droit interne qu’en droit international</w:t>
      </w:r>
      <w:r w:rsidR="005C0843" w:rsidRPr="00114E0B">
        <w:t xml:space="preserve">. </w:t>
      </w:r>
      <w:r w:rsidR="00CB26B4" w:rsidRPr="00114E0B">
        <w:t>Elle</w:t>
      </w:r>
      <w:r w:rsidR="008B4743" w:rsidRPr="00114E0B">
        <w:t xml:space="preserve"> </w:t>
      </w:r>
      <w:r w:rsidR="008D2BCA" w:rsidRPr="00114E0B">
        <w:t>abordera</w:t>
      </w:r>
      <w:r w:rsidR="008B4743" w:rsidRPr="00114E0B">
        <w:t xml:space="preserve"> ensuite</w:t>
      </w:r>
      <w:r w:rsidR="00F125FC" w:rsidRPr="00114E0B">
        <w:t xml:space="preserve"> certains </w:t>
      </w:r>
      <w:r w:rsidR="007E1A94" w:rsidRPr="00114E0B">
        <w:t xml:space="preserve">enjeux </w:t>
      </w:r>
      <w:r w:rsidR="00F8676D" w:rsidRPr="00114E0B">
        <w:t>relatifs à la mise en œuvre de la loi</w:t>
      </w:r>
      <w:r w:rsidR="00640E64" w:rsidRPr="00114E0B">
        <w:t> </w:t>
      </w:r>
      <w:r w:rsidR="00F8676D" w:rsidRPr="00114E0B">
        <w:t xml:space="preserve">P-38 </w:t>
      </w:r>
      <w:r w:rsidR="007E1A94" w:rsidRPr="00114E0B">
        <w:t>qui lui apparaissent</w:t>
      </w:r>
      <w:r w:rsidR="00D81820" w:rsidRPr="00114E0B">
        <w:t xml:space="preserve"> </w:t>
      </w:r>
      <w:r w:rsidR="00930B81" w:rsidRPr="00114E0B">
        <w:t>incontournables en regard de</w:t>
      </w:r>
      <w:r w:rsidR="00F8676D" w:rsidRPr="00114E0B">
        <w:t xml:space="preserve"> la Charte</w:t>
      </w:r>
      <w:r w:rsidR="00014E49" w:rsidRPr="00114E0B">
        <w:t>, notamment quant aux impacts qu’elle peut avoir sur les droits d</w:t>
      </w:r>
      <w:r w:rsidR="00A479E7" w:rsidRPr="00114E0B">
        <w:t>e personnes membres de groupes particulièrement vulnérables de la population</w:t>
      </w:r>
      <w:r w:rsidR="003D6701" w:rsidRPr="00114E0B">
        <w:t>. Enfin, elle s’attardera au rôle qu’elle entend continuer d’assumer</w:t>
      </w:r>
      <w:r w:rsidR="00825ED0" w:rsidRPr="00114E0B">
        <w:t xml:space="preserve"> quant à la </w:t>
      </w:r>
      <w:r w:rsidR="00F73674" w:rsidRPr="00114E0B">
        <w:t xml:space="preserve">promotion et </w:t>
      </w:r>
      <w:r w:rsidR="00FB3854" w:rsidRPr="00114E0B">
        <w:t>au respect</w:t>
      </w:r>
      <w:r w:rsidR="00825ED0" w:rsidRPr="00114E0B">
        <w:t xml:space="preserve"> des droits</w:t>
      </w:r>
      <w:r w:rsidR="00A36819" w:rsidRPr="00114E0B">
        <w:t xml:space="preserve"> et libertés</w:t>
      </w:r>
      <w:r w:rsidR="00825ED0" w:rsidRPr="00114E0B">
        <w:t xml:space="preserve"> des personnes </w:t>
      </w:r>
      <w:r w:rsidR="009A5195" w:rsidRPr="00114E0B">
        <w:t xml:space="preserve">particulièrement </w:t>
      </w:r>
      <w:r w:rsidR="009F0594" w:rsidRPr="00114E0B">
        <w:t xml:space="preserve">ciblées </w:t>
      </w:r>
      <w:r w:rsidR="00825ED0" w:rsidRPr="00114E0B">
        <w:t>par cette loi</w:t>
      </w:r>
      <w:r w:rsidR="004219DF" w:rsidRPr="00114E0B">
        <w:t>, mais aussi</w:t>
      </w:r>
      <w:r w:rsidR="00F73674" w:rsidRPr="00114E0B" w:rsidDel="004219DF">
        <w:t xml:space="preserve"> </w:t>
      </w:r>
      <w:r w:rsidR="00F73674" w:rsidRPr="00114E0B">
        <w:t xml:space="preserve">à </w:t>
      </w:r>
      <w:r w:rsidR="00180529" w:rsidRPr="00114E0B">
        <w:t>l</w:t>
      </w:r>
      <w:r w:rsidR="00E63D51" w:rsidRPr="00114E0B">
        <w:t>’</w:t>
      </w:r>
      <w:r w:rsidR="00C70BF4" w:rsidRPr="00114E0B">
        <w:t>importance</w:t>
      </w:r>
      <w:r w:rsidR="00F73674" w:rsidRPr="00114E0B">
        <w:t xml:space="preserve"> de renforcer</w:t>
      </w:r>
      <w:r w:rsidR="00905F36" w:rsidRPr="00114E0B">
        <w:t xml:space="preserve"> </w:t>
      </w:r>
      <w:r w:rsidR="003B5F88" w:rsidRPr="00114E0B">
        <w:t xml:space="preserve">le filet </w:t>
      </w:r>
      <w:r w:rsidR="00FB3854" w:rsidRPr="00114E0B">
        <w:t>de protection de ces dernières</w:t>
      </w:r>
      <w:r w:rsidR="00180529" w:rsidRPr="00114E0B">
        <w:t xml:space="preserve">, </w:t>
      </w:r>
      <w:r w:rsidR="00636F88" w:rsidRPr="00114E0B">
        <w:t xml:space="preserve">particulièrement </w:t>
      </w:r>
      <w:r w:rsidR="00180529" w:rsidRPr="00114E0B">
        <w:t xml:space="preserve">dans une perspective de prévention. </w:t>
      </w:r>
    </w:p>
    <w:p w14:paraId="23AC3974" w14:textId="77777777" w:rsidR="005D5639" w:rsidRDefault="005D5639" w:rsidP="0016040D">
      <w:pPr>
        <w:pStyle w:val="Paragraphe0"/>
        <w:sectPr w:rsidR="005D5639" w:rsidSect="00B25053">
          <w:footerReference w:type="first" r:id="rId40"/>
          <w:pgSz w:w="11906" w:h="16838" w:code="9"/>
          <w:pgMar w:top="1440" w:right="1080" w:bottom="1440" w:left="1080" w:header="720" w:footer="720" w:gutter="0"/>
          <w:pgNumType w:start="1"/>
          <w:cols w:space="720"/>
          <w:titlePg/>
          <w:docGrid w:linePitch="360"/>
        </w:sectPr>
      </w:pPr>
    </w:p>
    <w:p w14:paraId="3212AAB1" w14:textId="18335A20" w:rsidR="0041229D" w:rsidRPr="00F90275" w:rsidRDefault="00FE643A" w:rsidP="00FE643A">
      <w:pPr>
        <w:pStyle w:val="Titre1"/>
        <w:numPr>
          <w:ilvl w:val="0"/>
          <w:numId w:val="4"/>
        </w:numPr>
        <w:spacing w:after="360"/>
        <w:ind w:left="426" w:hanging="426"/>
        <w:jc w:val="both"/>
        <w:rPr>
          <w:bCs w:val="0"/>
          <w:szCs w:val="28"/>
        </w:rPr>
      </w:pPr>
      <w:bookmarkStart w:id="22" w:name="_Toc187333516"/>
      <w:bookmarkStart w:id="23" w:name="_Toc188263626"/>
      <w:bookmarkStart w:id="24" w:name="_Toc188282911"/>
      <w:r w:rsidRPr="00F90275">
        <w:rPr>
          <w:bCs w:val="0"/>
          <w:szCs w:val="28"/>
        </w:rPr>
        <w:t>LA GARDE EN ÉTABLISSEMENT, UN RÉGIME D’EXCEPTION AUX DROITS</w:t>
      </w:r>
      <w:bookmarkEnd w:id="22"/>
      <w:bookmarkEnd w:id="23"/>
      <w:bookmarkEnd w:id="24"/>
      <w:r w:rsidRPr="00F90275">
        <w:rPr>
          <w:bCs w:val="0"/>
          <w:szCs w:val="28"/>
        </w:rPr>
        <w:t xml:space="preserve"> </w:t>
      </w:r>
    </w:p>
    <w:p w14:paraId="627F3978" w14:textId="4B7F2596" w:rsidR="005B1A1D" w:rsidRPr="00EE3BD7" w:rsidRDefault="00D63E1D" w:rsidP="0071372B">
      <w:pPr>
        <w:pStyle w:val="Titre2"/>
      </w:pPr>
      <w:bookmarkStart w:id="25" w:name="_Toc187333517"/>
      <w:bookmarkStart w:id="26" w:name="_Toc188263627"/>
      <w:bookmarkStart w:id="27" w:name="_Toc188282912"/>
      <w:r w:rsidRPr="00EE3BD7">
        <w:t>1</w:t>
      </w:r>
      <w:r w:rsidR="00572B29" w:rsidRPr="00EE3BD7">
        <w:t>.</w:t>
      </w:r>
      <w:r w:rsidRPr="00EE3BD7">
        <w:t>1</w:t>
      </w:r>
      <w:r w:rsidRPr="00EE3BD7">
        <w:tab/>
      </w:r>
      <w:r w:rsidR="00B476F0" w:rsidRPr="00EE3BD7">
        <w:t>Un</w:t>
      </w:r>
      <w:r w:rsidR="000A4722" w:rsidRPr="00EE3BD7">
        <w:t xml:space="preserve"> cadre juridique</w:t>
      </w:r>
      <w:r w:rsidR="00DE452B" w:rsidRPr="00EE3BD7">
        <w:t xml:space="preserve"> </w:t>
      </w:r>
      <w:r w:rsidR="000A4722" w:rsidRPr="00EE3BD7">
        <w:t>bien défini</w:t>
      </w:r>
      <w:r w:rsidR="001A1144" w:rsidRPr="00EE3BD7">
        <w:t xml:space="preserve"> par la Charte</w:t>
      </w:r>
      <w:bookmarkEnd w:id="25"/>
      <w:bookmarkEnd w:id="26"/>
      <w:bookmarkEnd w:id="27"/>
      <w:r w:rsidR="001A1144" w:rsidRPr="00EE3BD7">
        <w:t xml:space="preserve"> </w:t>
      </w:r>
    </w:p>
    <w:p w14:paraId="4E9E886E" w14:textId="29EF5BE3" w:rsidR="00F45946" w:rsidRDefault="009D5BA7" w:rsidP="00D96EFD">
      <w:pPr>
        <w:pStyle w:val="Titre3"/>
      </w:pPr>
      <w:bookmarkStart w:id="28" w:name="_Toc187333518"/>
      <w:bookmarkStart w:id="29" w:name="_Toc188263628"/>
      <w:bookmarkStart w:id="30" w:name="_Toc188282913"/>
      <w:r>
        <w:t>1.1.1</w:t>
      </w:r>
      <w:r>
        <w:tab/>
      </w:r>
      <w:r w:rsidR="0031524A" w:rsidRPr="00BF0B61">
        <w:t>P-38 : u</w:t>
      </w:r>
      <w:r w:rsidR="007E1A94" w:rsidRPr="00BF0B61">
        <w:t xml:space="preserve">ne loi </w:t>
      </w:r>
      <w:r w:rsidR="00035CC1">
        <w:t xml:space="preserve">faisant </w:t>
      </w:r>
      <w:r w:rsidR="00AA5648" w:rsidRPr="00BF0B61">
        <w:t>exception à de nombreux droits</w:t>
      </w:r>
      <w:r w:rsidR="007E1A94" w:rsidRPr="00BF0B61">
        <w:t xml:space="preserve"> et libertés de la personne</w:t>
      </w:r>
      <w:bookmarkEnd w:id="28"/>
      <w:bookmarkEnd w:id="29"/>
      <w:bookmarkEnd w:id="30"/>
    </w:p>
    <w:p w14:paraId="26B9F015" w14:textId="343ACB85" w:rsidR="00861971" w:rsidRDefault="00AD59A4" w:rsidP="0016040D">
      <w:pPr>
        <w:pStyle w:val="Paragraphe0"/>
      </w:pPr>
      <w:r w:rsidRPr="007E685E">
        <w:t>Le portrait dressé</w:t>
      </w:r>
      <w:r w:rsidR="004E0F11" w:rsidRPr="007E685E">
        <w:t xml:space="preserve"> par l’IQRDJ le souligne</w:t>
      </w:r>
      <w:r w:rsidR="00861971" w:rsidRPr="007E685E">
        <w:t> :</w:t>
      </w:r>
    </w:p>
    <w:p w14:paraId="6BD8405A" w14:textId="0F449DEF" w:rsidR="00AD59A4" w:rsidRDefault="00861971" w:rsidP="00DA52F4">
      <w:pPr>
        <w:pStyle w:val="Citation-style5"/>
      </w:pPr>
      <w:r w:rsidRPr="007E685E">
        <w:t>«</w:t>
      </w:r>
      <w:r w:rsidR="00932DC6" w:rsidRPr="007E685E">
        <w:rPr>
          <w:rFonts w:ascii="Arial" w:hAnsi="Arial" w:cs="Arial"/>
        </w:rPr>
        <w:t> </w:t>
      </w:r>
      <w:r w:rsidRPr="007E685E">
        <w:t>[La loi</w:t>
      </w:r>
      <w:r w:rsidR="00AC5CC3" w:rsidRPr="007E685E">
        <w:t> </w:t>
      </w:r>
      <w:r w:rsidR="00DD569E" w:rsidRPr="007E685E">
        <w:t>P-38</w:t>
      </w:r>
      <w:r w:rsidRPr="007E685E">
        <w:t>]</w:t>
      </w:r>
      <w:r w:rsidR="00DD569E" w:rsidRPr="007E685E">
        <w:t xml:space="preserve"> </w:t>
      </w:r>
      <w:r w:rsidRPr="007E685E">
        <w:t>a pour principal objectif d’établir un meilleur équilibre entre les droits des personnes souffrant de problèmes de santé mentale et la sécurité publique. La garde en établissement d’une personne contre son gré est un affront grave aux libertés fondamentales, son utilisation doit demeurer exceptionnelle et son cadre législatif doit être rigoureusement suivi.</w:t>
      </w:r>
      <w:r w:rsidR="00932DC6" w:rsidRPr="007E685E">
        <w:rPr>
          <w:rFonts w:ascii="Arial" w:hAnsi="Arial" w:cs="Arial"/>
        </w:rPr>
        <w:t> </w:t>
      </w:r>
      <w:r w:rsidRPr="007E685E">
        <w:t>»</w:t>
      </w:r>
      <w:bookmarkStart w:id="31" w:name="_Ref183532477"/>
      <w:r w:rsidR="00CB5DCB" w:rsidRPr="007E685E">
        <w:rPr>
          <w:rStyle w:val="Appelnotedebasdep"/>
        </w:rPr>
        <w:footnoteReference w:id="5"/>
      </w:r>
      <w:bookmarkEnd w:id="31"/>
    </w:p>
    <w:p w14:paraId="13BD39DD" w14:textId="4FDFAECB" w:rsidR="009E16B1" w:rsidRDefault="00BC3053" w:rsidP="0016040D">
      <w:pPr>
        <w:pStyle w:val="Paragraphe0"/>
      </w:pPr>
      <w:r w:rsidRPr="00BF0B61">
        <w:t xml:space="preserve">S’agissant des droits garantis par la Charte </w:t>
      </w:r>
      <w:r w:rsidR="00D93197" w:rsidRPr="00BF0B61">
        <w:t>à toute personne, la loi</w:t>
      </w:r>
      <w:r w:rsidR="00640E64" w:rsidRPr="00BF0B61">
        <w:t> </w:t>
      </w:r>
      <w:r w:rsidR="00D93197" w:rsidRPr="00BF0B61">
        <w:t>P-38 met en cause</w:t>
      </w:r>
      <w:r w:rsidR="00DB577C">
        <w:t>, entre autres</w:t>
      </w:r>
      <w:r w:rsidR="00D93197" w:rsidRPr="00BF0B61">
        <w:t xml:space="preserve"> : </w:t>
      </w:r>
    </w:p>
    <w:p w14:paraId="1EC65412" w14:textId="761A90E6" w:rsidR="00D93197" w:rsidRPr="006C00C1" w:rsidRDefault="00D93197" w:rsidP="00096399">
      <w:pPr>
        <w:pStyle w:val="Puces"/>
      </w:pPr>
      <w:r w:rsidRPr="006C00C1">
        <w:t xml:space="preserve">le droit </w:t>
      </w:r>
      <w:r w:rsidR="00F20653" w:rsidRPr="006C00C1">
        <w:t>de tout être humain à la vie, ainsi qu’à la sûreté, à l’intégrité et à la liberté de sa personne (art.</w:t>
      </w:r>
      <w:r w:rsidR="005C27C2" w:rsidRPr="006C00C1">
        <w:t> </w:t>
      </w:r>
      <w:r w:rsidR="00F20653" w:rsidRPr="006C00C1">
        <w:t>1)</w:t>
      </w:r>
      <w:r w:rsidR="00E80F14" w:rsidRPr="006C00C1">
        <w:rPr>
          <w:rFonts w:ascii="Arial" w:hAnsi="Arial"/>
        </w:rPr>
        <w:t> </w:t>
      </w:r>
      <w:r w:rsidR="00F20653" w:rsidRPr="006C00C1">
        <w:t>;</w:t>
      </w:r>
    </w:p>
    <w:p w14:paraId="3E0FA273" w14:textId="0B5AF65A" w:rsidR="00035CC1" w:rsidRPr="006C00C1" w:rsidRDefault="00035CC1" w:rsidP="00096399">
      <w:pPr>
        <w:pStyle w:val="Puces"/>
      </w:pPr>
      <w:r w:rsidRPr="006C00C1">
        <w:t>la liberté d’expression (art.</w:t>
      </w:r>
      <w:r w:rsidR="00A642A1" w:rsidRPr="006C00C1">
        <w:t> </w:t>
      </w:r>
      <w:r w:rsidRPr="006C00C1">
        <w:t>3)</w:t>
      </w:r>
      <w:r w:rsidR="00A642A1" w:rsidRPr="006C00C1">
        <w:rPr>
          <w:rFonts w:ascii="Arial" w:hAnsi="Arial"/>
        </w:rPr>
        <w:t> </w:t>
      </w:r>
      <w:r w:rsidRPr="006C00C1">
        <w:t>;</w:t>
      </w:r>
    </w:p>
    <w:p w14:paraId="3CA1EF00" w14:textId="4238F972" w:rsidR="009B6FF3" w:rsidRPr="006C00C1" w:rsidRDefault="009B6FF3" w:rsidP="00096399">
      <w:pPr>
        <w:pStyle w:val="Puces"/>
      </w:pPr>
      <w:r w:rsidRPr="006C00C1">
        <w:t>le droit à la sauvegarde de sa dignité (art.</w:t>
      </w:r>
      <w:r w:rsidR="00AD203C" w:rsidRPr="006C00C1">
        <w:t> </w:t>
      </w:r>
      <w:r w:rsidRPr="006C00C1">
        <w:t>4)</w:t>
      </w:r>
      <w:r w:rsidR="00AC5CC3" w:rsidRPr="006C00C1">
        <w:rPr>
          <w:rFonts w:ascii="Arial" w:hAnsi="Arial"/>
        </w:rPr>
        <w:t> </w:t>
      </w:r>
      <w:r w:rsidR="00F45946" w:rsidRPr="006C00C1">
        <w:t>;</w:t>
      </w:r>
    </w:p>
    <w:p w14:paraId="1140BF7B" w14:textId="4A941962" w:rsidR="00F20653" w:rsidRPr="006C00C1" w:rsidRDefault="00F20653" w:rsidP="00096399">
      <w:pPr>
        <w:pStyle w:val="Puces"/>
      </w:pPr>
      <w:r w:rsidRPr="006C00C1">
        <w:t>le droit au respect de sa vie privée (art.</w:t>
      </w:r>
      <w:r w:rsidR="005C27C2" w:rsidRPr="006C00C1">
        <w:t> </w:t>
      </w:r>
      <w:r w:rsidRPr="006C00C1">
        <w:t>5)</w:t>
      </w:r>
      <w:r w:rsidR="00E80F14" w:rsidRPr="006C00C1">
        <w:rPr>
          <w:rFonts w:ascii="Arial" w:hAnsi="Arial"/>
        </w:rPr>
        <w:t> </w:t>
      </w:r>
      <w:r w:rsidRPr="006C00C1">
        <w:t>;</w:t>
      </w:r>
    </w:p>
    <w:p w14:paraId="6BF96B2F" w14:textId="174ADA0D" w:rsidR="00F20653" w:rsidRPr="006C00C1" w:rsidRDefault="00F20653" w:rsidP="00096399">
      <w:pPr>
        <w:pStyle w:val="Puces"/>
      </w:pPr>
      <w:r w:rsidRPr="006C00C1">
        <w:t>le droit au respect du secret professionnel (art.</w:t>
      </w:r>
      <w:r w:rsidR="005C27C2" w:rsidRPr="006C00C1">
        <w:t> </w:t>
      </w:r>
      <w:r w:rsidRPr="006C00C1">
        <w:t>9)</w:t>
      </w:r>
      <w:r w:rsidR="00E80F14" w:rsidRPr="006C00C1">
        <w:rPr>
          <w:rFonts w:ascii="Arial" w:hAnsi="Arial"/>
        </w:rPr>
        <w:t> </w:t>
      </w:r>
      <w:r w:rsidRPr="006C00C1">
        <w:t>;</w:t>
      </w:r>
    </w:p>
    <w:p w14:paraId="3B6ADB65" w14:textId="74668CA4" w:rsidR="00452061" w:rsidRPr="006C00C1" w:rsidRDefault="00452061" w:rsidP="00096399">
      <w:pPr>
        <w:pStyle w:val="Puces"/>
      </w:pPr>
      <w:r w:rsidRPr="006C00C1">
        <w:t>le droit à l’égalité (art.</w:t>
      </w:r>
      <w:r w:rsidR="00A642A1" w:rsidRPr="006C00C1">
        <w:t> </w:t>
      </w:r>
      <w:r w:rsidRPr="006C00C1">
        <w:t>10)</w:t>
      </w:r>
      <w:r w:rsidR="00A642A1" w:rsidRPr="006C00C1">
        <w:rPr>
          <w:rFonts w:ascii="Arial" w:hAnsi="Arial"/>
        </w:rPr>
        <w:t> </w:t>
      </w:r>
      <w:r w:rsidRPr="006C00C1">
        <w:t>;</w:t>
      </w:r>
    </w:p>
    <w:p w14:paraId="0F3FA4BB" w14:textId="12759D67" w:rsidR="009B6FF3" w:rsidRPr="006C00C1" w:rsidRDefault="003A472F" w:rsidP="00096399">
      <w:pPr>
        <w:pStyle w:val="Puces"/>
        <w:numPr>
          <w:ilvl w:val="0"/>
          <w:numId w:val="13"/>
        </w:numPr>
      </w:pPr>
      <w:r w:rsidRPr="006C00C1">
        <w:t>le droit de toute personne</w:t>
      </w:r>
      <w:r w:rsidR="0048139A" w:rsidRPr="006C00C1">
        <w:t>, en pleine égal</w:t>
      </w:r>
      <w:r w:rsidR="00AC1A6F" w:rsidRPr="006C00C1">
        <w:t>ité, à une audition publique et impartiale de sa cause</w:t>
      </w:r>
      <w:r w:rsidR="00E330D1" w:rsidRPr="006C00C1">
        <w:t xml:space="preserve"> par un tribunal indépendant et qui ne soit pas préjugé (art.</w:t>
      </w:r>
      <w:r w:rsidR="00AD203C" w:rsidRPr="006C00C1">
        <w:t> </w:t>
      </w:r>
      <w:r w:rsidR="00E330D1" w:rsidRPr="006C00C1">
        <w:t>23)</w:t>
      </w:r>
      <w:r w:rsidR="00AC5CC3" w:rsidRPr="006C00C1">
        <w:rPr>
          <w:rFonts w:ascii="Arial" w:hAnsi="Arial"/>
        </w:rPr>
        <w:t> </w:t>
      </w:r>
      <w:r w:rsidR="00F45946" w:rsidRPr="006C00C1">
        <w:t>;</w:t>
      </w:r>
    </w:p>
    <w:p w14:paraId="598B2654" w14:textId="35BA0041" w:rsidR="00E330D1" w:rsidRPr="006C00C1" w:rsidRDefault="00E330D1" w:rsidP="00096399">
      <w:pPr>
        <w:pStyle w:val="Puces"/>
        <w:numPr>
          <w:ilvl w:val="0"/>
          <w:numId w:val="13"/>
        </w:numPr>
      </w:pPr>
      <w:r w:rsidRPr="006C00C1">
        <w:t xml:space="preserve">le droit </w:t>
      </w:r>
      <w:r w:rsidR="00035CC1" w:rsidRPr="006C00C1">
        <w:t xml:space="preserve">de </w:t>
      </w:r>
      <w:r w:rsidRPr="006C00C1">
        <w:t>ne pas être privé de sa liberté ou de ses droits, sauf pour les motifs prévus par la loi et suivant la procédure prescrite (art.</w:t>
      </w:r>
      <w:r w:rsidR="00AD203C" w:rsidRPr="006C00C1">
        <w:t> </w:t>
      </w:r>
      <w:r w:rsidRPr="006C00C1">
        <w:t>24)</w:t>
      </w:r>
      <w:r w:rsidR="00BB13E8" w:rsidRPr="006C00C1">
        <w:rPr>
          <w:rFonts w:ascii="Arial" w:hAnsi="Arial"/>
        </w:rPr>
        <w:t> </w:t>
      </w:r>
      <w:r w:rsidR="00F45946" w:rsidRPr="006C00C1">
        <w:t>;</w:t>
      </w:r>
    </w:p>
    <w:p w14:paraId="28CF1949" w14:textId="51684FAD" w:rsidR="000F72DC" w:rsidRPr="006C00C1" w:rsidRDefault="000F72DC" w:rsidP="00096399">
      <w:pPr>
        <w:pStyle w:val="Puces"/>
        <w:numPr>
          <w:ilvl w:val="0"/>
          <w:numId w:val="13"/>
        </w:numPr>
      </w:pPr>
      <w:r w:rsidRPr="006C00C1">
        <w:t>le droit à l’information (art.</w:t>
      </w:r>
      <w:r w:rsidR="005C27C2" w:rsidRPr="006C00C1">
        <w:t> </w:t>
      </w:r>
      <w:r w:rsidRPr="006C00C1">
        <w:t>44)</w:t>
      </w:r>
      <w:r w:rsidR="00E80F14" w:rsidRPr="006C00C1">
        <w:rPr>
          <w:rFonts w:ascii="Arial" w:hAnsi="Arial"/>
        </w:rPr>
        <w:t> </w:t>
      </w:r>
      <w:r w:rsidRPr="006C00C1">
        <w:t>;</w:t>
      </w:r>
    </w:p>
    <w:p w14:paraId="63F942B0" w14:textId="6EBF370D" w:rsidR="00E330D1" w:rsidRPr="006C00C1" w:rsidRDefault="00F45946" w:rsidP="00096399">
      <w:pPr>
        <w:pStyle w:val="Puces"/>
        <w:numPr>
          <w:ilvl w:val="0"/>
          <w:numId w:val="13"/>
        </w:numPr>
      </w:pPr>
      <w:r w:rsidRPr="006C00C1">
        <w:t>et le droit des personnes âgées ou handicapées à la protection et à la sécurité que doivent leur apporter leur famille ou les personnes qui en tiennent lieu (art.</w:t>
      </w:r>
      <w:r w:rsidR="00AD203C" w:rsidRPr="006C00C1">
        <w:t> </w:t>
      </w:r>
      <w:r w:rsidRPr="006C00C1">
        <w:t>48).</w:t>
      </w:r>
    </w:p>
    <w:p w14:paraId="37780F62" w14:textId="472C254A" w:rsidR="00915D28" w:rsidRDefault="00BB0C7C" w:rsidP="0016040D">
      <w:pPr>
        <w:pStyle w:val="Paragraphe0"/>
      </w:pPr>
      <w:r>
        <w:t xml:space="preserve">C’est en se fondant sur ces droits et libertés garantis par la Charte que la Commission formule les présents commentaires. Ce faisant, </w:t>
      </w:r>
      <w:r w:rsidR="00EB11EC">
        <w:t>elle accordera</w:t>
      </w:r>
      <w:r w:rsidR="003139F8">
        <w:t xml:space="preserve"> no</w:t>
      </w:r>
      <w:r w:rsidR="00B26B0F">
        <w:t>tamment</w:t>
      </w:r>
      <w:r>
        <w:t xml:space="preserve"> une attention particulière au </w:t>
      </w:r>
      <w:r w:rsidR="00915D28" w:rsidRPr="00BF0B61">
        <w:t xml:space="preserve">droit à l’égalité </w:t>
      </w:r>
      <w:r w:rsidR="00511349">
        <w:t>de même</w:t>
      </w:r>
      <w:r w:rsidR="00511349" w:rsidRPr="00BF0B61">
        <w:t xml:space="preserve"> </w:t>
      </w:r>
      <w:r w:rsidR="00915D28" w:rsidRPr="00BF0B61">
        <w:t>qu’à l’interdiction de discrimination</w:t>
      </w:r>
      <w:r w:rsidR="004A3EE6" w:rsidRPr="00BF0B61">
        <w:t xml:space="preserve"> énoncés à l’article</w:t>
      </w:r>
      <w:r w:rsidR="005C27C2" w:rsidRPr="00BF0B61">
        <w:t> </w:t>
      </w:r>
      <w:r w:rsidR="004A3EE6" w:rsidRPr="00BF0B61">
        <w:t>10 de la Charte</w:t>
      </w:r>
      <w:r w:rsidR="0076428B" w:rsidRPr="00BF0B61">
        <w:t>.</w:t>
      </w:r>
    </w:p>
    <w:p w14:paraId="1C8F08B9" w14:textId="77777777" w:rsidR="000A16AD" w:rsidRPr="0016040D" w:rsidRDefault="000A16AD" w:rsidP="0016040D">
      <w:pPr>
        <w:pStyle w:val="Paragraphe0"/>
      </w:pPr>
    </w:p>
    <w:p w14:paraId="1D545A87" w14:textId="77777777" w:rsidR="000A16AD" w:rsidRDefault="000A16AD" w:rsidP="0016040D">
      <w:pPr>
        <w:pStyle w:val="Paragraphe0"/>
      </w:pPr>
    </w:p>
    <w:tbl>
      <w:tblPr>
        <w:tblStyle w:val="Grilledutableau"/>
        <w:tblW w:w="991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915"/>
      </w:tblGrid>
      <w:tr w:rsidR="00132B1B" w:rsidRPr="00BF0B61" w14:paraId="02434D84" w14:textId="77777777" w:rsidTr="1E889DC2">
        <w:trPr>
          <w:trHeight w:val="552"/>
        </w:trPr>
        <w:tc>
          <w:tcPr>
            <w:tcW w:w="9915" w:type="dxa"/>
            <w:shd w:val="clear" w:color="auto" w:fill="E9FAFC"/>
          </w:tcPr>
          <w:p w14:paraId="6E52D758" w14:textId="02770BD4" w:rsidR="00132B1B" w:rsidRPr="00BF0B61" w:rsidRDefault="00132B1B" w:rsidP="00987E98">
            <w:pPr>
              <w:pStyle w:val="TitreRecommandation"/>
              <w:spacing w:after="120"/>
            </w:pPr>
            <w:r>
              <w:t>Le handicap au sens de la Charte des droits et libertés de la personne</w:t>
            </w:r>
          </w:p>
          <w:p w14:paraId="25B6386D" w14:textId="638AE74A" w:rsidR="001D21AC" w:rsidRPr="00F46821" w:rsidRDefault="00773410" w:rsidP="00DC690C">
            <w:pPr>
              <w:pStyle w:val="Texterecommandation"/>
            </w:pPr>
            <w:r w:rsidRPr="00F46821">
              <w:t>L’article</w:t>
            </w:r>
            <w:r w:rsidR="00F56E5A">
              <w:t> </w:t>
            </w:r>
            <w:r w:rsidRPr="00F46821">
              <w:t>10 de la Charte interdit toute discrimination fondée</w:t>
            </w:r>
            <w:r w:rsidR="00793FE2" w:rsidRPr="00F46821">
              <w:t xml:space="preserve"> sur les motifs qui y sont énumérés, incluant le</w:t>
            </w:r>
            <w:r w:rsidRPr="00F46821">
              <w:t xml:space="preserve"> handicap</w:t>
            </w:r>
            <w:r w:rsidR="00793FE2" w:rsidRPr="00F46821">
              <w:t xml:space="preserve"> ou </w:t>
            </w:r>
            <w:r w:rsidR="001D21AC" w:rsidRPr="00F46821">
              <w:t xml:space="preserve">l’utilisation d’un moyen pour pallier ce handicap. </w:t>
            </w:r>
          </w:p>
          <w:p w14:paraId="1CE17B4B" w14:textId="4EB0D5A5" w:rsidR="00C10646" w:rsidRPr="00A5766F" w:rsidRDefault="005C1412" w:rsidP="0016040D">
            <w:pPr>
              <w:pStyle w:val="Paragraphe0"/>
            </w:pPr>
            <w:r w:rsidRPr="00A5766F">
              <w:t xml:space="preserve">Dans ce contexte, </w:t>
            </w:r>
            <w:r w:rsidR="005D2ACF">
              <w:t>le motif</w:t>
            </w:r>
            <w:r w:rsidRPr="00A5766F">
              <w:t xml:space="preserve"> handicap doit recevoir une interprétation </w:t>
            </w:r>
            <w:r w:rsidR="00480136" w:rsidRPr="00A5766F">
              <w:t>large et libérale</w:t>
            </w:r>
            <w:bookmarkStart w:id="32" w:name="_Ref188019239"/>
            <w:r w:rsidR="00480136" w:rsidRPr="00A5766F">
              <w:rPr>
                <w:rStyle w:val="Appelnotedebasdep"/>
                <w:rFonts w:ascii="Aptos" w:hAnsi="Aptos"/>
                <w:b/>
                <w:bCs/>
                <w:sz w:val="22"/>
              </w:rPr>
              <w:footnoteReference w:id="6"/>
            </w:r>
            <w:bookmarkEnd w:id="32"/>
            <w:r w:rsidR="000B3D5E" w:rsidRPr="00A5766F">
              <w:t xml:space="preserve">. </w:t>
            </w:r>
            <w:r w:rsidR="002F5640" w:rsidRPr="00A5766F">
              <w:t>Retenons que l</w:t>
            </w:r>
            <w:r w:rsidR="005007A4" w:rsidRPr="00A5766F">
              <w:t>a notion de handicap peut</w:t>
            </w:r>
            <w:r w:rsidR="007A072A">
              <w:t xml:space="preserve"> ici</w:t>
            </w:r>
            <w:r w:rsidR="005007A4" w:rsidRPr="00A5766F">
              <w:t xml:space="preserve"> être de nature physique ou mentale</w:t>
            </w:r>
            <w:bookmarkStart w:id="33" w:name="_Ref188019741"/>
            <w:r w:rsidR="005007A4" w:rsidRPr="00A5766F">
              <w:rPr>
                <w:rStyle w:val="Appelnotedebasdep"/>
                <w:rFonts w:ascii="Aptos" w:hAnsi="Aptos"/>
                <w:b/>
                <w:bCs/>
                <w:sz w:val="22"/>
              </w:rPr>
              <w:footnoteReference w:id="7"/>
            </w:r>
            <w:bookmarkEnd w:id="33"/>
            <w:r w:rsidR="00F42857" w:rsidRPr="00A5766F">
              <w:t xml:space="preserve">, </w:t>
            </w:r>
            <w:r w:rsidR="00597DCC" w:rsidRPr="00A5766F">
              <w:t>permanent</w:t>
            </w:r>
            <w:r w:rsidR="00637621" w:rsidRPr="00A5766F">
              <w:t>e</w:t>
            </w:r>
            <w:r w:rsidR="00597DCC" w:rsidRPr="00A5766F">
              <w:t xml:space="preserve"> ou temporaire</w:t>
            </w:r>
            <w:r w:rsidR="00917439" w:rsidRPr="00A5766F">
              <w:rPr>
                <w:rStyle w:val="Appelnotedebasdep"/>
                <w:rFonts w:ascii="Aptos" w:hAnsi="Aptos"/>
                <w:b/>
                <w:bCs/>
                <w:sz w:val="22"/>
              </w:rPr>
              <w:footnoteReference w:id="8"/>
            </w:r>
            <w:r w:rsidR="00597DCC" w:rsidRPr="00A5766F">
              <w:t>. Il</w:t>
            </w:r>
            <w:r w:rsidR="00F67F8F" w:rsidRPr="00A5766F">
              <w:t xml:space="preserve"> peut</w:t>
            </w:r>
            <w:r w:rsidR="00BA46A6" w:rsidRPr="00A5766F">
              <w:t xml:space="preserve"> aussi</w:t>
            </w:r>
            <w:r w:rsidR="00FF61C6" w:rsidRPr="00A5766F">
              <w:t xml:space="preserve"> être p</w:t>
            </w:r>
            <w:r w:rsidR="00103C83" w:rsidRPr="00A5766F">
              <w:t>erçu ou réel</w:t>
            </w:r>
            <w:r w:rsidR="009C35BD" w:rsidRPr="00A5766F">
              <w:t xml:space="preserve"> dans le sens qu’il</w:t>
            </w:r>
            <w:r w:rsidR="00A72873" w:rsidRPr="00A5766F">
              <w:t xml:space="preserve"> peut</w:t>
            </w:r>
            <w:r w:rsidR="00663E87" w:rsidRPr="00A5766F">
              <w:t xml:space="preserve"> découler des limitations fonctionnelles qui s’imposent à une personne, mais </w:t>
            </w:r>
            <w:r w:rsidR="00D8107B" w:rsidRPr="00A5766F">
              <w:t>il inclut aussi les perceptions</w:t>
            </w:r>
            <w:r w:rsidR="0044259E" w:rsidRPr="00A5766F">
              <w:t xml:space="preserve">, les mythes ou </w:t>
            </w:r>
            <w:r w:rsidR="00243946" w:rsidRPr="00A5766F">
              <w:t xml:space="preserve">les stéréotypes </w:t>
            </w:r>
            <w:r w:rsidR="00807F5B" w:rsidRPr="00A5766F">
              <w:t>généralement associé</w:t>
            </w:r>
            <w:r w:rsidR="00301764" w:rsidRPr="00A5766F">
              <w:t>s</w:t>
            </w:r>
            <w:r w:rsidR="00807F5B" w:rsidRPr="00A5766F">
              <w:t xml:space="preserve"> à ce qu’est un handicap.</w:t>
            </w:r>
            <w:r w:rsidR="00752926" w:rsidRPr="00A5766F">
              <w:t xml:space="preserve"> </w:t>
            </w:r>
            <w:r w:rsidR="000F4CAB" w:rsidRPr="00A5766F">
              <w:t>Ainsi, le</w:t>
            </w:r>
            <w:r w:rsidR="000637C3" w:rsidRPr="00A5766F">
              <w:t xml:space="preserve"> handicap </w:t>
            </w:r>
            <w:r w:rsidR="00B73279" w:rsidRPr="00A5766F">
              <w:t>peut emporter des limitations</w:t>
            </w:r>
            <w:r w:rsidR="008079E0" w:rsidRPr="00A5766F">
              <w:t xml:space="preserve"> physiques très importantes</w:t>
            </w:r>
            <w:r w:rsidR="00025152" w:rsidRPr="00A5766F">
              <w:t>, mais</w:t>
            </w:r>
            <w:r w:rsidR="008A4B4D" w:rsidRPr="00A5766F">
              <w:t xml:space="preserve"> </w:t>
            </w:r>
            <w:r w:rsidR="00025152" w:rsidRPr="00A5766F">
              <w:t>elles peuvent aussi être inexistantes ou quasi</w:t>
            </w:r>
            <w:r w:rsidR="001F78BA" w:rsidRPr="00A5766F">
              <w:t xml:space="preserve"> </w:t>
            </w:r>
            <w:r w:rsidR="00025152" w:rsidRPr="00A5766F">
              <w:t>inexistantes</w:t>
            </w:r>
            <w:r w:rsidR="00594171" w:rsidRPr="00A5766F">
              <w:t>, visib</w:t>
            </w:r>
            <w:r w:rsidR="00950385" w:rsidRPr="00A5766F">
              <w:t>les ou invisibles</w:t>
            </w:r>
            <w:r w:rsidR="001F78BA" w:rsidRPr="00A5766F">
              <w:t>.</w:t>
            </w:r>
            <w:r w:rsidR="007D7496" w:rsidRPr="00A5766F">
              <w:t xml:space="preserve"> </w:t>
            </w:r>
          </w:p>
          <w:p w14:paraId="6CE4A7CD" w14:textId="17659C70" w:rsidR="007A439B" w:rsidRPr="00A5766F" w:rsidRDefault="001427B1" w:rsidP="0016040D">
            <w:pPr>
              <w:pStyle w:val="Paragraphe0"/>
            </w:pPr>
            <w:r w:rsidRPr="00A5766F">
              <w:t>L</w:t>
            </w:r>
            <w:r w:rsidR="007D7496" w:rsidRPr="00A5766F">
              <w:t xml:space="preserve">a notion de handicap </w:t>
            </w:r>
            <w:r w:rsidR="004A4BE2" w:rsidRPr="00A5766F">
              <w:t>«</w:t>
            </w:r>
            <w:r w:rsidR="00572B29" w:rsidRPr="00A5766F">
              <w:rPr>
                <w:rFonts w:ascii="Arial" w:hAnsi="Arial" w:cs="Arial"/>
              </w:rPr>
              <w:t> </w:t>
            </w:r>
            <w:r w:rsidR="004A4BE2" w:rsidRPr="00A5766F">
              <w:t>commande une analyse multidimensionnelle</w:t>
            </w:r>
            <w:r w:rsidR="00572B29" w:rsidRPr="00A5766F">
              <w:rPr>
                <w:rFonts w:ascii="Arial" w:hAnsi="Arial" w:cs="Arial"/>
              </w:rPr>
              <w:t> </w:t>
            </w:r>
            <w:r w:rsidR="004A4BE2" w:rsidRPr="00A5766F">
              <w:t>»</w:t>
            </w:r>
            <w:r w:rsidR="00C10646" w:rsidRPr="1E889DC2">
              <w:rPr>
                <w:rStyle w:val="Appelnotedebasdep"/>
                <w:rFonts w:ascii="Aptos" w:hAnsi="Aptos"/>
                <w:b/>
                <w:bCs/>
                <w:sz w:val="22"/>
              </w:rPr>
              <w:footnoteReference w:id="9"/>
            </w:r>
            <w:r w:rsidR="00C04095" w:rsidRPr="00A5766F">
              <w:t xml:space="preserve"> qui inclut</w:t>
            </w:r>
            <w:r w:rsidR="0095531C" w:rsidRPr="00A5766F">
              <w:t xml:space="preserve"> la condition </w:t>
            </w:r>
            <w:r w:rsidR="00DF7716" w:rsidRPr="00A5766F">
              <w:t>biomédicale d’une personne</w:t>
            </w:r>
            <w:r w:rsidR="00873348" w:rsidRPr="00A5766F">
              <w:t xml:space="preserve">, </w:t>
            </w:r>
            <w:r w:rsidR="00C67054" w:rsidRPr="00A5766F">
              <w:t>sans s’y limiter</w:t>
            </w:r>
            <w:r w:rsidR="00873348" w:rsidRPr="00A5766F">
              <w:t xml:space="preserve">. On doit aussi intégrer plusieurs facteurs sociaux à l’analyse. </w:t>
            </w:r>
            <w:r w:rsidR="007A439B" w:rsidRPr="00A5766F">
              <w:t>Le motif handicap réfère donc</w:t>
            </w:r>
            <w:r w:rsidR="004A07C6" w:rsidRPr="00A5766F">
              <w:t xml:space="preserve"> également</w:t>
            </w:r>
            <w:r w:rsidR="001572E9" w:rsidRPr="00A5766F">
              <w:t xml:space="preserve"> aux constructions sociales, aux attitudes de la société ou à une perception de limitation</w:t>
            </w:r>
            <w:bookmarkStart w:id="34" w:name="_Ref188019880"/>
            <w:r w:rsidR="001572E9" w:rsidRPr="1E889DC2">
              <w:rPr>
                <w:rStyle w:val="Appelnotedebasdep"/>
                <w:rFonts w:ascii="Aptos" w:hAnsi="Aptos"/>
                <w:b/>
                <w:bCs/>
                <w:sz w:val="22"/>
              </w:rPr>
              <w:footnoteReference w:id="10"/>
            </w:r>
            <w:bookmarkEnd w:id="34"/>
            <w:r w:rsidR="001572E9" w:rsidRPr="00A5766F">
              <w:t>.</w:t>
            </w:r>
          </w:p>
          <w:p w14:paraId="42C09341" w14:textId="4CD6AF3A" w:rsidR="001572E9" w:rsidRPr="00A5766F" w:rsidRDefault="00D93970" w:rsidP="0016040D">
            <w:pPr>
              <w:pStyle w:val="Paragraphe0"/>
            </w:pPr>
            <w:r w:rsidRPr="00A5766F">
              <w:t>Seulement à titre d’exemples</w:t>
            </w:r>
            <w:r w:rsidR="00D46A34" w:rsidRPr="00A5766F">
              <w:t xml:space="preserve">, </w:t>
            </w:r>
            <w:r w:rsidR="0049787D" w:rsidRPr="00A5766F">
              <w:t>ont notamment été reconnu</w:t>
            </w:r>
            <w:r w:rsidR="00D044F2" w:rsidRPr="00A5766F">
              <w:t>e</w:t>
            </w:r>
            <w:r w:rsidR="0049787D" w:rsidRPr="00A5766F">
              <w:t>s comme un handicap au sens de la Charte</w:t>
            </w:r>
            <w:r w:rsidR="002F36EA" w:rsidRPr="00A5766F">
              <w:t> :</w:t>
            </w:r>
          </w:p>
          <w:p w14:paraId="1F817E18" w14:textId="09B18B87" w:rsidR="007D10EC" w:rsidRPr="00F50B37" w:rsidRDefault="00474CFC" w:rsidP="00987E98">
            <w:pPr>
              <w:pStyle w:val="Paragraphedeliste"/>
              <w:spacing w:before="120" w:after="120"/>
              <w:rPr>
                <w:rFonts w:ascii="Aptos" w:hAnsi="Aptos"/>
                <w:color w:val="auto"/>
                <w:szCs w:val="22"/>
              </w:rPr>
            </w:pPr>
            <w:r w:rsidRPr="00F50B37">
              <w:rPr>
                <w:rFonts w:ascii="Aptos" w:hAnsi="Aptos"/>
                <w:color w:val="auto"/>
                <w:szCs w:val="22"/>
              </w:rPr>
              <w:t>des difficultés d’élocution verbale</w:t>
            </w:r>
            <w:r w:rsidR="00AE4C84" w:rsidRPr="00F50B37">
              <w:rPr>
                <w:rStyle w:val="Appelnotedebasdep"/>
                <w:rFonts w:ascii="Aptos" w:hAnsi="Aptos"/>
                <w:color w:val="auto"/>
                <w:sz w:val="22"/>
                <w:szCs w:val="22"/>
              </w:rPr>
              <w:footnoteReference w:id="11"/>
            </w:r>
            <w:r w:rsidR="00572B29" w:rsidRPr="00F50B37">
              <w:rPr>
                <w:rFonts w:ascii="Arial" w:hAnsi="Arial" w:cs="Arial"/>
                <w:color w:val="auto"/>
                <w:szCs w:val="22"/>
              </w:rPr>
              <w:t> </w:t>
            </w:r>
            <w:r w:rsidR="00AE4C84" w:rsidRPr="00F50B37">
              <w:rPr>
                <w:rFonts w:ascii="Aptos" w:hAnsi="Aptos"/>
                <w:color w:val="auto"/>
                <w:szCs w:val="22"/>
              </w:rPr>
              <w:t>;</w:t>
            </w:r>
          </w:p>
          <w:p w14:paraId="218B0DE6" w14:textId="7B427B01" w:rsidR="00D93970" w:rsidRPr="00F50B37" w:rsidRDefault="00474CFC" w:rsidP="00987E98">
            <w:pPr>
              <w:pStyle w:val="Paragraphedeliste"/>
              <w:spacing w:before="120" w:after="120"/>
              <w:rPr>
                <w:rFonts w:ascii="Aptos" w:hAnsi="Aptos"/>
                <w:color w:val="auto"/>
                <w:szCs w:val="22"/>
              </w:rPr>
            </w:pPr>
            <w:r w:rsidRPr="00F50B37">
              <w:rPr>
                <w:rFonts w:ascii="Aptos" w:hAnsi="Aptos"/>
                <w:color w:val="auto"/>
                <w:szCs w:val="22"/>
              </w:rPr>
              <w:t>l’autisme</w:t>
            </w:r>
            <w:r w:rsidR="0029062E" w:rsidRPr="00F50B37">
              <w:rPr>
                <w:rStyle w:val="Appelnotedebasdep"/>
                <w:rFonts w:ascii="Aptos" w:hAnsi="Aptos"/>
                <w:color w:val="auto"/>
                <w:sz w:val="22"/>
                <w:szCs w:val="22"/>
              </w:rPr>
              <w:footnoteReference w:id="12"/>
            </w:r>
            <w:r w:rsidR="00572B29" w:rsidRPr="00F50B37">
              <w:rPr>
                <w:rFonts w:ascii="Arial" w:hAnsi="Arial" w:cs="Arial"/>
                <w:color w:val="auto"/>
                <w:szCs w:val="22"/>
              </w:rPr>
              <w:t> </w:t>
            </w:r>
            <w:r w:rsidR="00D93970" w:rsidRPr="00F50B37">
              <w:rPr>
                <w:rFonts w:ascii="Aptos" w:hAnsi="Aptos"/>
                <w:color w:val="auto"/>
                <w:szCs w:val="22"/>
              </w:rPr>
              <w:t>;</w:t>
            </w:r>
          </w:p>
          <w:p w14:paraId="1C0EC27C" w14:textId="4075C1B6" w:rsidR="0029062E" w:rsidRPr="00F50B37" w:rsidRDefault="00474CFC" w:rsidP="00987E98">
            <w:pPr>
              <w:pStyle w:val="Paragraphedeliste"/>
              <w:spacing w:before="120" w:after="120"/>
              <w:rPr>
                <w:rFonts w:ascii="Aptos" w:hAnsi="Aptos"/>
                <w:color w:val="auto"/>
                <w:szCs w:val="22"/>
              </w:rPr>
            </w:pPr>
            <w:r w:rsidRPr="00F50B37">
              <w:rPr>
                <w:rFonts w:ascii="Aptos" w:hAnsi="Aptos"/>
                <w:color w:val="auto"/>
                <w:szCs w:val="22"/>
              </w:rPr>
              <w:t>la dépression nerveuse</w:t>
            </w:r>
            <w:r w:rsidR="0029062E" w:rsidRPr="00F50B37">
              <w:rPr>
                <w:rStyle w:val="Appelnotedebasdep"/>
                <w:rFonts w:ascii="Aptos" w:hAnsi="Aptos"/>
                <w:color w:val="auto"/>
                <w:sz w:val="22"/>
                <w:szCs w:val="22"/>
              </w:rPr>
              <w:footnoteReference w:id="13"/>
            </w:r>
            <w:r w:rsidR="00572B29" w:rsidRPr="00F50B37">
              <w:rPr>
                <w:rFonts w:ascii="Arial" w:hAnsi="Arial" w:cs="Arial"/>
                <w:color w:val="auto"/>
                <w:szCs w:val="22"/>
              </w:rPr>
              <w:t> </w:t>
            </w:r>
            <w:r w:rsidR="0029062E" w:rsidRPr="00F50B37">
              <w:rPr>
                <w:rFonts w:ascii="Aptos" w:hAnsi="Aptos"/>
                <w:color w:val="auto"/>
                <w:szCs w:val="22"/>
              </w:rPr>
              <w:t>;</w:t>
            </w:r>
          </w:p>
          <w:p w14:paraId="23E44FCA" w14:textId="00952FC6" w:rsidR="009928AF" w:rsidRPr="00F50B37" w:rsidRDefault="009928AF" w:rsidP="00987E98">
            <w:pPr>
              <w:pStyle w:val="Paragraphedeliste"/>
              <w:spacing w:before="120" w:after="120"/>
              <w:rPr>
                <w:rFonts w:ascii="Aptos" w:hAnsi="Aptos"/>
                <w:color w:val="auto"/>
                <w:szCs w:val="22"/>
              </w:rPr>
            </w:pPr>
            <w:r w:rsidRPr="00F50B37">
              <w:rPr>
                <w:rFonts w:ascii="Aptos" w:hAnsi="Aptos"/>
                <w:color w:val="auto"/>
                <w:szCs w:val="22"/>
              </w:rPr>
              <w:t>les</w:t>
            </w:r>
            <w:r w:rsidR="00474CFC" w:rsidRPr="00F50B37">
              <w:rPr>
                <w:rFonts w:ascii="Aptos" w:hAnsi="Aptos"/>
                <w:color w:val="auto"/>
                <w:szCs w:val="22"/>
              </w:rPr>
              <w:t xml:space="preserve"> troubles de la personnalité</w:t>
            </w:r>
            <w:r w:rsidRPr="00F50B37">
              <w:rPr>
                <w:rStyle w:val="Appelnotedebasdep"/>
                <w:rFonts w:ascii="Aptos" w:hAnsi="Aptos"/>
                <w:color w:val="auto"/>
                <w:sz w:val="22"/>
                <w:szCs w:val="22"/>
              </w:rPr>
              <w:footnoteReference w:id="14"/>
            </w:r>
            <w:r w:rsidR="00572B29" w:rsidRPr="00F50B37">
              <w:rPr>
                <w:rFonts w:ascii="Arial" w:hAnsi="Arial" w:cs="Arial"/>
                <w:color w:val="auto"/>
                <w:szCs w:val="22"/>
              </w:rPr>
              <w:t> </w:t>
            </w:r>
            <w:r w:rsidRPr="00F50B37">
              <w:rPr>
                <w:rFonts w:ascii="Aptos" w:hAnsi="Aptos"/>
                <w:color w:val="auto"/>
                <w:szCs w:val="22"/>
              </w:rPr>
              <w:t>;</w:t>
            </w:r>
          </w:p>
          <w:p w14:paraId="51828F58" w14:textId="76566B6F" w:rsidR="00424556" w:rsidRPr="00F50B37" w:rsidRDefault="00424556" w:rsidP="00987E98">
            <w:pPr>
              <w:pStyle w:val="Paragraphedeliste"/>
              <w:spacing w:before="120" w:after="120"/>
              <w:rPr>
                <w:rFonts w:ascii="Aptos" w:hAnsi="Aptos"/>
                <w:color w:val="auto"/>
                <w:szCs w:val="22"/>
              </w:rPr>
            </w:pPr>
            <w:r w:rsidRPr="00F50B37">
              <w:rPr>
                <w:rFonts w:ascii="Aptos" w:hAnsi="Aptos"/>
                <w:color w:val="auto"/>
                <w:szCs w:val="22"/>
              </w:rPr>
              <w:t>la bipolarité avec troubles de l’humeur</w:t>
            </w:r>
            <w:r w:rsidR="00C432C4" w:rsidRPr="00F50B37">
              <w:rPr>
                <w:rStyle w:val="Appelnotedebasdep"/>
                <w:rFonts w:ascii="Aptos" w:hAnsi="Aptos"/>
                <w:color w:val="auto"/>
                <w:sz w:val="22"/>
                <w:szCs w:val="22"/>
              </w:rPr>
              <w:footnoteReference w:id="15"/>
            </w:r>
            <w:r w:rsidR="00572B29" w:rsidRPr="00F50B37">
              <w:rPr>
                <w:rFonts w:ascii="Arial" w:hAnsi="Arial" w:cs="Arial"/>
                <w:color w:val="auto"/>
                <w:szCs w:val="22"/>
              </w:rPr>
              <w:t> </w:t>
            </w:r>
            <w:r w:rsidRPr="00F50B37">
              <w:rPr>
                <w:rFonts w:ascii="Aptos" w:hAnsi="Aptos"/>
                <w:color w:val="auto"/>
                <w:szCs w:val="22"/>
              </w:rPr>
              <w:t>;</w:t>
            </w:r>
          </w:p>
          <w:p w14:paraId="28433FCD" w14:textId="6C647D7B" w:rsidR="00424556" w:rsidRPr="00F50B37" w:rsidRDefault="00430BF5" w:rsidP="00987E98">
            <w:pPr>
              <w:pStyle w:val="Paragraphedeliste"/>
              <w:spacing w:before="120" w:after="120"/>
              <w:rPr>
                <w:rFonts w:ascii="Aptos" w:hAnsi="Aptos"/>
                <w:color w:val="auto"/>
                <w:szCs w:val="22"/>
              </w:rPr>
            </w:pPr>
            <w:r w:rsidRPr="00F50B37">
              <w:rPr>
                <w:rFonts w:ascii="Aptos" w:hAnsi="Aptos"/>
                <w:color w:val="auto"/>
                <w:szCs w:val="22"/>
              </w:rPr>
              <w:t>un</w:t>
            </w:r>
            <w:r w:rsidR="00613086" w:rsidRPr="00F50B37">
              <w:rPr>
                <w:rFonts w:ascii="Aptos" w:hAnsi="Aptos"/>
                <w:color w:val="auto"/>
                <w:szCs w:val="22"/>
              </w:rPr>
              <w:t xml:space="preserve">e personnalité </w:t>
            </w:r>
            <w:r w:rsidR="00FD3891" w:rsidRPr="00F50B37">
              <w:rPr>
                <w:rFonts w:ascii="Aptos" w:hAnsi="Aptos"/>
                <w:color w:val="auto"/>
                <w:szCs w:val="22"/>
              </w:rPr>
              <w:t>paranoïaque</w:t>
            </w:r>
            <w:r w:rsidR="00E1574D" w:rsidRPr="00F50B37">
              <w:rPr>
                <w:rFonts w:ascii="Aptos" w:hAnsi="Aptos"/>
                <w:color w:val="auto"/>
                <w:szCs w:val="22"/>
              </w:rPr>
              <w:t xml:space="preserve"> et des </w:t>
            </w:r>
            <w:r w:rsidR="00FD3891" w:rsidRPr="00F50B37">
              <w:rPr>
                <w:rFonts w:ascii="Aptos" w:hAnsi="Aptos"/>
                <w:color w:val="auto"/>
                <w:szCs w:val="22"/>
              </w:rPr>
              <w:t>t</w:t>
            </w:r>
            <w:r w:rsidR="00424556" w:rsidRPr="00F50B37">
              <w:rPr>
                <w:rFonts w:ascii="Aptos" w:hAnsi="Aptos"/>
                <w:color w:val="auto"/>
                <w:szCs w:val="22"/>
              </w:rPr>
              <w:t>roubles de comportements</w:t>
            </w:r>
            <w:r w:rsidR="00FD3891" w:rsidRPr="00F50B37">
              <w:rPr>
                <w:rStyle w:val="Appelnotedebasdep"/>
                <w:rFonts w:ascii="Aptos" w:hAnsi="Aptos"/>
                <w:color w:val="auto"/>
                <w:sz w:val="22"/>
                <w:szCs w:val="22"/>
              </w:rPr>
              <w:footnoteReference w:id="16"/>
            </w:r>
            <w:r w:rsidR="00572B29" w:rsidRPr="00F50B37">
              <w:rPr>
                <w:rFonts w:ascii="Arial" w:hAnsi="Arial" w:cs="Arial"/>
                <w:color w:val="auto"/>
                <w:szCs w:val="22"/>
              </w:rPr>
              <w:t> </w:t>
            </w:r>
            <w:r w:rsidR="00424556" w:rsidRPr="00F50B37">
              <w:rPr>
                <w:rFonts w:ascii="Aptos" w:hAnsi="Aptos"/>
                <w:color w:val="auto"/>
                <w:szCs w:val="22"/>
              </w:rPr>
              <w:t>;</w:t>
            </w:r>
          </w:p>
          <w:p w14:paraId="46B8B791" w14:textId="662EBC4F" w:rsidR="00602075" w:rsidRPr="00F50B37" w:rsidRDefault="00474CFC" w:rsidP="00987E98">
            <w:pPr>
              <w:pStyle w:val="Paragraphedeliste"/>
              <w:spacing w:before="120" w:after="120"/>
              <w:rPr>
                <w:rFonts w:ascii="Aptos" w:hAnsi="Aptos"/>
                <w:color w:val="auto"/>
                <w:szCs w:val="22"/>
              </w:rPr>
            </w:pPr>
            <w:r w:rsidRPr="00F50B37">
              <w:rPr>
                <w:rFonts w:ascii="Aptos" w:hAnsi="Aptos"/>
                <w:color w:val="auto"/>
                <w:szCs w:val="22"/>
              </w:rPr>
              <w:t>l’alcoolisme</w:t>
            </w:r>
            <w:r w:rsidR="00602075" w:rsidRPr="00F50B37">
              <w:rPr>
                <w:rStyle w:val="Appelnotedebasdep"/>
                <w:rFonts w:ascii="Aptos" w:hAnsi="Aptos"/>
                <w:color w:val="auto"/>
                <w:sz w:val="22"/>
                <w:szCs w:val="22"/>
              </w:rPr>
              <w:footnoteReference w:id="17"/>
            </w:r>
            <w:r w:rsidR="00572B29" w:rsidRPr="00F50B37">
              <w:rPr>
                <w:rFonts w:ascii="Arial" w:hAnsi="Arial" w:cs="Arial"/>
                <w:color w:val="auto"/>
                <w:szCs w:val="22"/>
              </w:rPr>
              <w:t> </w:t>
            </w:r>
            <w:r w:rsidR="00602075" w:rsidRPr="00F50B37">
              <w:rPr>
                <w:rFonts w:ascii="Aptos" w:hAnsi="Aptos"/>
                <w:color w:val="auto"/>
                <w:szCs w:val="22"/>
              </w:rPr>
              <w:t>;</w:t>
            </w:r>
          </w:p>
          <w:p w14:paraId="36F57982" w14:textId="478BCA8E" w:rsidR="0020687D" w:rsidRPr="00AD79F8" w:rsidRDefault="00474CFC" w:rsidP="00987E98">
            <w:pPr>
              <w:pStyle w:val="Paragraphedeliste"/>
              <w:spacing w:before="120" w:after="120"/>
              <w:rPr>
                <w:rFonts w:eastAsiaTheme="minorEastAsia" w:cstheme="minorBidi"/>
              </w:rPr>
            </w:pPr>
            <w:r w:rsidRPr="00F50B37">
              <w:rPr>
                <w:rFonts w:ascii="Aptos" w:hAnsi="Aptos"/>
                <w:color w:val="auto"/>
                <w:szCs w:val="22"/>
              </w:rPr>
              <w:t>la toxicomanie</w:t>
            </w:r>
            <w:r w:rsidR="000877E3" w:rsidRPr="0053514D">
              <w:rPr>
                <w:rFonts w:ascii="Aptos" w:hAnsi="Aptos"/>
                <w:szCs w:val="22"/>
                <w:vertAlign w:val="superscript"/>
              </w:rPr>
              <w:footnoteReference w:id="18"/>
            </w:r>
            <w:r w:rsidR="00424556" w:rsidRPr="0053514D">
              <w:rPr>
                <w:rFonts w:ascii="Aptos" w:hAnsi="Aptos"/>
                <w:szCs w:val="22"/>
                <w:vertAlign w:val="superscript"/>
              </w:rPr>
              <w:t>.</w:t>
            </w:r>
          </w:p>
        </w:tc>
      </w:tr>
    </w:tbl>
    <w:p w14:paraId="6102730A" w14:textId="482DEF9D" w:rsidR="00060224" w:rsidRPr="00060224" w:rsidRDefault="009D5BA7" w:rsidP="00D96EFD">
      <w:pPr>
        <w:pStyle w:val="Titre3"/>
      </w:pPr>
      <w:bookmarkStart w:id="35" w:name="_Toc187333519"/>
      <w:bookmarkStart w:id="36" w:name="_Toc188263629"/>
      <w:bookmarkStart w:id="37" w:name="_Toc188282914"/>
      <w:r>
        <w:t>1.1.2</w:t>
      </w:r>
      <w:r>
        <w:tab/>
      </w:r>
      <w:r w:rsidR="000308CD" w:rsidRPr="00BF0B61">
        <w:t>Une exception qui doit être strictement encadré</w:t>
      </w:r>
      <w:r w:rsidR="00D23678" w:rsidRPr="00BF0B61">
        <w:t>e</w:t>
      </w:r>
      <w:r w:rsidR="000308CD" w:rsidRPr="00BF0B61">
        <w:t xml:space="preserve"> et appliqué</w:t>
      </w:r>
      <w:r w:rsidR="00D23678" w:rsidRPr="00BF0B61">
        <w:t>e</w:t>
      </w:r>
      <w:r w:rsidR="000308CD" w:rsidRPr="00BF0B61">
        <w:t xml:space="preserve"> restrictivement</w:t>
      </w:r>
      <w:bookmarkEnd w:id="35"/>
      <w:bookmarkEnd w:id="36"/>
      <w:bookmarkEnd w:id="37"/>
    </w:p>
    <w:p w14:paraId="2FCC8770" w14:textId="4A34518F" w:rsidR="001012F3" w:rsidRDefault="0028226E" w:rsidP="0016040D">
      <w:pPr>
        <w:pStyle w:val="Paragraphe0"/>
      </w:pPr>
      <w:r w:rsidRPr="00BF0B61">
        <w:t>L</w:t>
      </w:r>
      <w:r w:rsidR="005E5251" w:rsidRPr="00BF0B61">
        <w:t>es droits garantis par la Charte ne sont pas absolus.</w:t>
      </w:r>
      <w:r w:rsidR="00DB1BDB" w:rsidRPr="00BF0B61">
        <w:t xml:space="preserve"> </w:t>
      </w:r>
      <w:r w:rsidR="00B24F33" w:rsidRPr="00BF0B61">
        <w:t>Cell</w:t>
      </w:r>
      <w:r w:rsidR="00FF3730" w:rsidRPr="00BF0B61">
        <w:t>e-ci</w:t>
      </w:r>
      <w:r w:rsidR="00B24F33" w:rsidRPr="00BF0B61">
        <w:t xml:space="preserve"> </w:t>
      </w:r>
      <w:r w:rsidR="0045081A" w:rsidRPr="00BF0B61">
        <w:t>inclut</w:t>
      </w:r>
      <w:r w:rsidR="00514C90" w:rsidRPr="00BF0B61">
        <w:t xml:space="preserve"> les mécanismes permettant d’assurer l’équilibre des droits qu’elle</w:t>
      </w:r>
      <w:r w:rsidR="006D2385" w:rsidRPr="00BF0B61">
        <w:t xml:space="preserve"> énonce </w:t>
      </w:r>
      <w:r w:rsidR="00EB2FCD" w:rsidRPr="00BF0B61">
        <w:t>ou d’en aménager l’</w:t>
      </w:r>
      <w:r w:rsidR="006D2385" w:rsidRPr="00BF0B61">
        <w:t>exercice</w:t>
      </w:r>
      <w:r w:rsidR="001012F3" w:rsidRPr="00BF0B61">
        <w:t xml:space="preserve"> lorsque nécessaire.</w:t>
      </w:r>
      <w:r w:rsidR="00D131B7" w:rsidRPr="00BF0B61">
        <w:t xml:space="preserve"> </w:t>
      </w:r>
      <w:r w:rsidR="0073414F" w:rsidRPr="00BF0B61">
        <w:t>Dans le contexte du présent mémoire, r</w:t>
      </w:r>
      <w:r w:rsidR="00CD536B" w:rsidRPr="00BF0B61">
        <w:t>éférons plus particulièrement à l’article</w:t>
      </w:r>
      <w:r w:rsidR="00AD203C" w:rsidRPr="00BF0B61">
        <w:t> </w:t>
      </w:r>
      <w:r w:rsidR="00CD536B" w:rsidRPr="00BF0B61">
        <w:t>9.1</w:t>
      </w:r>
      <w:r w:rsidR="00EB424B" w:rsidRPr="00BF0B61">
        <w:t> </w:t>
      </w:r>
      <w:r w:rsidR="00CD536B" w:rsidRPr="00BF0B61">
        <w:t>:</w:t>
      </w:r>
    </w:p>
    <w:p w14:paraId="7134DB0F" w14:textId="77777777" w:rsidR="00C516C7" w:rsidRPr="00575730" w:rsidRDefault="00C516C7" w:rsidP="00DA52F4">
      <w:pPr>
        <w:pStyle w:val="Citation-style5"/>
        <w:rPr>
          <w:noProof/>
        </w:rPr>
      </w:pPr>
      <w:hyperlink r:id="rId41" w:anchor="se:9_1" w:history="1">
        <w:r w:rsidRPr="00575730">
          <w:rPr>
            <w:rStyle w:val="Lienhypertexte"/>
            <w:color w:val="0F243E" w:themeColor="text2" w:themeShade="80"/>
            <w:u w:val="none"/>
          </w:rPr>
          <w:t>9.1.</w:t>
        </w:r>
      </w:hyperlink>
      <w:r w:rsidRPr="00575730">
        <w:rPr>
          <w:noProof/>
        </w:rPr>
        <w:t> Les droits et libertés de la personne s’exercent dans le respect des valeurs démocratiques, de la laïcité de l’État, de l’importance accordée à la protection du français, de l’ordre public et du bien-être général des citoyens du Québec.</w:t>
      </w:r>
    </w:p>
    <w:p w14:paraId="13C4D2DA" w14:textId="77777777" w:rsidR="00C516C7" w:rsidRDefault="00C516C7" w:rsidP="00DA52F4">
      <w:pPr>
        <w:pStyle w:val="Citation-style5"/>
        <w:rPr>
          <w:noProof/>
        </w:rPr>
      </w:pPr>
      <w:r w:rsidRPr="00575730">
        <w:rPr>
          <w:noProof/>
        </w:rPr>
        <w:t>La loi peut, à cet égard, en fixer la portée et en aménager l’exercice.</w:t>
      </w:r>
    </w:p>
    <w:p w14:paraId="29414144" w14:textId="696C7B6C" w:rsidR="00C516C7" w:rsidRDefault="0004082B" w:rsidP="0016040D">
      <w:pPr>
        <w:pStyle w:val="Paragraphe0"/>
      </w:pPr>
      <w:r w:rsidRPr="00BF0B61">
        <w:t>Pour se prévaloir d</w:t>
      </w:r>
      <w:r w:rsidR="00EC13FC" w:rsidRPr="00BF0B61">
        <w:t>u deuxième alinéa de</w:t>
      </w:r>
      <w:r w:rsidRPr="00BF0B61">
        <w:t xml:space="preserve"> cette disposition</w:t>
      </w:r>
      <w:r w:rsidR="00F6784C">
        <w:t>,</w:t>
      </w:r>
      <w:r w:rsidR="00C428EA">
        <w:t xml:space="preserve"> lorsqu’une atteinte aux droits est </w:t>
      </w:r>
      <w:r w:rsidR="00631378">
        <w:t>avérée</w:t>
      </w:r>
      <w:r w:rsidRPr="00BF0B61">
        <w:t>, l</w:t>
      </w:r>
      <w:r w:rsidR="00A63656" w:rsidRPr="00BF0B61">
        <w:t>e législateur</w:t>
      </w:r>
      <w:r w:rsidRPr="00BF0B61">
        <w:t xml:space="preserve"> doit «</w:t>
      </w:r>
      <w:r w:rsidRPr="00BF0B61">
        <w:rPr>
          <w:rFonts w:ascii="Arial" w:hAnsi="Arial" w:cs="Arial"/>
        </w:rPr>
        <w:t> </w:t>
      </w:r>
      <w:r w:rsidRPr="00BF0B61">
        <w:t>d</w:t>
      </w:r>
      <w:r w:rsidRPr="00BF0B61">
        <w:rPr>
          <w:rFonts w:cs="Aptos"/>
        </w:rPr>
        <w:t>é</w:t>
      </w:r>
      <w:r w:rsidRPr="00BF0B61">
        <w:t>montrer que la loi restrictive n</w:t>
      </w:r>
      <w:r w:rsidRPr="00BF0B61">
        <w:rPr>
          <w:rFonts w:cs="Aptos"/>
        </w:rPr>
        <w:t>’</w:t>
      </w:r>
      <w:r w:rsidRPr="00BF0B61">
        <w:t>est ni irrationnelle ni arbitraire et que les moyens choisis sont proportionnés au but visé</w:t>
      </w:r>
      <w:r w:rsidRPr="00BF0B61">
        <w:rPr>
          <w:rFonts w:ascii="Arial" w:hAnsi="Arial" w:cs="Arial"/>
        </w:rPr>
        <w:t> </w:t>
      </w:r>
      <w:r w:rsidRPr="00BF0B61">
        <w:t>»</w:t>
      </w:r>
      <w:r w:rsidRPr="00BF0B61">
        <w:rPr>
          <w:rStyle w:val="Appelnotedebasdep"/>
        </w:rPr>
        <w:footnoteReference w:id="19"/>
      </w:r>
      <w:r w:rsidRPr="00BF0B61">
        <w:t>.</w:t>
      </w:r>
      <w:r w:rsidR="008A18F7" w:rsidRPr="00BF0B61">
        <w:t xml:space="preserve"> Cette démonstration inclut deux volets : </w:t>
      </w:r>
    </w:p>
    <w:p w14:paraId="3ED3DF4B" w14:textId="5F643F0D" w:rsidR="004E00DB" w:rsidRDefault="007B3F38" w:rsidP="0016040D">
      <w:pPr>
        <w:pStyle w:val="Paragraphe0"/>
        <w:numPr>
          <w:ilvl w:val="0"/>
          <w:numId w:val="5"/>
        </w:numPr>
      </w:pPr>
      <w:r w:rsidRPr="00575730">
        <w:t xml:space="preserve">le législateur doit d’abord prouver </w:t>
      </w:r>
      <w:r w:rsidR="004E00DB" w:rsidRPr="00575730">
        <w:t>que l’objectif poursuivi par la mesure contestée est suffisamment important pour justifier l’atteinte à une liberté ou un droit garanti par la Charte, que cet objectif est «</w:t>
      </w:r>
      <w:r w:rsidR="004E00DB" w:rsidRPr="00575730">
        <w:rPr>
          <w:rFonts w:ascii="Arial" w:hAnsi="Arial" w:cs="Arial"/>
        </w:rPr>
        <w:t> </w:t>
      </w:r>
      <w:r w:rsidR="004E00DB" w:rsidRPr="00575730">
        <w:t>urgent et r</w:t>
      </w:r>
      <w:r w:rsidR="004E00DB" w:rsidRPr="00575730">
        <w:rPr>
          <w:rFonts w:cs="Aptos"/>
        </w:rPr>
        <w:t>é</w:t>
      </w:r>
      <w:r w:rsidR="004E00DB" w:rsidRPr="00575730">
        <w:t>el</w:t>
      </w:r>
      <w:r w:rsidR="004E00DB" w:rsidRPr="00575730">
        <w:rPr>
          <w:rFonts w:ascii="Arial" w:hAnsi="Arial" w:cs="Arial"/>
        </w:rPr>
        <w:t> </w:t>
      </w:r>
      <w:r w:rsidR="004E00DB" w:rsidRPr="00575730">
        <w:rPr>
          <w:rFonts w:cs="Aptos"/>
        </w:rPr>
        <w:t>»</w:t>
      </w:r>
      <w:r w:rsidR="004E00DB" w:rsidRPr="00575730">
        <w:rPr>
          <w:rStyle w:val="Appelnotedebasdep"/>
          <w:rFonts w:cs="Aptos"/>
        </w:rPr>
        <w:footnoteReference w:id="20"/>
      </w:r>
      <w:r w:rsidR="00BB13E8" w:rsidRPr="00575730">
        <w:rPr>
          <w:rFonts w:ascii="Arial" w:hAnsi="Arial" w:cs="Arial"/>
        </w:rPr>
        <w:t> </w:t>
      </w:r>
      <w:r w:rsidR="004E00DB" w:rsidRPr="00575730">
        <w:t>;</w:t>
      </w:r>
    </w:p>
    <w:p w14:paraId="736DF99A" w14:textId="35336C46" w:rsidR="008A18F7" w:rsidRDefault="00AE5954" w:rsidP="0016040D">
      <w:pPr>
        <w:pStyle w:val="Paragraphe0"/>
        <w:numPr>
          <w:ilvl w:val="0"/>
          <w:numId w:val="5"/>
        </w:numPr>
      </w:pPr>
      <w:r w:rsidRPr="00575730">
        <w:t xml:space="preserve">puis, il doit établir que les moyens choisis pour l’atteindre répondent aux exigences de rationalité et de proportionnalité </w:t>
      </w:r>
      <w:r w:rsidR="0029795D" w:rsidRPr="00575730">
        <w:t>définies</w:t>
      </w:r>
      <w:r w:rsidRPr="00575730">
        <w:t xml:space="preserve"> par la jurisprudence</w:t>
      </w:r>
      <w:r w:rsidR="004E00DB" w:rsidRPr="00575730">
        <w:t>.</w:t>
      </w:r>
      <w:r w:rsidR="00606B2D" w:rsidRPr="00575730">
        <w:t xml:space="preserve"> Ils seront considérés ainsi si :</w:t>
      </w:r>
    </w:p>
    <w:p w14:paraId="56E611D3" w14:textId="5EE6E821" w:rsidR="00606B2D" w:rsidRPr="00575730" w:rsidRDefault="00DC6DFE" w:rsidP="00096399">
      <w:pPr>
        <w:pStyle w:val="Puces"/>
      </w:pPr>
      <w:r w:rsidRPr="00575730">
        <w:t>les moyens adoptés ont un lien rationnel avec l’objectif visé</w:t>
      </w:r>
      <w:r w:rsidRPr="00575730">
        <w:rPr>
          <w:rFonts w:ascii="Arial" w:hAnsi="Arial"/>
        </w:rPr>
        <w:t> </w:t>
      </w:r>
      <w:r w:rsidRPr="00575730">
        <w:t>;</w:t>
      </w:r>
    </w:p>
    <w:p w14:paraId="395D9E27" w14:textId="350D51C2" w:rsidR="00DC6DFE" w:rsidRPr="00575730" w:rsidRDefault="00DC6DFE" w:rsidP="00096399">
      <w:pPr>
        <w:pStyle w:val="Puces"/>
      </w:pPr>
      <w:r w:rsidRPr="00575730">
        <w:t>ils sont de nature à porter le moins possible atteinte au droit touché</w:t>
      </w:r>
      <w:r w:rsidRPr="00575730">
        <w:rPr>
          <w:rFonts w:ascii="Arial" w:hAnsi="Arial"/>
        </w:rPr>
        <w:t> </w:t>
      </w:r>
      <w:r w:rsidRPr="00575730">
        <w:t>; et</w:t>
      </w:r>
    </w:p>
    <w:p w14:paraId="71BA7355" w14:textId="13960BA3" w:rsidR="00DC6DFE" w:rsidRDefault="00DC6DFE" w:rsidP="00096399">
      <w:pPr>
        <w:pStyle w:val="Puces"/>
      </w:pPr>
      <w:r w:rsidRPr="00575730">
        <w:t>il y a proportionnalité entre les effets préjudiciables des mesures et leurs effets bénéfiques</w:t>
      </w:r>
      <w:r w:rsidRPr="00575730">
        <w:rPr>
          <w:rStyle w:val="Appelnotedebasdep"/>
          <w:rFonts w:ascii="Aptos" w:hAnsi="Aptos"/>
          <w:sz w:val="24"/>
        </w:rPr>
        <w:footnoteReference w:id="21"/>
      </w:r>
      <w:r w:rsidR="0020166C" w:rsidRPr="00575730">
        <w:t>.</w:t>
      </w:r>
    </w:p>
    <w:p w14:paraId="77029396" w14:textId="015BA3FD" w:rsidR="00C10D88" w:rsidRDefault="00C10D88" w:rsidP="0016040D">
      <w:pPr>
        <w:pStyle w:val="Paragraphe0"/>
      </w:pPr>
      <w:r w:rsidRPr="00BF0B61">
        <w:t xml:space="preserve">Le fardeau appartient au législateur </w:t>
      </w:r>
      <w:r w:rsidR="00637AD5" w:rsidRPr="00BF0B61">
        <w:t xml:space="preserve">et, sur chacun des volets, sa démonstration doit </w:t>
      </w:r>
      <w:r w:rsidRPr="00BF0B61">
        <w:t xml:space="preserve">notamment </w:t>
      </w:r>
      <w:r w:rsidR="009F424F" w:rsidRPr="00BF0B61">
        <w:t>être faite</w:t>
      </w:r>
      <w:r w:rsidR="00637AD5" w:rsidRPr="00BF0B61">
        <w:t xml:space="preserve"> </w:t>
      </w:r>
      <w:r w:rsidRPr="00BF0B61">
        <w:t>sur la base des données scientifiques et la recherche</w:t>
      </w:r>
      <w:r w:rsidR="00DE26A7" w:rsidRPr="00BF0B61">
        <w:t xml:space="preserve"> disponibles</w:t>
      </w:r>
      <w:r w:rsidRPr="00BF0B61">
        <w:t>.</w:t>
      </w:r>
      <w:r w:rsidR="005B6A58" w:rsidRPr="00BF0B61">
        <w:t xml:space="preserve"> </w:t>
      </w:r>
      <w:r w:rsidR="001D5273" w:rsidRPr="00BF0B61">
        <w:t xml:space="preserve">Si </w:t>
      </w:r>
      <w:r w:rsidR="00D34432" w:rsidRPr="00BF0B61">
        <w:t>l’</w:t>
      </w:r>
      <w:r w:rsidR="001D5273" w:rsidRPr="00BF0B61">
        <w:t xml:space="preserve">objectif </w:t>
      </w:r>
      <w:r w:rsidR="00D34432" w:rsidRPr="00BF0B61">
        <w:t xml:space="preserve">qu’il poursuit </w:t>
      </w:r>
      <w:r w:rsidR="001D5273" w:rsidRPr="00BF0B61">
        <w:t xml:space="preserve">est </w:t>
      </w:r>
      <w:r w:rsidR="00525A53" w:rsidRPr="00BF0B61">
        <w:t>considéré répondre aux critères</w:t>
      </w:r>
      <w:r w:rsidR="00D34432" w:rsidRPr="00BF0B61">
        <w:t xml:space="preserve"> précédemment énoncés</w:t>
      </w:r>
      <w:r w:rsidR="00525A53" w:rsidRPr="00BF0B61">
        <w:t xml:space="preserve">, les tribunaux </w:t>
      </w:r>
      <w:r w:rsidR="007E10DF" w:rsidRPr="00BF0B61">
        <w:t xml:space="preserve">devront s’assurer que les moyens choisis </w:t>
      </w:r>
      <w:r w:rsidR="006527CB" w:rsidRPr="00BF0B61">
        <w:t>pour l’atteindre</w:t>
      </w:r>
      <w:r w:rsidR="00A91E32" w:rsidRPr="00BF0B61">
        <w:t xml:space="preserve"> y sont</w:t>
      </w:r>
      <w:r w:rsidR="007E10DF" w:rsidRPr="00BF0B61">
        <w:t xml:space="preserve"> rationnellement liés</w:t>
      </w:r>
      <w:r w:rsidR="00DE70BA" w:rsidRPr="00BF0B61">
        <w:t xml:space="preserve"> et ne sont pas arbitraires</w:t>
      </w:r>
      <w:r w:rsidR="00F442BF" w:rsidRPr="00BF0B61">
        <w:rPr>
          <w:rStyle w:val="Appelnotedebasdep"/>
        </w:rPr>
        <w:footnoteReference w:id="22"/>
      </w:r>
      <w:r w:rsidR="00DE70BA" w:rsidRPr="00BF0B61">
        <w:t xml:space="preserve">. </w:t>
      </w:r>
      <w:r w:rsidR="00E56F10" w:rsidRPr="00BF0B61">
        <w:t xml:space="preserve"> </w:t>
      </w:r>
    </w:p>
    <w:p w14:paraId="5A2E6E7C" w14:textId="0CFC9636" w:rsidR="0020166C" w:rsidRDefault="00F41F6A" w:rsidP="0016040D">
      <w:pPr>
        <w:pStyle w:val="Paragraphe0"/>
      </w:pPr>
      <w:r w:rsidRPr="00BF0B61">
        <w:t>Comme</w:t>
      </w:r>
      <w:r w:rsidR="00BA7A9F" w:rsidRPr="00BF0B61">
        <w:t xml:space="preserve"> </w:t>
      </w:r>
      <w:r w:rsidR="004B716A" w:rsidRPr="00BF0B61">
        <w:t>le ministre de la Justice</w:t>
      </w:r>
      <w:r w:rsidR="00FE0685" w:rsidRPr="00BF0B61">
        <w:t xml:space="preserve"> </w:t>
      </w:r>
      <w:r w:rsidR="00213761" w:rsidRPr="00BF0B61">
        <w:t>de l’époque</w:t>
      </w:r>
      <w:r w:rsidR="00F765F1" w:rsidRPr="00BF0B61">
        <w:t xml:space="preserve"> </w:t>
      </w:r>
      <w:r w:rsidRPr="00BF0B61">
        <w:t>le précisait lors de l</w:t>
      </w:r>
      <w:r w:rsidR="00AA6A4B" w:rsidRPr="00BF0B61">
        <w:t xml:space="preserve">’étude détaillée </w:t>
      </w:r>
      <w:r w:rsidR="00E77EE4" w:rsidRPr="00BF0B61">
        <w:t xml:space="preserve">menant à l’adoption </w:t>
      </w:r>
      <w:r w:rsidR="00E77EE4" w:rsidRPr="00BF0B61" w:rsidDel="00EE03EB">
        <w:t xml:space="preserve">de </w:t>
      </w:r>
      <w:r w:rsidR="00EE03EB" w:rsidRPr="00BF0B61">
        <w:t>l’article</w:t>
      </w:r>
      <w:r w:rsidR="005C27C2" w:rsidRPr="00BF0B61">
        <w:t> </w:t>
      </w:r>
      <w:r w:rsidR="00EE03EB" w:rsidRPr="00BF0B61">
        <w:t>9.1</w:t>
      </w:r>
      <w:r w:rsidR="00150CEB" w:rsidRPr="00BF0B61">
        <w:t>,</w:t>
      </w:r>
      <w:r w:rsidR="00150CEB" w:rsidRPr="00BF0B61" w:rsidDel="00EE03EB">
        <w:t xml:space="preserve"> </w:t>
      </w:r>
      <w:r w:rsidR="00EE03EB" w:rsidRPr="00BF0B61">
        <w:t xml:space="preserve">cette disposition </w:t>
      </w:r>
      <w:r w:rsidR="00150CEB" w:rsidRPr="00BF0B61">
        <w:t xml:space="preserve">se </w:t>
      </w:r>
      <w:r w:rsidR="00C21937" w:rsidRPr="00BF0B61">
        <w:t>veut «</w:t>
      </w:r>
      <w:r w:rsidR="00932DC6" w:rsidRPr="00BF0B61">
        <w:rPr>
          <w:rFonts w:ascii="Arial" w:hAnsi="Arial" w:cs="Arial"/>
        </w:rPr>
        <w:t> </w:t>
      </w:r>
      <w:r w:rsidR="00C21937" w:rsidRPr="00BF0B61">
        <w:t>la moins restrictive possible, de manière à permettre un plus grand exercice des droits et libertés dans le respect des autres, dans le respect aussi de notions tel</w:t>
      </w:r>
      <w:r w:rsidR="00E663FF">
        <w:t>s</w:t>
      </w:r>
      <w:r w:rsidR="00C21937" w:rsidRPr="00BF0B61">
        <w:t xml:space="preserve"> que l’ordre public et le bien-être de l’ensemble de la société</w:t>
      </w:r>
      <w:r w:rsidR="00932DC6" w:rsidRPr="00BF0B61">
        <w:rPr>
          <w:rFonts w:ascii="Arial" w:hAnsi="Arial" w:cs="Arial"/>
        </w:rPr>
        <w:t> </w:t>
      </w:r>
      <w:r w:rsidR="00C21937" w:rsidRPr="00BF0B61">
        <w:t>»</w:t>
      </w:r>
      <w:r w:rsidR="00E705AD" w:rsidRPr="00BF0B61">
        <w:rPr>
          <w:rStyle w:val="Appelnotedebasdep"/>
        </w:rPr>
        <w:footnoteReference w:id="23"/>
      </w:r>
      <w:r w:rsidR="00C21937" w:rsidRPr="00BF0B61">
        <w:t>.</w:t>
      </w:r>
      <w:r w:rsidR="000164BD" w:rsidRPr="00BF0B61">
        <w:t xml:space="preserve"> </w:t>
      </w:r>
    </w:p>
    <w:p w14:paraId="5F782795" w14:textId="776653EA" w:rsidR="00C634EF" w:rsidRDefault="00566957" w:rsidP="0016040D">
      <w:pPr>
        <w:pStyle w:val="Paragraphe0"/>
      </w:pPr>
      <w:r w:rsidRPr="00BF0B61">
        <w:t>Or</w:t>
      </w:r>
      <w:r w:rsidR="00D55E20" w:rsidRPr="00BF0B61">
        <w:t>, les travaux de la Commission</w:t>
      </w:r>
      <w:r w:rsidR="008C127D" w:rsidRPr="00BF0B61">
        <w:t xml:space="preserve"> </w:t>
      </w:r>
      <w:r w:rsidR="00704105" w:rsidRPr="00BF0B61">
        <w:t>portant sur la loi</w:t>
      </w:r>
      <w:r w:rsidR="00AC5CC3" w:rsidRPr="00BF0B61">
        <w:t> </w:t>
      </w:r>
      <w:r w:rsidR="00704105" w:rsidRPr="00BF0B61">
        <w:t xml:space="preserve">P-38 </w:t>
      </w:r>
      <w:r w:rsidR="008C127D" w:rsidRPr="00BF0B61">
        <w:t>— comme ceux d’autres institutions</w:t>
      </w:r>
      <w:r w:rsidR="00AE666D" w:rsidRPr="00BF0B61">
        <w:t>, organismes et intervenants</w:t>
      </w:r>
      <w:bookmarkStart w:id="38" w:name="_Ref188020316"/>
      <w:r w:rsidR="00F55D80" w:rsidRPr="00BF0B61">
        <w:rPr>
          <w:rStyle w:val="Appelnotedebasdep"/>
        </w:rPr>
        <w:footnoteReference w:id="24"/>
      </w:r>
      <w:bookmarkEnd w:id="38"/>
      <w:r w:rsidR="00F17D7D" w:rsidRPr="00BF0B61">
        <w:t xml:space="preserve"> —</w:t>
      </w:r>
      <w:r w:rsidR="00311386" w:rsidRPr="00BF0B61">
        <w:t xml:space="preserve"> </w:t>
      </w:r>
      <w:r w:rsidR="00F17D7D" w:rsidRPr="00BF0B61">
        <w:t>témoigne</w:t>
      </w:r>
      <w:r w:rsidR="001A4D97">
        <w:t>nt</w:t>
      </w:r>
      <w:r w:rsidR="00F17D7D" w:rsidRPr="00BF0B61">
        <w:t xml:space="preserve"> de difficulté</w:t>
      </w:r>
      <w:r w:rsidR="00992614" w:rsidRPr="00BF0B61">
        <w:t>s</w:t>
      </w:r>
      <w:r w:rsidR="008D0106" w:rsidRPr="00BF0B61">
        <w:t xml:space="preserve"> </w:t>
      </w:r>
      <w:r w:rsidR="00457E5C" w:rsidRPr="00BF0B61">
        <w:t>à</w:t>
      </w:r>
      <w:r w:rsidR="008D0106" w:rsidRPr="00BF0B61">
        <w:t xml:space="preserve"> respecter l’équilibre recherché entre les droits des personnes</w:t>
      </w:r>
      <w:r w:rsidR="00B10DE1" w:rsidRPr="00BF0B61">
        <w:t xml:space="preserve"> ayant un problème de santé mentale et l’objectif de sécurité du public ou de respect des droits d’autrui.</w:t>
      </w:r>
      <w:r w:rsidR="000C2A90" w:rsidRPr="00BF0B61">
        <w:t xml:space="preserve"> </w:t>
      </w:r>
    </w:p>
    <w:p w14:paraId="63AA16C5" w14:textId="77777777" w:rsidR="003E4723" w:rsidRDefault="008046C6" w:rsidP="0016040D">
      <w:pPr>
        <w:pStyle w:val="Paragraphe0"/>
      </w:pPr>
      <w:r w:rsidRPr="00BF0B61">
        <w:t xml:space="preserve">Plus largement, </w:t>
      </w:r>
      <w:r w:rsidR="00DF42EB" w:rsidRPr="00BF0B61">
        <w:t>la</w:t>
      </w:r>
      <w:r w:rsidR="00E90E0F" w:rsidRPr="00BF0B61">
        <w:t xml:space="preserve"> mise en œuvre de la</w:t>
      </w:r>
      <w:r w:rsidR="00DF42EB" w:rsidRPr="00BF0B61">
        <w:t xml:space="preserve"> loi</w:t>
      </w:r>
      <w:r w:rsidR="00640E64" w:rsidRPr="00BF0B61">
        <w:t> </w:t>
      </w:r>
      <w:r w:rsidR="00DF42EB" w:rsidRPr="00BF0B61">
        <w:t>P-38</w:t>
      </w:r>
      <w:r w:rsidR="00DF42EB" w:rsidRPr="00BF0B61" w:rsidDel="00D63A29">
        <w:t xml:space="preserve"> </w:t>
      </w:r>
      <w:r w:rsidR="00DF42EB" w:rsidRPr="00BF0B61">
        <w:t>pose plusieurs</w:t>
      </w:r>
      <w:r w:rsidRPr="00BF0B61">
        <w:t xml:space="preserve"> enjeux — aussi importants que concrets —</w:t>
      </w:r>
      <w:r w:rsidR="00D63A29" w:rsidRPr="00BF0B61">
        <w:t xml:space="preserve"> </w:t>
      </w:r>
      <w:r w:rsidR="001E4A48" w:rsidRPr="00BF0B61">
        <w:t xml:space="preserve">pour l’exercice effectif des droits et libertés reconnus à chacun et chacune. </w:t>
      </w:r>
      <w:r w:rsidR="00C11FC5" w:rsidRPr="00BF0B61">
        <w:t>N</w:t>
      </w:r>
      <w:r w:rsidRPr="00BF0B61">
        <w:t xml:space="preserve">ous reviendrons </w:t>
      </w:r>
      <w:r w:rsidR="00AB1DB8" w:rsidRPr="00BF0B61">
        <w:t xml:space="preserve">plus en détail </w:t>
      </w:r>
      <w:r w:rsidRPr="00BF0B61">
        <w:t xml:space="preserve">sur certains d’entre eux dans la deuxième partie du présent mémoire. </w:t>
      </w:r>
    </w:p>
    <w:p w14:paraId="4F2FC9B0" w14:textId="0B5D9E22" w:rsidR="00A54014" w:rsidRDefault="008046C6" w:rsidP="0016040D">
      <w:pPr>
        <w:pStyle w:val="Paragraphe0"/>
      </w:pPr>
      <w:r w:rsidRPr="00BF0B61">
        <w:t>D’emblée, retenons néanmoins que toute réflexion entourant la loi</w:t>
      </w:r>
      <w:r w:rsidR="00640E64" w:rsidRPr="00BF0B61">
        <w:t> </w:t>
      </w:r>
      <w:r w:rsidRPr="00BF0B61">
        <w:t xml:space="preserve">P-38 doit avant tout être fondée sur le cadre juridique qu’impose la Charte. </w:t>
      </w:r>
      <w:r w:rsidR="00AB1DB8" w:rsidRPr="00BF0B61">
        <w:t>Une telle réflexion</w:t>
      </w:r>
      <w:r w:rsidR="006348B9" w:rsidRPr="00BF0B61">
        <w:t xml:space="preserve"> doit également s’inscrire dans une compréhension adéquate des principes devant guider l’interprétation et l</w:t>
      </w:r>
      <w:r w:rsidR="00E63D51">
        <w:t>’</w:t>
      </w:r>
      <w:r w:rsidR="00804956" w:rsidRPr="00BF0B61">
        <w:t>application</w:t>
      </w:r>
      <w:r w:rsidR="006348B9" w:rsidRPr="00BF0B61">
        <w:t xml:space="preserve"> de </w:t>
      </w:r>
      <w:r w:rsidR="003950BC">
        <w:t>celle-ci</w:t>
      </w:r>
      <w:r w:rsidR="006348B9" w:rsidRPr="00BF0B61">
        <w:t>, notamment</w:t>
      </w:r>
      <w:r w:rsidR="00A54014" w:rsidRPr="00BF0B61">
        <w:t xml:space="preserve"> quant :</w:t>
      </w:r>
    </w:p>
    <w:p w14:paraId="7C94B8D4" w14:textId="69973F42" w:rsidR="00427966" w:rsidRPr="00D06506" w:rsidRDefault="00A54014" w:rsidP="00096399">
      <w:pPr>
        <w:pStyle w:val="Puces"/>
      </w:pPr>
      <w:r w:rsidRPr="00D06506">
        <w:t>au caractère interdépendant, indivisible, inalié</w:t>
      </w:r>
      <w:r w:rsidR="00152761" w:rsidRPr="00D06506">
        <w:t>nable et universel des droits et libertés</w:t>
      </w:r>
      <w:r w:rsidR="00E80F14" w:rsidRPr="00D06506">
        <w:rPr>
          <w:rFonts w:ascii="Arial" w:hAnsi="Arial"/>
        </w:rPr>
        <w:t> </w:t>
      </w:r>
      <w:r w:rsidR="00152761" w:rsidRPr="00D06506">
        <w:t>;</w:t>
      </w:r>
    </w:p>
    <w:p w14:paraId="7A079E39" w14:textId="0B65D983" w:rsidR="00152761" w:rsidRPr="00D06506" w:rsidRDefault="00152761" w:rsidP="00096399">
      <w:pPr>
        <w:pStyle w:val="Puces"/>
      </w:pPr>
      <w:r w:rsidRPr="00D06506">
        <w:t>aux mécanismes d’équilibre des droits qu’</w:t>
      </w:r>
      <w:r w:rsidR="00073B39">
        <w:t xml:space="preserve">elle </w:t>
      </w:r>
      <w:r w:rsidRPr="00D06506">
        <w:t>inclut la Charte</w:t>
      </w:r>
      <w:r w:rsidR="00E80F14" w:rsidRPr="00D06506">
        <w:rPr>
          <w:rFonts w:ascii="Arial" w:hAnsi="Arial"/>
        </w:rPr>
        <w:t> </w:t>
      </w:r>
      <w:r w:rsidRPr="00D06506">
        <w:t>;</w:t>
      </w:r>
    </w:p>
    <w:p w14:paraId="02FDB41F" w14:textId="59C62DBD" w:rsidR="00B853DC" w:rsidRDefault="009B3BEA" w:rsidP="00096399">
      <w:pPr>
        <w:pStyle w:val="Puces"/>
      </w:pPr>
      <w:r w:rsidRPr="00D06506">
        <w:t>aux règles régissant les exceptions justifiées aux droits et libertés</w:t>
      </w:r>
      <w:r w:rsidR="00152761" w:rsidRPr="00D06506">
        <w:t>.</w:t>
      </w:r>
    </w:p>
    <w:tbl>
      <w:tblPr>
        <w:tblStyle w:val="Grilledutableau"/>
        <w:tblW w:w="97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773"/>
      </w:tblGrid>
      <w:tr w:rsidR="00152761" w:rsidRPr="00BF0B61" w14:paraId="500387BF" w14:textId="77777777" w:rsidTr="00A3703E">
        <w:trPr>
          <w:trHeight w:val="552"/>
        </w:trPr>
        <w:tc>
          <w:tcPr>
            <w:tcW w:w="9773" w:type="dxa"/>
            <w:shd w:val="clear" w:color="auto" w:fill="E9FAFC"/>
          </w:tcPr>
          <w:p w14:paraId="32590C7B" w14:textId="35F39298" w:rsidR="00152761" w:rsidRPr="00BF0B61" w:rsidRDefault="00B10D38" w:rsidP="0016040D">
            <w:pPr>
              <w:pStyle w:val="TitreRecommandation"/>
              <w:spacing w:after="120"/>
            </w:pPr>
            <w:bookmarkStart w:id="39" w:name="_Hlk187396343"/>
            <w:bookmarkStart w:id="40" w:name="_Hlk187332917"/>
            <w:bookmarkStart w:id="41" w:name="_Hlk184053461"/>
            <w:r w:rsidRPr="00BF0B61">
              <w:rPr>
                <w:caps w:val="0"/>
              </w:rPr>
              <w:t>RECOMMANDATION</w:t>
            </w:r>
            <w:r w:rsidRPr="00BF0B61">
              <w:rPr>
                <w:rFonts w:hint="eastAsia"/>
                <w:caps w:val="0"/>
              </w:rPr>
              <w:t> </w:t>
            </w:r>
            <w:r w:rsidRPr="00BF0B61">
              <w:rPr>
                <w:caps w:val="0"/>
              </w:rPr>
              <w:t>1</w:t>
            </w:r>
          </w:p>
          <w:p w14:paraId="7892E1A2" w14:textId="23A99BCD" w:rsidR="00D20DAE" w:rsidRDefault="00152761" w:rsidP="0016040D">
            <w:pPr>
              <w:pStyle w:val="Texterecommandation"/>
              <w:spacing w:after="120"/>
            </w:pPr>
            <w:r w:rsidRPr="00BF0B61">
              <w:t>La Commission recommande que la réflexion</w:t>
            </w:r>
            <w:r w:rsidR="00C50A0F">
              <w:t xml:space="preserve"> de l’Institut québécois de réforme du droit et de la justice</w:t>
            </w:r>
            <w:r w:rsidRPr="00BF0B61">
              <w:t xml:space="preserve"> sur la </w:t>
            </w:r>
            <w:r w:rsidR="005B38CB" w:rsidRPr="00BF0B61">
              <w:rPr>
                <w:i/>
              </w:rPr>
              <w:t>Loi sur la protection des personnes dont l’état mental présente un danger pour elles-mêmes ou pour autrui</w:t>
            </w:r>
            <w:r w:rsidR="00E62641" w:rsidRPr="00BF0B61">
              <w:t>,</w:t>
            </w:r>
            <w:r w:rsidR="00BB25F2" w:rsidRPr="00BF0B61">
              <w:t xml:space="preserve"> ainsi que les recommandations</w:t>
            </w:r>
            <w:r w:rsidR="00C50A0F">
              <w:t xml:space="preserve"> </w:t>
            </w:r>
            <w:r w:rsidR="00E62641" w:rsidRPr="00BF0B61">
              <w:t>qui en découleront,</w:t>
            </w:r>
            <w:r w:rsidR="005B38CB" w:rsidRPr="00BF0B61">
              <w:t xml:space="preserve"> </w:t>
            </w:r>
            <w:r w:rsidRPr="00BF0B61">
              <w:t xml:space="preserve">soit fondée sur le cadre </w:t>
            </w:r>
            <w:r w:rsidR="009B3BEA" w:rsidRPr="00BF0B61">
              <w:t>juridique</w:t>
            </w:r>
            <w:r w:rsidR="000713AC" w:rsidRPr="00BF0B61">
              <w:t xml:space="preserve"> prépondérant</w:t>
            </w:r>
            <w:r w:rsidRPr="00BF0B61">
              <w:t xml:space="preserve"> </w:t>
            </w:r>
            <w:r w:rsidR="009B3BEA" w:rsidRPr="00BF0B61">
              <w:t xml:space="preserve">qu’impose la </w:t>
            </w:r>
            <w:r w:rsidR="009B3BEA" w:rsidRPr="00750685">
              <w:rPr>
                <w:i/>
                <w:iCs/>
              </w:rPr>
              <w:t>Charte</w:t>
            </w:r>
            <w:r w:rsidR="000713AC" w:rsidRPr="00750685">
              <w:rPr>
                <w:i/>
                <w:iCs/>
              </w:rPr>
              <w:t xml:space="preserve"> des droits et libertés de la personne</w:t>
            </w:r>
            <w:r w:rsidR="009B3BEA" w:rsidRPr="00BF0B61">
              <w:t xml:space="preserve">. </w:t>
            </w:r>
          </w:p>
          <w:p w14:paraId="5BA5E4B5" w14:textId="5B212B9B" w:rsidR="009B3BEA" w:rsidRDefault="000B0D49" w:rsidP="0016040D">
            <w:pPr>
              <w:pStyle w:val="Texterecommandation"/>
              <w:spacing w:after="120"/>
            </w:pPr>
            <w:r w:rsidRPr="00BF0B61">
              <w:t>Cette</w:t>
            </w:r>
            <w:r w:rsidR="009B3BEA" w:rsidRPr="00BF0B61">
              <w:t xml:space="preserve"> réflexion doit également s’inscrire dans une compréhension adéquate des principes devant guider l’interprétation et la mise en œuvre de la Charte, notamment quant :</w:t>
            </w:r>
          </w:p>
          <w:p w14:paraId="0643E2F4" w14:textId="68B9D5D0" w:rsidR="009B3BEA" w:rsidRPr="00BF0B61" w:rsidRDefault="009B3BEA" w:rsidP="0016040D">
            <w:pPr>
              <w:pStyle w:val="Puces"/>
              <w:spacing w:before="120" w:after="120"/>
              <w:rPr>
                <w:rStyle w:val="PucesCar"/>
                <w:rFonts w:eastAsiaTheme="minorEastAsia"/>
                <w:b/>
                <w:bCs/>
              </w:rPr>
            </w:pPr>
            <w:r w:rsidRPr="00BF0B61">
              <w:rPr>
                <w:rStyle w:val="PucesCar"/>
                <w:rFonts w:eastAsiaTheme="minorEastAsia"/>
                <w:b/>
                <w:bCs/>
              </w:rPr>
              <w:t>au caractère interdépendant, indivisible, inaliénable et universel des droits et libertés</w:t>
            </w:r>
            <w:r w:rsidR="00E80F14" w:rsidRPr="00BF0B61">
              <w:rPr>
                <w:rStyle w:val="PucesCar"/>
                <w:rFonts w:ascii="Arial" w:eastAsiaTheme="minorEastAsia" w:hAnsi="Arial"/>
                <w:b/>
                <w:bCs/>
              </w:rPr>
              <w:t> </w:t>
            </w:r>
            <w:r w:rsidRPr="00BF0B61">
              <w:rPr>
                <w:rStyle w:val="PucesCar"/>
                <w:rFonts w:eastAsiaTheme="minorEastAsia"/>
                <w:b/>
                <w:bCs/>
              </w:rPr>
              <w:t>;</w:t>
            </w:r>
          </w:p>
          <w:p w14:paraId="75664D08" w14:textId="3C4C8B44" w:rsidR="009B3BEA" w:rsidRPr="00BF0B61" w:rsidRDefault="009B3BEA" w:rsidP="0016040D">
            <w:pPr>
              <w:pStyle w:val="Puces"/>
              <w:spacing w:before="120" w:after="120"/>
              <w:rPr>
                <w:rStyle w:val="PucesCar"/>
                <w:rFonts w:eastAsiaTheme="minorEastAsia"/>
                <w:b/>
                <w:bCs/>
              </w:rPr>
            </w:pPr>
            <w:r w:rsidRPr="00BF0B61">
              <w:rPr>
                <w:rStyle w:val="PucesCar"/>
                <w:rFonts w:eastAsiaTheme="minorEastAsia"/>
                <w:b/>
                <w:bCs/>
              </w:rPr>
              <w:t>aux mécanismes d’équilibre des droits qu’inclut la Charte</w:t>
            </w:r>
            <w:r w:rsidR="00E80F14" w:rsidRPr="00BF0B61">
              <w:rPr>
                <w:rStyle w:val="PucesCar"/>
                <w:rFonts w:ascii="Arial" w:eastAsiaTheme="minorEastAsia" w:hAnsi="Arial"/>
                <w:b/>
                <w:bCs/>
              </w:rPr>
              <w:t> </w:t>
            </w:r>
            <w:r w:rsidRPr="00BF0B61">
              <w:rPr>
                <w:rStyle w:val="PucesCar"/>
                <w:rFonts w:eastAsiaTheme="minorEastAsia"/>
                <w:b/>
                <w:bCs/>
              </w:rPr>
              <w:t>;</w:t>
            </w:r>
          </w:p>
          <w:p w14:paraId="1D408A3A" w14:textId="3EEAEFC9" w:rsidR="00152761" w:rsidRPr="00BF0B61" w:rsidRDefault="009B3BEA" w:rsidP="0016040D">
            <w:pPr>
              <w:pStyle w:val="Puces"/>
              <w:spacing w:before="120" w:after="120"/>
              <w:rPr>
                <w:rFonts w:eastAsiaTheme="minorEastAsia"/>
              </w:rPr>
            </w:pPr>
            <w:r w:rsidRPr="00BF0B61">
              <w:rPr>
                <w:rStyle w:val="PucesCar"/>
                <w:rFonts w:eastAsiaTheme="minorEastAsia" w:hint="eastAsia"/>
                <w:b/>
                <w:bCs/>
              </w:rPr>
              <w:t>aux règles régissant les exceptions justifiées aux droits et libertés.</w:t>
            </w:r>
            <w:bookmarkEnd w:id="39"/>
          </w:p>
        </w:tc>
      </w:tr>
    </w:tbl>
    <w:p w14:paraId="7553CFF8" w14:textId="74A909C4" w:rsidR="005B1A1D" w:rsidRPr="00BF0B61" w:rsidRDefault="00D63E1D" w:rsidP="0071372B">
      <w:pPr>
        <w:pStyle w:val="Titre2"/>
      </w:pPr>
      <w:bookmarkStart w:id="42" w:name="_Ref184142253"/>
      <w:bookmarkStart w:id="43" w:name="_Toc187333520"/>
      <w:bookmarkStart w:id="44" w:name="_Toc188263630"/>
      <w:bookmarkStart w:id="45" w:name="_Toc188282915"/>
      <w:bookmarkEnd w:id="40"/>
      <w:bookmarkEnd w:id="41"/>
      <w:r>
        <w:t>1</w:t>
      </w:r>
      <w:r w:rsidR="00572B29">
        <w:t>.</w:t>
      </w:r>
      <w:r>
        <w:t>2</w:t>
      </w:r>
      <w:r>
        <w:tab/>
      </w:r>
      <w:r w:rsidR="005B1A1D" w:rsidRPr="00AA07DE">
        <w:t>Le droit international des</w:t>
      </w:r>
      <w:r w:rsidR="005B1A1D" w:rsidRPr="00BF0B61">
        <w:t xml:space="preserve"> droits et libertés de la personne</w:t>
      </w:r>
      <w:bookmarkEnd w:id="42"/>
      <w:r w:rsidR="00AC4BC5" w:rsidRPr="00BF0B61">
        <w:t xml:space="preserve"> </w:t>
      </w:r>
      <w:r w:rsidR="00211D4B" w:rsidRPr="00BF0B61">
        <w:t>en matière de santé mentale</w:t>
      </w:r>
      <w:bookmarkEnd w:id="43"/>
      <w:bookmarkEnd w:id="44"/>
      <w:bookmarkEnd w:id="45"/>
    </w:p>
    <w:p w14:paraId="2939C18E" w14:textId="0B80CB9C" w:rsidR="00253FA4" w:rsidRDefault="004B6672" w:rsidP="0016040D">
      <w:pPr>
        <w:pStyle w:val="Paragraphe0"/>
      </w:pPr>
      <w:r w:rsidRPr="00BF0B61">
        <w:t>Ces quelques rappels sur le cadre juridique applicable en matière de droits et libertés de la personne seraient incomplet</w:t>
      </w:r>
      <w:r w:rsidR="00E240D8" w:rsidRPr="00BF0B61">
        <w:t>s</w:t>
      </w:r>
      <w:r w:rsidRPr="00BF0B61">
        <w:t xml:space="preserve"> </w:t>
      </w:r>
      <w:r w:rsidR="004577CE" w:rsidRPr="00BF0B61">
        <w:t xml:space="preserve">sans </w:t>
      </w:r>
      <w:r w:rsidR="00F40D8E" w:rsidRPr="00BF0B61">
        <w:t>réitérer</w:t>
      </w:r>
      <w:r w:rsidR="004577CE" w:rsidRPr="00BF0B61">
        <w:t xml:space="preserve"> les </w:t>
      </w:r>
      <w:r w:rsidR="0019623C" w:rsidRPr="00BF0B61">
        <w:t xml:space="preserve">principes </w:t>
      </w:r>
      <w:r w:rsidR="004577CE" w:rsidRPr="00BF0B61">
        <w:t xml:space="preserve">qui s’imposent </w:t>
      </w:r>
      <w:r w:rsidR="00F40D8E" w:rsidRPr="00BF0B61">
        <w:t xml:space="preserve">en </w:t>
      </w:r>
      <w:r w:rsidR="004577CE" w:rsidRPr="00BF0B61">
        <w:t>droit international</w:t>
      </w:r>
      <w:r w:rsidR="00775FD8" w:rsidRPr="00BF0B61">
        <w:t xml:space="preserve">, </w:t>
      </w:r>
      <w:r w:rsidR="003C674B" w:rsidRPr="00BF0B61">
        <w:t>en particulier</w:t>
      </w:r>
      <w:r w:rsidR="00EC24A8" w:rsidRPr="00BF0B61">
        <w:t xml:space="preserve"> en vertu de</w:t>
      </w:r>
      <w:r w:rsidR="0019623C" w:rsidRPr="00BF0B61">
        <w:t xml:space="preserve"> </w:t>
      </w:r>
      <w:r w:rsidR="003C00AB" w:rsidRPr="00BF0B61">
        <w:t>la Convention des Nations Unies relative aux droits des personnes handicapées</w:t>
      </w:r>
      <w:bookmarkStart w:id="46" w:name="_Ref188257428"/>
      <w:r w:rsidR="003C00AB" w:rsidRPr="00BF0B61">
        <w:rPr>
          <w:rStyle w:val="Appelnotedebasdep"/>
        </w:rPr>
        <w:footnoteReference w:id="25"/>
      </w:r>
      <w:bookmarkEnd w:id="46"/>
      <w:r w:rsidR="00C24D9A" w:rsidRPr="00BF0B61">
        <w:t xml:space="preserve">. </w:t>
      </w:r>
    </w:p>
    <w:p w14:paraId="5937DFAD" w14:textId="3B806E8C" w:rsidR="006052F3" w:rsidRDefault="004A7B46" w:rsidP="0016040D">
      <w:pPr>
        <w:pStyle w:val="Paragraphe0"/>
      </w:pPr>
      <w:r>
        <w:t>Celle-ci</w:t>
      </w:r>
      <w:r w:rsidR="002C5B36" w:rsidRPr="00BF0B61">
        <w:t xml:space="preserve"> «</w:t>
      </w:r>
      <w:r w:rsidR="00932DC6" w:rsidRPr="00BF0B61">
        <w:rPr>
          <w:rFonts w:ascii="Arial" w:hAnsi="Arial" w:cs="Arial"/>
        </w:rPr>
        <w:t> </w:t>
      </w:r>
      <w:r w:rsidR="002C5B36" w:rsidRPr="00BF0B61">
        <w:t>vise à promouvoir, protéger et assurer la pleine et égale jouissance de tous les droits de l’homme et de toutes les libertés fondamentales par les personnes handicapées et à promouvoir le respect de leur dignité intrinsèque</w:t>
      </w:r>
      <w:r w:rsidR="00932DC6" w:rsidRPr="00BF0B61">
        <w:rPr>
          <w:rFonts w:ascii="Arial" w:hAnsi="Arial" w:cs="Arial"/>
        </w:rPr>
        <w:t> </w:t>
      </w:r>
      <w:r w:rsidR="002C5B36" w:rsidRPr="00BF0B61">
        <w:t>»</w:t>
      </w:r>
      <w:bookmarkStart w:id="47" w:name="_Ref183535577"/>
      <w:r w:rsidR="002C5B36" w:rsidRPr="00BF0B61">
        <w:rPr>
          <w:rStyle w:val="Appelnotedebasdep"/>
        </w:rPr>
        <w:footnoteReference w:id="26"/>
      </w:r>
      <w:bookmarkEnd w:id="47"/>
      <w:r w:rsidR="003C00AB" w:rsidRPr="00BF0B61">
        <w:t>.</w:t>
      </w:r>
      <w:r w:rsidR="00EA520E" w:rsidRPr="00BF0B61">
        <w:t xml:space="preserve"> </w:t>
      </w:r>
      <w:r w:rsidR="00B84A97" w:rsidRPr="00BF0B61">
        <w:t>Son</w:t>
      </w:r>
      <w:r w:rsidR="00F63ABA" w:rsidRPr="00BF0B61">
        <w:t xml:space="preserve"> préambul</w:t>
      </w:r>
      <w:r w:rsidR="00337B5C" w:rsidRPr="00BF0B61">
        <w:t>e établit</w:t>
      </w:r>
      <w:r w:rsidR="00F63ABA" w:rsidRPr="00BF0B61">
        <w:t xml:space="preserve"> </w:t>
      </w:r>
      <w:r w:rsidR="00B84A97" w:rsidRPr="00BF0B61">
        <w:t>notamment</w:t>
      </w:r>
      <w:r w:rsidR="00F63ABA" w:rsidRPr="00BF0B61">
        <w:t xml:space="preserve"> que «</w:t>
      </w:r>
      <w:r w:rsidR="001308D9" w:rsidRPr="00BF0B61">
        <w:rPr>
          <w:rFonts w:ascii="Arial" w:hAnsi="Arial" w:cs="Arial"/>
        </w:rPr>
        <w:t> </w:t>
      </w:r>
      <w:r w:rsidR="00F63ABA" w:rsidRPr="00BF0B61">
        <w:t>la notion de handicap évolue et que le handicap résulte de l’interaction entre des personnes présentant des inc</w:t>
      </w:r>
      <w:r w:rsidR="00382D56" w:rsidRPr="00BF0B61">
        <w:t>a</w:t>
      </w:r>
      <w:r w:rsidR="00F63ABA" w:rsidRPr="00BF0B61">
        <w:t>pacités et les barrières comportementales et environnementales qui font obstacle à leur pleine et effective participation à la société sur la base de l’égalité avec les autres</w:t>
      </w:r>
      <w:r w:rsidR="001308D9" w:rsidRPr="00BF0B61">
        <w:rPr>
          <w:rFonts w:ascii="Arial" w:hAnsi="Arial" w:cs="Arial"/>
        </w:rPr>
        <w:t> </w:t>
      </w:r>
      <w:r w:rsidR="00F63ABA" w:rsidRPr="00BF0B61">
        <w:t>»</w:t>
      </w:r>
      <w:r w:rsidR="00F63ABA" w:rsidRPr="00BF0B61">
        <w:rPr>
          <w:rStyle w:val="Appelnotedebasdep"/>
        </w:rPr>
        <w:footnoteReference w:id="27"/>
      </w:r>
      <w:r w:rsidR="00F63ABA" w:rsidRPr="00BF0B61">
        <w:t xml:space="preserve">. </w:t>
      </w:r>
    </w:p>
    <w:p w14:paraId="3D0CA618" w14:textId="7711EA89" w:rsidR="00510B94" w:rsidRDefault="00090886" w:rsidP="0016040D">
      <w:pPr>
        <w:pStyle w:val="Paragraphe0"/>
      </w:pPr>
      <w:r w:rsidRPr="00BF0B61">
        <w:t>L</w:t>
      </w:r>
      <w:r w:rsidR="00A85E6F" w:rsidRPr="00BF0B61">
        <w:t>e Québec s’est engagé à mettre en œuvre, dans les domaines de sa compétence, les droits inscrits dans ce</w:t>
      </w:r>
      <w:r w:rsidR="00B53044">
        <w:t>t</w:t>
      </w:r>
      <w:r w:rsidR="008406FF">
        <w:t>te</w:t>
      </w:r>
      <w:r w:rsidR="00BC67BA">
        <w:t xml:space="preserve"> convention</w:t>
      </w:r>
      <w:r w:rsidR="00A85E6F" w:rsidRPr="00BF0B61">
        <w:t xml:space="preserve"> adopté</w:t>
      </w:r>
      <w:r w:rsidR="00BC67BA">
        <w:t>e</w:t>
      </w:r>
      <w:r w:rsidR="00A85E6F" w:rsidRPr="00BF0B61">
        <w:t xml:space="preserve"> en 2006 et ratifié</w:t>
      </w:r>
      <w:r w:rsidR="00BC67BA">
        <w:t>e</w:t>
      </w:r>
      <w:r w:rsidR="00A85E6F" w:rsidRPr="00BF0B61">
        <w:t xml:space="preserve"> par le Canada en 2010</w:t>
      </w:r>
      <w:r w:rsidR="0007776D" w:rsidRPr="00BF0B61">
        <w:rPr>
          <w:rStyle w:val="Appelnotedebasdep"/>
        </w:rPr>
        <w:footnoteReference w:id="28"/>
      </w:r>
      <w:r w:rsidR="00A85E6F" w:rsidRPr="00BF0B61">
        <w:t>.</w:t>
      </w:r>
      <w:r w:rsidR="0054726C" w:rsidRPr="00BF0B61">
        <w:t xml:space="preserve"> </w:t>
      </w:r>
      <w:r w:rsidR="00BC67BA">
        <w:t>Elle</w:t>
      </w:r>
      <w:r w:rsidR="00CB27D5" w:rsidRPr="00BF0B61">
        <w:t xml:space="preserve"> complète </w:t>
      </w:r>
      <w:r w:rsidR="005335C7" w:rsidRPr="00BF0B61">
        <w:t xml:space="preserve">ainsi la Charte québécoise et </w:t>
      </w:r>
      <w:r w:rsidR="00F81A07" w:rsidRPr="00BF0B61">
        <w:t xml:space="preserve">en guide l’interprétation. </w:t>
      </w:r>
    </w:p>
    <w:p w14:paraId="6FD173A7" w14:textId="65478AC3" w:rsidR="0092740E" w:rsidRDefault="005A656E" w:rsidP="0016040D">
      <w:pPr>
        <w:pStyle w:val="Paragraphe0"/>
      </w:pPr>
      <w:r w:rsidRPr="00BF0B61">
        <w:t>Plusieurs</w:t>
      </w:r>
      <w:r w:rsidR="00B84A97" w:rsidRPr="00BF0B61">
        <w:t xml:space="preserve"> de ses</w:t>
      </w:r>
      <w:r w:rsidRPr="00BF0B61">
        <w:t xml:space="preserve"> dispositions s’avèrent particulièrement pertinentes à la </w:t>
      </w:r>
      <w:r w:rsidR="00520760" w:rsidRPr="00BF0B61">
        <w:t xml:space="preserve">réflexion </w:t>
      </w:r>
      <w:r w:rsidR="007367CF" w:rsidRPr="00BF0B61">
        <w:t xml:space="preserve">menée par l’IQRDJ </w:t>
      </w:r>
      <w:r w:rsidR="00520760" w:rsidRPr="00BF0B61">
        <w:t>sur la loi</w:t>
      </w:r>
      <w:r w:rsidR="00AC5CC3" w:rsidRPr="00BF0B61">
        <w:t> </w:t>
      </w:r>
      <w:r w:rsidR="00520760" w:rsidRPr="00BF0B61">
        <w:t>P-38</w:t>
      </w:r>
      <w:r w:rsidR="0063463A" w:rsidRPr="00BF0B61">
        <w:t xml:space="preserve">, </w:t>
      </w:r>
      <w:r w:rsidR="00590204" w:rsidRPr="00BF0B61">
        <w:t>entre autres</w:t>
      </w:r>
      <w:r w:rsidR="0063463A" w:rsidRPr="00BF0B61">
        <w:t xml:space="preserve"> : </w:t>
      </w:r>
    </w:p>
    <w:p w14:paraId="1F210B01" w14:textId="6D748FC7" w:rsidR="0063463A" w:rsidRPr="00575730" w:rsidRDefault="0063463A" w:rsidP="00096399">
      <w:pPr>
        <w:pStyle w:val="Puces"/>
      </w:pPr>
      <w:r w:rsidRPr="00575730">
        <w:t>l’article</w:t>
      </w:r>
      <w:r w:rsidR="00AD203C" w:rsidRPr="00575730">
        <w:t> </w:t>
      </w:r>
      <w:r w:rsidRPr="00575730">
        <w:t>12 quant à la reconnaissance de la personnalité juridique dans des conditions d’égalité</w:t>
      </w:r>
      <w:r w:rsidR="00BB13E8" w:rsidRPr="00575730">
        <w:rPr>
          <w:rFonts w:ascii="Arial" w:hAnsi="Arial"/>
        </w:rPr>
        <w:t> </w:t>
      </w:r>
      <w:r w:rsidRPr="00575730">
        <w:t>;</w:t>
      </w:r>
    </w:p>
    <w:p w14:paraId="0724D801" w14:textId="3F42628A" w:rsidR="0063463A" w:rsidRPr="00575730" w:rsidRDefault="00C640D1" w:rsidP="00096399">
      <w:pPr>
        <w:pStyle w:val="Puces"/>
      </w:pPr>
      <w:r w:rsidRPr="00575730">
        <w:t>l’article</w:t>
      </w:r>
      <w:r w:rsidR="00AD203C" w:rsidRPr="00575730">
        <w:t> </w:t>
      </w:r>
      <w:r w:rsidRPr="00575730">
        <w:t xml:space="preserve">13 relatif à l’accès </w:t>
      </w:r>
      <w:r w:rsidR="00F52155" w:rsidRPr="00575730">
        <w:t xml:space="preserve">effectif des personnes handicapées </w:t>
      </w:r>
      <w:r w:rsidRPr="00575730">
        <w:t>à la justice</w:t>
      </w:r>
      <w:r w:rsidR="00EC2F47" w:rsidRPr="00575730">
        <w:t>, sur la base de l</w:t>
      </w:r>
      <w:r w:rsidR="00AC5CC3" w:rsidRPr="00575730">
        <w:t>’</w:t>
      </w:r>
      <w:r w:rsidR="00EC2F47" w:rsidRPr="00575730">
        <w:t>égalité avec les autres</w:t>
      </w:r>
      <w:r w:rsidR="00BB13E8" w:rsidRPr="00575730">
        <w:rPr>
          <w:rFonts w:ascii="Arial" w:hAnsi="Arial"/>
        </w:rPr>
        <w:t> </w:t>
      </w:r>
      <w:r w:rsidR="00F52155" w:rsidRPr="00575730">
        <w:t>;</w:t>
      </w:r>
    </w:p>
    <w:p w14:paraId="700FC237" w14:textId="2FF61523" w:rsidR="00F52155" w:rsidRPr="00575730" w:rsidRDefault="00EC2F47" w:rsidP="00096399">
      <w:pPr>
        <w:pStyle w:val="Puces"/>
      </w:pPr>
      <w:r w:rsidRPr="00575730">
        <w:t>l’article</w:t>
      </w:r>
      <w:r w:rsidR="00AD203C" w:rsidRPr="00575730">
        <w:t> </w:t>
      </w:r>
      <w:r w:rsidRPr="00575730">
        <w:t>14 sur la liberté et la sécurité de la personne</w:t>
      </w:r>
      <w:r w:rsidR="00463827" w:rsidRPr="00575730">
        <w:t xml:space="preserve"> et qui énonce </w:t>
      </w:r>
      <w:r w:rsidR="008A7AB6">
        <w:t>entre autres</w:t>
      </w:r>
      <w:r w:rsidR="008A7AB6" w:rsidRPr="00575730">
        <w:t xml:space="preserve"> </w:t>
      </w:r>
      <w:r w:rsidR="00463827" w:rsidRPr="00575730">
        <w:t xml:space="preserve">que les États parties doivent veiller à ce que les personnes handicapées ne soient pas </w:t>
      </w:r>
      <w:r w:rsidR="00F30F21" w:rsidRPr="00575730">
        <w:t>privées de leur liberté de façon illégale ou arbitraire</w:t>
      </w:r>
      <w:r w:rsidR="00BB13E8" w:rsidRPr="00575730">
        <w:rPr>
          <w:rFonts w:ascii="Arial" w:hAnsi="Arial"/>
        </w:rPr>
        <w:t> </w:t>
      </w:r>
      <w:r w:rsidR="00F30F21" w:rsidRPr="00575730">
        <w:t>; ils veillent en outre à ce que toute privation de liberté soit conforme à la loi et à ce qu</w:t>
      </w:r>
      <w:r w:rsidR="00AC5CC3" w:rsidRPr="00575730">
        <w:t>’</w:t>
      </w:r>
      <w:r w:rsidR="00F30F21" w:rsidRPr="00575730">
        <w:t>en aucun cas l</w:t>
      </w:r>
      <w:r w:rsidR="00AC5CC3" w:rsidRPr="00575730">
        <w:t>’</w:t>
      </w:r>
      <w:r w:rsidR="00F30F21" w:rsidRPr="00575730">
        <w:t>existence d</w:t>
      </w:r>
      <w:r w:rsidR="00AC5CC3" w:rsidRPr="00575730">
        <w:t>’</w:t>
      </w:r>
      <w:r w:rsidR="00F30F21" w:rsidRPr="00575730">
        <w:t>un handicap ne justifie une privation de liberté</w:t>
      </w:r>
      <w:r w:rsidR="00BB13E8" w:rsidRPr="00575730">
        <w:rPr>
          <w:rFonts w:ascii="Arial" w:hAnsi="Arial"/>
        </w:rPr>
        <w:t> </w:t>
      </w:r>
      <w:r w:rsidR="00F30F21" w:rsidRPr="00575730">
        <w:t>;</w:t>
      </w:r>
    </w:p>
    <w:p w14:paraId="763F2569" w14:textId="36342A7A" w:rsidR="00F30F21" w:rsidRPr="00575730" w:rsidRDefault="00F30F21" w:rsidP="00096399">
      <w:pPr>
        <w:pStyle w:val="Puces"/>
      </w:pPr>
      <w:r w:rsidRPr="00575730">
        <w:t>l’article</w:t>
      </w:r>
      <w:r w:rsidR="00AD203C" w:rsidRPr="00575730">
        <w:t> </w:t>
      </w:r>
      <w:r w:rsidRPr="00575730">
        <w:t>17 suivant lequel toute personne handicapée a droit au respect de son intégrité physique et mentale sur la base de l’égalité avec les autres</w:t>
      </w:r>
      <w:r w:rsidR="00BB13E8" w:rsidRPr="00575730">
        <w:rPr>
          <w:rFonts w:ascii="Arial" w:hAnsi="Arial"/>
        </w:rPr>
        <w:t> </w:t>
      </w:r>
      <w:r w:rsidRPr="00575730">
        <w:t>;</w:t>
      </w:r>
    </w:p>
    <w:p w14:paraId="4C0BD4C7" w14:textId="7CC1466D" w:rsidR="00F30F21" w:rsidRPr="00575730" w:rsidRDefault="009271A2" w:rsidP="00096399">
      <w:pPr>
        <w:pStyle w:val="Puces"/>
      </w:pPr>
      <w:r w:rsidRPr="00575730">
        <w:t>l’article</w:t>
      </w:r>
      <w:r w:rsidR="00AD203C" w:rsidRPr="00575730">
        <w:t> </w:t>
      </w:r>
      <w:r w:rsidRPr="00575730">
        <w:t xml:space="preserve">19 en vertu duquel les États parties reconnaissent à toutes les personnes handicapées </w:t>
      </w:r>
      <w:r w:rsidR="00F318E7" w:rsidRPr="00575730">
        <w:t>le droit de vivre dans la société, avec la même liberté de choix que les autres personnes, et prennent des mesures efficaces et appropriées pour faciliter aux personnes handicapées la pleine jouissance de ce droit ainsi que leur pleine intégration et participation à la société</w:t>
      </w:r>
      <w:r w:rsidR="00BB13E8" w:rsidRPr="00575730">
        <w:rPr>
          <w:rFonts w:ascii="Arial" w:hAnsi="Arial"/>
        </w:rPr>
        <w:t> </w:t>
      </w:r>
      <w:r w:rsidR="00F318E7" w:rsidRPr="00575730">
        <w:t>;</w:t>
      </w:r>
    </w:p>
    <w:p w14:paraId="6E99476B" w14:textId="2B4A3EF7" w:rsidR="00F318E7" w:rsidRPr="00575730" w:rsidRDefault="00340B5B" w:rsidP="00096399">
      <w:pPr>
        <w:pStyle w:val="Puces"/>
      </w:pPr>
      <w:r w:rsidRPr="00575730">
        <w:t>l’article</w:t>
      </w:r>
      <w:r w:rsidR="00AD203C" w:rsidRPr="00575730">
        <w:t> </w:t>
      </w:r>
      <w:r w:rsidRPr="00575730">
        <w:t>22 sur le respect de la vie privée</w:t>
      </w:r>
      <w:r w:rsidR="00BB13E8" w:rsidRPr="00575730">
        <w:rPr>
          <w:rFonts w:ascii="Arial" w:hAnsi="Arial"/>
        </w:rPr>
        <w:t> </w:t>
      </w:r>
      <w:r w:rsidRPr="00575730">
        <w:t>;</w:t>
      </w:r>
    </w:p>
    <w:p w14:paraId="3D8FE445" w14:textId="716991DB" w:rsidR="00340B5B" w:rsidRDefault="009827E2" w:rsidP="00096399">
      <w:pPr>
        <w:pStyle w:val="Puces"/>
      </w:pPr>
      <w:r w:rsidRPr="00575730">
        <w:t>l’article</w:t>
      </w:r>
      <w:r w:rsidR="00AD203C" w:rsidRPr="00575730">
        <w:t> </w:t>
      </w:r>
      <w:r w:rsidRPr="00575730">
        <w:t>25 reconnaissant que les personnes handicapées ont le droit de jouir du meilleur état de santé possible, sans discrimination fondée sur le handicap</w:t>
      </w:r>
      <w:r w:rsidR="00590204" w:rsidRPr="00575730">
        <w:t>.</w:t>
      </w:r>
    </w:p>
    <w:p w14:paraId="0865BB80" w14:textId="04A34491" w:rsidR="00C821C1" w:rsidRDefault="00CC6E2D" w:rsidP="0016040D">
      <w:pPr>
        <w:pStyle w:val="Paragraphe0"/>
      </w:pPr>
      <w:r w:rsidRPr="00BF0B61">
        <w:t xml:space="preserve">La Commission souhaite </w:t>
      </w:r>
      <w:r w:rsidR="00B0238D" w:rsidRPr="00BF0B61">
        <w:t>aussi</w:t>
      </w:r>
      <w:r w:rsidRPr="00BF0B61">
        <w:t xml:space="preserve"> attirer l’attention de l’IQRDJ</w:t>
      </w:r>
      <w:r w:rsidR="003127B4" w:rsidRPr="00BF0B61">
        <w:t xml:space="preserve"> sur les </w:t>
      </w:r>
      <w:r w:rsidR="003127B4" w:rsidRPr="00BF0B61">
        <w:rPr>
          <w:i/>
          <w:iCs/>
        </w:rPr>
        <w:t>Directives relatives au</w:t>
      </w:r>
      <w:r w:rsidR="00E240D8" w:rsidRPr="00BF0B61">
        <w:rPr>
          <w:i/>
          <w:iCs/>
        </w:rPr>
        <w:t>x</w:t>
      </w:r>
      <w:r w:rsidR="003127B4" w:rsidRPr="00BF0B61">
        <w:rPr>
          <w:i/>
          <w:iCs/>
        </w:rPr>
        <w:t xml:space="preserve"> droits à la liberté et à la sécurité des personnes handicapées </w:t>
      </w:r>
      <w:r w:rsidR="003127B4" w:rsidRPr="00BF0B61">
        <w:t xml:space="preserve">produites par le </w:t>
      </w:r>
      <w:r w:rsidR="007A1383" w:rsidRPr="00BF0B61">
        <w:t>Comité des Nations Unies chargé de veiller à la mise en œuvre de la convention précité</w:t>
      </w:r>
      <w:r w:rsidR="00D22231" w:rsidRPr="00BF0B61">
        <w:t>e</w:t>
      </w:r>
      <w:r w:rsidR="00C821C1" w:rsidRPr="00BF0B61">
        <w:t>.</w:t>
      </w:r>
    </w:p>
    <w:p w14:paraId="2332681F" w14:textId="14812506" w:rsidR="001D15CE" w:rsidRDefault="00C821C1" w:rsidP="0016040D">
      <w:pPr>
        <w:pStyle w:val="Paragraphe0"/>
      </w:pPr>
      <w:r w:rsidRPr="00575730">
        <w:t>L</w:t>
      </w:r>
      <w:r w:rsidR="007A1383" w:rsidRPr="00575730">
        <w:t>e Comité des droits des personnes handicapées</w:t>
      </w:r>
      <w:r w:rsidRPr="00575730">
        <w:t xml:space="preserve"> y rappelle avoir établi «</w:t>
      </w:r>
      <w:r w:rsidR="00932DC6" w:rsidRPr="00575730">
        <w:rPr>
          <w:rFonts w:ascii="Arial" w:hAnsi="Arial" w:cs="Arial"/>
        </w:rPr>
        <w:t> </w:t>
      </w:r>
      <w:r w:rsidR="001D15CE" w:rsidRPr="00575730">
        <w:t>que l’article</w:t>
      </w:r>
      <w:r w:rsidR="00AD203C" w:rsidRPr="00575730">
        <w:t> </w:t>
      </w:r>
      <w:r w:rsidR="001D15CE" w:rsidRPr="00575730">
        <w:t>14 ne prévoyait aucune exception qui permettrait de priver des personnes de leur liberté sur la base d’une déficience réelle ou perçue</w:t>
      </w:r>
      <w:r w:rsidR="00AD203C" w:rsidRPr="00575730">
        <w:rPr>
          <w:rFonts w:ascii="Arial" w:hAnsi="Arial" w:cs="Arial"/>
        </w:rPr>
        <w:t> </w:t>
      </w:r>
      <w:r w:rsidR="001D15CE" w:rsidRPr="00575730">
        <w:t>»</w:t>
      </w:r>
      <w:r w:rsidR="00253FA4" w:rsidRPr="00575730">
        <w:rPr>
          <w:rStyle w:val="Appelnotedebasdep"/>
        </w:rPr>
        <w:footnoteReference w:id="29"/>
      </w:r>
      <w:r w:rsidR="001D15CE" w:rsidRPr="00575730">
        <w:t>. Pourtant, ajoute le Comité</w:t>
      </w:r>
      <w:r w:rsidR="00E6525B" w:rsidRPr="00575730">
        <w:t> :</w:t>
      </w:r>
      <w:r w:rsidR="001D15CE" w:rsidRPr="00575730">
        <w:t xml:space="preserve"> </w:t>
      </w:r>
    </w:p>
    <w:p w14:paraId="0715555B" w14:textId="1C1DA33A" w:rsidR="00AD2D0A" w:rsidRDefault="00575730" w:rsidP="00DA52F4">
      <w:pPr>
        <w:pStyle w:val="Citation-style5"/>
      </w:pPr>
      <w:r w:rsidRPr="00575730">
        <w:t>«</w:t>
      </w:r>
      <w:r w:rsidR="00CB358E">
        <w:rPr>
          <w:rFonts w:ascii="Arial" w:hAnsi="Arial" w:cs="Arial"/>
        </w:rPr>
        <w:t> </w:t>
      </w:r>
      <w:r w:rsidR="00E54517" w:rsidRPr="00575730">
        <w:t>[</w:t>
      </w:r>
      <w:r w:rsidR="003F7F0B" w:rsidRPr="00575730">
        <w:t>L]</w:t>
      </w:r>
      <w:r w:rsidR="005E5181">
        <w:t xml:space="preserve"> </w:t>
      </w:r>
      <w:r w:rsidR="001D15CE" w:rsidRPr="00575730">
        <w:t>a législation de plusieurs États parties, notamment les lois sur la santé mentale, continue de prévoir plusieurs cas dans lesquels des personnes peuvent être placées en établissement sur la base d’une déficience, réelle ou perçue, à condition qu’il existe d’autres motifs à leur placement, notamment le fait qu’elles présentent un danger pour elles-mêmes ou pour autrui. Cette pratique n’est pas compatible avec l’article</w:t>
      </w:r>
      <w:r w:rsidR="00AD203C" w:rsidRPr="00575730">
        <w:t> </w:t>
      </w:r>
      <w:r w:rsidR="001D15CE" w:rsidRPr="00575730">
        <w:t>14</w:t>
      </w:r>
      <w:r w:rsidR="00BB13E8" w:rsidRPr="00575730">
        <w:rPr>
          <w:rFonts w:ascii="Arial" w:hAnsi="Arial" w:cs="Arial"/>
        </w:rPr>
        <w:t> </w:t>
      </w:r>
      <w:r w:rsidR="001D15CE" w:rsidRPr="00575730">
        <w:t>; elle est discriminatoire par nature et constitue une privation arbitraire de liberté.</w:t>
      </w:r>
      <w:r w:rsidR="00CB358E">
        <w:rPr>
          <w:rFonts w:ascii="Arial" w:hAnsi="Arial" w:cs="Arial"/>
        </w:rPr>
        <w:t> </w:t>
      </w:r>
      <w:r w:rsidRPr="00575730">
        <w:t>»</w:t>
      </w:r>
      <w:r w:rsidR="003452A4" w:rsidRPr="00575730">
        <w:rPr>
          <w:rStyle w:val="Appelnotedebasdep"/>
        </w:rPr>
        <w:footnoteReference w:id="30"/>
      </w:r>
    </w:p>
    <w:p w14:paraId="2BCDEB1F" w14:textId="53CE14D2" w:rsidR="00D63D5D" w:rsidRDefault="00DB362D" w:rsidP="0016040D">
      <w:pPr>
        <w:pStyle w:val="Paragraphe0"/>
      </w:pPr>
      <w:r w:rsidRPr="00575730">
        <w:t>De l’avis du Comité</w:t>
      </w:r>
      <w:r w:rsidR="0085000C">
        <w:t>,</w:t>
      </w:r>
      <w:r w:rsidR="007D68B0" w:rsidRPr="00575730">
        <w:t xml:space="preserve"> cette interdiction absolue de privation de liberté sur la base d’une déficience</w:t>
      </w:r>
      <w:r w:rsidR="00F6784C">
        <w:t>,</w:t>
      </w:r>
      <w:r w:rsidR="007D68B0" w:rsidRPr="00575730">
        <w:t xml:space="preserve"> réelle ou supposée</w:t>
      </w:r>
      <w:r w:rsidR="00F6784C">
        <w:t>,</w:t>
      </w:r>
      <w:r w:rsidR="007D68B0" w:rsidRPr="00575730">
        <w:t xml:space="preserve"> est étroi</w:t>
      </w:r>
      <w:r w:rsidR="00D22231" w:rsidRPr="00575730">
        <w:t>t</w:t>
      </w:r>
      <w:r w:rsidR="007D68B0" w:rsidRPr="00575730">
        <w:t>ement liée à l’article</w:t>
      </w:r>
      <w:r w:rsidR="00AD203C" w:rsidRPr="00575730">
        <w:t> </w:t>
      </w:r>
      <w:r w:rsidR="007D68B0" w:rsidRPr="00575730">
        <w:t xml:space="preserve">12 de la </w:t>
      </w:r>
      <w:r w:rsidR="007D68B0" w:rsidRPr="00CA6E12">
        <w:t>Convention sur la reconnaissance de la personnalité juridique dans des conditions d’égalité</w:t>
      </w:r>
      <w:r w:rsidR="007D68B0" w:rsidRPr="00575730">
        <w:rPr>
          <w:rStyle w:val="Appelnotedebasdep"/>
        </w:rPr>
        <w:footnoteReference w:id="31"/>
      </w:r>
      <w:r w:rsidR="007D68B0" w:rsidRPr="00575730">
        <w:t>.</w:t>
      </w:r>
    </w:p>
    <w:p w14:paraId="44A2D2C6" w14:textId="068A2D78" w:rsidR="004577CE" w:rsidRDefault="006E2211" w:rsidP="0016040D">
      <w:pPr>
        <w:pStyle w:val="Paragraphe0"/>
      </w:pPr>
      <w:r w:rsidRPr="00575730">
        <w:t>Le Comité</w:t>
      </w:r>
      <w:r w:rsidR="009766BB" w:rsidRPr="00575730">
        <w:t xml:space="preserve"> a d’ailleurs formulé des préoccupations et recommandations </w:t>
      </w:r>
      <w:r w:rsidR="004D1E3E" w:rsidRPr="00575730">
        <w:t xml:space="preserve">à ce sujet dans ses dernières observations </w:t>
      </w:r>
      <w:r w:rsidR="00044938" w:rsidRPr="00575730">
        <w:t>finales au Canada</w:t>
      </w:r>
      <w:r w:rsidR="00044938" w:rsidRPr="00575730">
        <w:rPr>
          <w:rStyle w:val="Appelnotedebasdep"/>
        </w:rPr>
        <w:footnoteReference w:id="32"/>
      </w:r>
      <w:r w:rsidR="00044938" w:rsidRPr="00575730">
        <w:t>.</w:t>
      </w:r>
      <w:r w:rsidR="00FA7A68" w:rsidRPr="00575730">
        <w:t xml:space="preserve"> </w:t>
      </w:r>
    </w:p>
    <w:p w14:paraId="3EA21B92" w14:textId="4858D4EB" w:rsidR="00E31F87" w:rsidRDefault="00FA7A68" w:rsidP="0016040D">
      <w:pPr>
        <w:pStyle w:val="Paragraphe0"/>
      </w:pPr>
      <w:r w:rsidRPr="00575730">
        <w:t xml:space="preserve">En fait, </w:t>
      </w:r>
      <w:r w:rsidR="002C7F03" w:rsidRPr="00575730">
        <w:t>c</w:t>
      </w:r>
      <w:r w:rsidR="00104340" w:rsidRPr="00575730">
        <w:t xml:space="preserve">omme le souligne </w:t>
      </w:r>
      <w:r w:rsidR="001C0607" w:rsidRPr="00575730">
        <w:t>l’Organisation mondiale de la santé</w:t>
      </w:r>
      <w:r w:rsidR="002C7F03" w:rsidRPr="00575730">
        <w:t xml:space="preserve"> (OMS)</w:t>
      </w:r>
      <w:r w:rsidR="001C0607" w:rsidRPr="00575730">
        <w:t xml:space="preserve">, c’est à un changement </w:t>
      </w:r>
      <w:r w:rsidR="00BC66D5" w:rsidRPr="00575730">
        <w:t xml:space="preserve">complet </w:t>
      </w:r>
      <w:r w:rsidR="001C0607" w:rsidRPr="00575730">
        <w:t xml:space="preserve">de paradigme que nous convie la </w:t>
      </w:r>
      <w:r w:rsidR="001C0607" w:rsidRPr="008D5C84">
        <w:t>Convention des Nations Unies relatives aux droits des personnes handicapées</w:t>
      </w:r>
      <w:r w:rsidR="00ED5195" w:rsidRPr="00575730">
        <w:t xml:space="preserve">, </w:t>
      </w:r>
      <w:r w:rsidR="00EC20DF" w:rsidRPr="00575730">
        <w:t>notamment en ce qui a trait à</w:t>
      </w:r>
      <w:r w:rsidR="00ED5195" w:rsidRPr="00575730">
        <w:t xml:space="preserve"> la garde involontaire en établissement</w:t>
      </w:r>
      <w:r w:rsidR="00ED5195" w:rsidRPr="00575730">
        <w:rPr>
          <w:rStyle w:val="Appelnotedebasdep"/>
        </w:rPr>
        <w:footnoteReference w:id="33"/>
      </w:r>
      <w:r w:rsidR="001C0607" w:rsidRPr="00575730">
        <w:t>.</w:t>
      </w:r>
      <w:r w:rsidR="00B32608" w:rsidRPr="00575730">
        <w:t xml:space="preserve"> </w:t>
      </w:r>
      <w:r w:rsidR="00041A3D" w:rsidRPr="00575730">
        <w:t>L’</w:t>
      </w:r>
      <w:r w:rsidR="002C7F03" w:rsidRPr="00575730">
        <w:t>OMS</w:t>
      </w:r>
      <w:r w:rsidR="00041A3D" w:rsidRPr="00575730">
        <w:t xml:space="preserve"> </w:t>
      </w:r>
      <w:r w:rsidR="002B6AAA" w:rsidRPr="00575730">
        <w:t>est</w:t>
      </w:r>
      <w:r w:rsidR="00041A3D" w:rsidRPr="00575730">
        <w:t xml:space="preserve"> d’avis que des modifications législatives peuvent mener à bien ce passage </w:t>
      </w:r>
      <w:r w:rsidR="00603931" w:rsidRPr="00575730">
        <w:t>de réponses coerc</w:t>
      </w:r>
      <w:r w:rsidR="00102E98" w:rsidRPr="00575730">
        <w:t>i</w:t>
      </w:r>
      <w:r w:rsidR="00603931" w:rsidRPr="00575730">
        <w:t>tives à des réponses non</w:t>
      </w:r>
      <w:r w:rsidR="00102E98" w:rsidRPr="00575730">
        <w:t xml:space="preserve"> </w:t>
      </w:r>
      <w:r w:rsidR="00603931" w:rsidRPr="00575730">
        <w:t>coercitives en la matière.</w:t>
      </w:r>
      <w:r w:rsidR="00100717" w:rsidRPr="00575730">
        <w:t xml:space="preserve"> Un tel</w:t>
      </w:r>
      <w:r w:rsidR="00100717" w:rsidRPr="00575730" w:rsidDel="002B6AAA">
        <w:t xml:space="preserve"> </w:t>
      </w:r>
      <w:r w:rsidR="002B6AAA" w:rsidRPr="00575730">
        <w:t xml:space="preserve">changement </w:t>
      </w:r>
      <w:r w:rsidR="00100717" w:rsidRPr="00575730">
        <w:t>doit</w:t>
      </w:r>
      <w:r w:rsidR="00100717" w:rsidRPr="00575730" w:rsidDel="002B6AAA">
        <w:t xml:space="preserve"> </w:t>
      </w:r>
      <w:r w:rsidR="00E0081D" w:rsidRPr="00575730">
        <w:t xml:space="preserve">également </w:t>
      </w:r>
      <w:r w:rsidR="00100717" w:rsidRPr="00575730">
        <w:t xml:space="preserve">passer </w:t>
      </w:r>
      <w:r w:rsidR="00AA2377" w:rsidRPr="00575730">
        <w:t>par le développement de services de santé mentale communautaires, centrés sur la personne</w:t>
      </w:r>
      <w:r w:rsidR="00034DCE" w:rsidRPr="00575730">
        <w:t>, avec la capacité d’offrir un soutien individualisé à ceux qui sont en crise ou qui éprouvent une détresse intense</w:t>
      </w:r>
      <w:r w:rsidR="00791FB1" w:rsidRPr="00575730">
        <w:t xml:space="preserve">. </w:t>
      </w:r>
      <w:r w:rsidR="00A9231C" w:rsidRPr="00575730">
        <w:t>Et, il</w:t>
      </w:r>
      <w:r w:rsidR="00791FB1" w:rsidRPr="00575730">
        <w:t xml:space="preserve"> implique qu’on s’attaque aux déterminants sociaux de la santé mentale</w:t>
      </w:r>
      <w:r w:rsidR="00E70FA0" w:rsidRPr="00575730">
        <w:rPr>
          <w:rStyle w:val="Appelnotedebasdep"/>
        </w:rPr>
        <w:footnoteReference w:id="34"/>
      </w:r>
      <w:r w:rsidR="00791FB1" w:rsidRPr="00575730">
        <w:t>.</w:t>
      </w:r>
    </w:p>
    <w:p w14:paraId="25C06E30" w14:textId="5B3CC3C1" w:rsidR="00265915" w:rsidRDefault="00350C2E" w:rsidP="0016040D">
      <w:pPr>
        <w:pStyle w:val="Paragraphe0"/>
      </w:pPr>
      <w:r w:rsidRPr="00575730">
        <w:t>L</w:t>
      </w:r>
      <w:r w:rsidR="00485471" w:rsidRPr="00575730">
        <w:t>a réflexion amorcée sur l</w:t>
      </w:r>
      <w:r w:rsidR="004E2DBE" w:rsidRPr="00575730">
        <w:t>a</w:t>
      </w:r>
      <w:r w:rsidR="00485471" w:rsidRPr="00575730">
        <w:t xml:space="preserve"> loi</w:t>
      </w:r>
      <w:r w:rsidR="00640E64" w:rsidRPr="00575730">
        <w:t> </w:t>
      </w:r>
      <w:r w:rsidR="00485471" w:rsidRPr="00575730">
        <w:t xml:space="preserve">P-38 constitue </w:t>
      </w:r>
      <w:r w:rsidR="00A9231C" w:rsidRPr="00575730">
        <w:t>l’</w:t>
      </w:r>
      <w:r w:rsidR="00485471" w:rsidRPr="00575730">
        <w:t>occasion</w:t>
      </w:r>
      <w:r w:rsidR="003D6CFA" w:rsidRPr="00575730">
        <w:t xml:space="preserve"> </w:t>
      </w:r>
      <w:r w:rsidR="002A63AD" w:rsidRPr="00575730">
        <w:t>de se pencher sur le cadre international des droits de la personne en la matière ainsi que sur l’évolution des engagements internationaux qu’a pris le Québec depuis l’adoption de la loi en 1997.</w:t>
      </w:r>
      <w:r w:rsidR="00E74C23" w:rsidRPr="00575730">
        <w:t xml:space="preserve"> Il s’agit d’un moment privilégié pour</w:t>
      </w:r>
      <w:r w:rsidR="003171FE" w:rsidRPr="00575730">
        <w:t xml:space="preserve"> rappeler l’importance de </w:t>
      </w:r>
      <w:r w:rsidR="000821A2" w:rsidRPr="00575730">
        <w:t>ces droits</w:t>
      </w:r>
      <w:r w:rsidR="006B3586" w:rsidRPr="00575730">
        <w:t>, mais aussi</w:t>
      </w:r>
      <w:r w:rsidR="006F5A3C" w:rsidRPr="00575730">
        <w:t xml:space="preserve"> </w:t>
      </w:r>
      <w:r w:rsidR="00923436" w:rsidRPr="00575730">
        <w:t>pour</w:t>
      </w:r>
      <w:r w:rsidR="00B04BDC" w:rsidRPr="00575730">
        <w:t xml:space="preserve"> </w:t>
      </w:r>
      <w:r w:rsidR="00AD6A29" w:rsidRPr="00575730">
        <w:t>explorer</w:t>
      </w:r>
      <w:r w:rsidR="003171FE" w:rsidRPr="00575730">
        <w:t xml:space="preserve"> </w:t>
      </w:r>
      <w:r w:rsidR="00AD6A29" w:rsidRPr="00575730">
        <w:t xml:space="preserve">les </w:t>
      </w:r>
      <w:r w:rsidR="003171FE" w:rsidRPr="00575730">
        <w:t>moyens dont l</w:t>
      </w:r>
      <w:r w:rsidR="00B54EBA" w:rsidRPr="00575730">
        <w:t xml:space="preserve">’État </w:t>
      </w:r>
      <w:r w:rsidR="007A7427" w:rsidRPr="00575730">
        <w:t>québécois</w:t>
      </w:r>
      <w:r w:rsidR="00B54EBA" w:rsidRPr="00575730">
        <w:t xml:space="preserve"> dispose pour assurer leur respect</w:t>
      </w:r>
      <w:r w:rsidR="00ED5B00" w:rsidRPr="00575730">
        <w:t xml:space="preserve"> et </w:t>
      </w:r>
      <w:r w:rsidR="00286A96" w:rsidRPr="00575730">
        <w:t xml:space="preserve">pour évoluer vers une approche </w:t>
      </w:r>
      <w:r w:rsidR="00F54FEC" w:rsidRPr="00575730">
        <w:t>non</w:t>
      </w:r>
      <w:r w:rsidR="00102E98" w:rsidRPr="00575730">
        <w:t xml:space="preserve"> </w:t>
      </w:r>
      <w:r w:rsidR="00F54FEC" w:rsidRPr="00575730">
        <w:t>coercitive de la santé mentale</w:t>
      </w:r>
      <w:r w:rsidR="00B54EBA" w:rsidRPr="00575730">
        <w:t xml:space="preserve">. </w:t>
      </w:r>
    </w:p>
    <w:p w14:paraId="5AE553CB" w14:textId="7EB6A11D" w:rsidR="00C41672" w:rsidRDefault="00157848" w:rsidP="0016040D">
      <w:pPr>
        <w:pStyle w:val="Paragraphe0"/>
        <w:rPr>
          <w:rStyle w:val="ParagrapheCar"/>
        </w:rPr>
      </w:pPr>
      <w:r w:rsidRPr="00575730">
        <w:rPr>
          <w:rStyle w:val="ParagrapheCar"/>
        </w:rPr>
        <w:t>L</w:t>
      </w:r>
      <w:r w:rsidR="00F260D1" w:rsidRPr="00575730">
        <w:rPr>
          <w:rStyle w:val="ParagrapheCar"/>
        </w:rPr>
        <w:t xml:space="preserve">a Commission </w:t>
      </w:r>
      <w:r w:rsidR="00A417E7" w:rsidRPr="00575730">
        <w:rPr>
          <w:rStyle w:val="ParagrapheCar"/>
        </w:rPr>
        <w:t xml:space="preserve">formule la recommandation suivante à ce sujet. </w:t>
      </w:r>
    </w:p>
    <w:tbl>
      <w:tblPr>
        <w:tblStyle w:val="Grilledutableau"/>
        <w:tblW w:w="97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773"/>
      </w:tblGrid>
      <w:tr w:rsidR="00BB1F42" w:rsidRPr="00BF0B61" w14:paraId="5A53F321" w14:textId="77777777" w:rsidTr="005A2694">
        <w:trPr>
          <w:trHeight w:val="552"/>
        </w:trPr>
        <w:tc>
          <w:tcPr>
            <w:tcW w:w="9773" w:type="dxa"/>
            <w:shd w:val="clear" w:color="auto" w:fill="E9FAFC"/>
          </w:tcPr>
          <w:p w14:paraId="621857E5" w14:textId="173E76DB" w:rsidR="00BB1F42" w:rsidRPr="00BF0B61" w:rsidRDefault="00B10D38" w:rsidP="0016040D">
            <w:pPr>
              <w:pStyle w:val="TitreRecommandation"/>
              <w:spacing w:after="120"/>
            </w:pPr>
            <w:bookmarkStart w:id="48" w:name="_Hlk187332971"/>
            <w:r w:rsidRPr="00BF0B61">
              <w:rPr>
                <w:caps w:val="0"/>
              </w:rPr>
              <w:t>RECOMMANDATION</w:t>
            </w:r>
            <w:r w:rsidRPr="00BF0B61">
              <w:rPr>
                <w:rFonts w:hint="eastAsia"/>
                <w:caps w:val="0"/>
              </w:rPr>
              <w:t> </w:t>
            </w:r>
            <w:r>
              <w:rPr>
                <w:caps w:val="0"/>
              </w:rPr>
              <w:t>2</w:t>
            </w:r>
          </w:p>
          <w:p w14:paraId="5775B956" w14:textId="2D373A98" w:rsidR="00042334" w:rsidRPr="00042334" w:rsidRDefault="00BB1F42" w:rsidP="0016040D">
            <w:pPr>
              <w:pStyle w:val="Texterecommandation"/>
              <w:spacing w:after="120"/>
            </w:pPr>
            <w:r w:rsidRPr="00BF0B61">
              <w:t xml:space="preserve">La Commission recommande que la réflexion </w:t>
            </w:r>
            <w:r w:rsidR="00A417E7" w:rsidRPr="00BF0B61">
              <w:t>de l’Institut québécois de réforme du droit et de la justice</w:t>
            </w:r>
            <w:r w:rsidRPr="00BF0B61">
              <w:t xml:space="preserve"> sur la </w:t>
            </w:r>
            <w:r w:rsidR="00AD48DD" w:rsidRPr="00BF0B61">
              <w:rPr>
                <w:i/>
              </w:rPr>
              <w:t>Loi sur la protection des personnes dont l’état mental présente un danger pour elles-mêmes ou pour autrui</w:t>
            </w:r>
            <w:r w:rsidR="00A417E7" w:rsidRPr="00BF0B61">
              <w:t xml:space="preserve">, </w:t>
            </w:r>
            <w:r w:rsidR="006F770F">
              <w:t>et</w:t>
            </w:r>
            <w:r w:rsidR="00A417E7" w:rsidRPr="00BF0B61">
              <w:t xml:space="preserve"> les recommandations qui en découleront,</w:t>
            </w:r>
            <w:r w:rsidRPr="00BF0B61" w:rsidDel="00A417E7">
              <w:t xml:space="preserve"> </w:t>
            </w:r>
            <w:r w:rsidR="002054C7">
              <w:t xml:space="preserve">tiennent compte </w:t>
            </w:r>
            <w:r w:rsidR="00C90904">
              <w:t>des principes et dispositions énoncés à</w:t>
            </w:r>
            <w:r w:rsidR="00374632" w:rsidRPr="00BF0B61">
              <w:t xml:space="preserve"> la </w:t>
            </w:r>
            <w:r w:rsidR="00742B23" w:rsidRPr="00BF0B61">
              <w:rPr>
                <w:i/>
                <w:iCs/>
              </w:rPr>
              <w:t xml:space="preserve">Convention </w:t>
            </w:r>
            <w:r w:rsidR="001A5D2C" w:rsidRPr="00BF0B61">
              <w:rPr>
                <w:i/>
                <w:iCs/>
              </w:rPr>
              <w:t>relative aux droits des personnes handicapées</w:t>
            </w:r>
            <w:r w:rsidR="00050E56">
              <w:rPr>
                <w:i/>
                <w:iCs/>
              </w:rPr>
              <w:t xml:space="preserve"> </w:t>
            </w:r>
            <w:r w:rsidR="00050E56">
              <w:t>ainsi que de l’évolution des engagements</w:t>
            </w:r>
            <w:r w:rsidR="00F51925">
              <w:t xml:space="preserve"> internationaux</w:t>
            </w:r>
            <w:r w:rsidR="006602CC">
              <w:t xml:space="preserve"> </w:t>
            </w:r>
            <w:r w:rsidR="00AF3332">
              <w:t>de l’État québécois que la ratification de ce</w:t>
            </w:r>
            <w:r w:rsidR="00756B11">
              <w:t>tte dernière</w:t>
            </w:r>
            <w:r w:rsidR="00AF3332">
              <w:t xml:space="preserve"> emporte</w:t>
            </w:r>
            <w:r w:rsidR="001A5D2C" w:rsidRPr="00BF0B61">
              <w:rPr>
                <w:i/>
                <w:iCs/>
              </w:rPr>
              <w:t>.</w:t>
            </w:r>
          </w:p>
        </w:tc>
      </w:tr>
      <w:bookmarkEnd w:id="48"/>
    </w:tbl>
    <w:p w14:paraId="2F04D878" w14:textId="77777777" w:rsidR="00610E42" w:rsidRPr="00DC690C" w:rsidRDefault="00610E42" w:rsidP="0016040D">
      <w:pPr>
        <w:pStyle w:val="Paragraphe0"/>
      </w:pPr>
    </w:p>
    <w:p w14:paraId="7C9E6F72" w14:textId="3250D15C" w:rsidR="00510B94" w:rsidRPr="00F90275" w:rsidRDefault="00F90275" w:rsidP="00D63E1D">
      <w:pPr>
        <w:pStyle w:val="Titre1"/>
        <w:numPr>
          <w:ilvl w:val="0"/>
          <w:numId w:val="4"/>
        </w:numPr>
        <w:spacing w:after="360"/>
        <w:ind w:left="426" w:hanging="426"/>
        <w:jc w:val="both"/>
        <w:rPr>
          <w:bCs w:val="0"/>
          <w:szCs w:val="28"/>
        </w:rPr>
      </w:pPr>
      <w:bookmarkStart w:id="49" w:name="_Toc187333521"/>
      <w:bookmarkStart w:id="50" w:name="_Toc188263631"/>
      <w:bookmarkStart w:id="51" w:name="_Toc188282916"/>
      <w:r w:rsidRPr="00F90275">
        <w:rPr>
          <w:bCs w:val="0"/>
          <w:caps w:val="0"/>
          <w:szCs w:val="28"/>
        </w:rPr>
        <w:t>LA LOI P-38 À LA LUMIÈRE DU CADRE DES DROITS ET LIBERTÉS DE LA PERSONNE</w:t>
      </w:r>
      <w:bookmarkEnd w:id="49"/>
      <w:bookmarkEnd w:id="50"/>
      <w:bookmarkEnd w:id="51"/>
    </w:p>
    <w:p w14:paraId="423A6EF1" w14:textId="4792628F" w:rsidR="005C48AC" w:rsidRPr="00575730" w:rsidRDefault="001D5F05" w:rsidP="0016040D">
      <w:pPr>
        <w:pStyle w:val="Paragraphe0"/>
      </w:pPr>
      <w:r w:rsidRPr="00575730">
        <w:t xml:space="preserve">Au fil des ans, </w:t>
      </w:r>
      <w:r w:rsidR="00A94195" w:rsidRPr="00575730">
        <w:t xml:space="preserve">la </w:t>
      </w:r>
      <w:r w:rsidR="008961E8" w:rsidRPr="00575730">
        <w:t xml:space="preserve">Commission </w:t>
      </w:r>
      <w:r w:rsidR="00D036A3" w:rsidRPr="00575730">
        <w:t>a</w:t>
      </w:r>
      <w:r w:rsidR="008961E8" w:rsidRPr="00575730">
        <w:t xml:space="preserve"> traité de </w:t>
      </w:r>
      <w:r w:rsidR="00D036A3" w:rsidRPr="00575730">
        <w:t>plusieurs</w:t>
      </w:r>
      <w:r w:rsidR="008961E8" w:rsidRPr="00575730">
        <w:t xml:space="preserve"> enjeux liés</w:t>
      </w:r>
      <w:r w:rsidR="006602DB" w:rsidRPr="00575730">
        <w:t xml:space="preserve"> à la mise en œuvre effective des droits et libertés</w:t>
      </w:r>
      <w:r w:rsidR="009810F9" w:rsidRPr="00575730">
        <w:t xml:space="preserve"> de la personne</w:t>
      </w:r>
      <w:r w:rsidR="006602DB" w:rsidRPr="00575730">
        <w:t xml:space="preserve"> </w:t>
      </w:r>
      <w:r w:rsidR="003F07E0" w:rsidRPr="00575730">
        <w:t>en matière de</w:t>
      </w:r>
      <w:r w:rsidR="00917F6E" w:rsidRPr="00575730">
        <w:t xml:space="preserve"> santé mentale</w:t>
      </w:r>
      <w:r w:rsidR="006B25D5" w:rsidRPr="00575730">
        <w:t xml:space="preserve">, notamment quant à </w:t>
      </w:r>
      <w:r w:rsidR="00F651E6" w:rsidRPr="00575730">
        <w:t>la loi</w:t>
      </w:r>
      <w:r w:rsidR="00640E64" w:rsidRPr="00575730">
        <w:t> </w:t>
      </w:r>
      <w:r w:rsidR="00F651E6" w:rsidRPr="00575730">
        <w:t xml:space="preserve">P-38. Certains </w:t>
      </w:r>
      <w:r w:rsidR="009770D3">
        <w:t>d’entre eux</w:t>
      </w:r>
      <w:r w:rsidR="00F651E6" w:rsidRPr="00575730">
        <w:t xml:space="preserve"> sont </w:t>
      </w:r>
      <w:r w:rsidR="00527DD8" w:rsidRPr="00575730">
        <w:t>abordés</w:t>
      </w:r>
      <w:r w:rsidR="00F651E6" w:rsidRPr="00575730">
        <w:t xml:space="preserve"> dans les documents de référence produits</w:t>
      </w:r>
      <w:r w:rsidR="00840117" w:rsidRPr="00575730">
        <w:t xml:space="preserve"> dans le cadre de</w:t>
      </w:r>
      <w:r w:rsidR="005D1CC6" w:rsidRPr="00575730">
        <w:t xml:space="preserve"> la consultation de l’IQRDJ</w:t>
      </w:r>
      <w:r w:rsidR="00490864" w:rsidRPr="00575730">
        <w:t xml:space="preserve">, </w:t>
      </w:r>
      <w:r w:rsidR="00F30180" w:rsidRPr="00575730">
        <w:t>principalement</w:t>
      </w:r>
      <w:r w:rsidR="00490864" w:rsidRPr="00575730">
        <w:t xml:space="preserve"> dans la partie</w:t>
      </w:r>
      <w:r w:rsidR="005C27C2" w:rsidRPr="00575730">
        <w:t> </w:t>
      </w:r>
      <w:r w:rsidR="00490864" w:rsidRPr="00575730">
        <w:t>3.2. du portrait précité</w:t>
      </w:r>
      <w:r w:rsidR="005D1CC6" w:rsidRPr="00575730">
        <w:t xml:space="preserve">. </w:t>
      </w:r>
      <w:r w:rsidR="00E41B35">
        <w:t>L</w:t>
      </w:r>
      <w:r w:rsidR="009F18EC" w:rsidRPr="00575730">
        <w:t xml:space="preserve">a Commission </w:t>
      </w:r>
      <w:r w:rsidR="00E41B35">
        <w:t xml:space="preserve">souhaite ici </w:t>
      </w:r>
      <w:r w:rsidR="006215D3" w:rsidRPr="00575730">
        <w:t>attirer</w:t>
      </w:r>
      <w:r w:rsidR="006A0112" w:rsidRPr="00575730">
        <w:t xml:space="preserve"> plus particulièrement</w:t>
      </w:r>
      <w:r w:rsidR="006215D3" w:rsidRPr="00575730">
        <w:t xml:space="preserve"> l’attention de </w:t>
      </w:r>
      <w:r w:rsidR="00C73964" w:rsidRPr="00575730">
        <w:t xml:space="preserve">l’IQRDJ </w:t>
      </w:r>
      <w:r w:rsidR="006215D3" w:rsidRPr="00575730">
        <w:t xml:space="preserve">sur </w:t>
      </w:r>
      <w:r w:rsidR="00BA4BB3">
        <w:t xml:space="preserve">quelques </w:t>
      </w:r>
      <w:r w:rsidR="006C774E">
        <w:t>autres</w:t>
      </w:r>
      <w:r w:rsidR="00BA4BB3">
        <w:t xml:space="preserve"> enjeux</w:t>
      </w:r>
      <w:r w:rsidR="003E440F">
        <w:t>,</w:t>
      </w:r>
      <w:r w:rsidR="00BA4BB3">
        <w:t xml:space="preserve"> </w:t>
      </w:r>
      <w:r w:rsidR="00452DFF">
        <w:t xml:space="preserve">déclinés en </w:t>
      </w:r>
      <w:r w:rsidR="00A81BE5" w:rsidRPr="00575730">
        <w:t>deux thèmes principaux</w:t>
      </w:r>
      <w:r w:rsidR="00B16B66" w:rsidRPr="00575730">
        <w:t xml:space="preserve">. </w:t>
      </w:r>
    </w:p>
    <w:p w14:paraId="1EE11FC1" w14:textId="74504188" w:rsidR="008C2EF9" w:rsidRDefault="00A96AA3" w:rsidP="0016040D">
      <w:pPr>
        <w:pStyle w:val="Paragraphe0"/>
      </w:pPr>
      <w:r>
        <w:t>Dans un premier temps</w:t>
      </w:r>
      <w:r w:rsidR="00575B70" w:rsidRPr="00575730">
        <w:t xml:space="preserve">, elle souhaite </w:t>
      </w:r>
      <w:r w:rsidR="00763F47" w:rsidRPr="00575730">
        <w:t xml:space="preserve">insister sur les enjeux </w:t>
      </w:r>
      <w:r w:rsidR="00C33A65">
        <w:t>relatifs</w:t>
      </w:r>
      <w:r w:rsidR="00C33A65" w:rsidRPr="00575730">
        <w:t xml:space="preserve"> </w:t>
      </w:r>
      <w:r w:rsidR="004A3C75" w:rsidRPr="00575730">
        <w:t xml:space="preserve">au droit à l’égalité </w:t>
      </w:r>
      <w:r w:rsidR="00021670" w:rsidRPr="00575730">
        <w:t>ainsi qu’à</w:t>
      </w:r>
      <w:r w:rsidR="004B380A" w:rsidRPr="00575730">
        <w:t xml:space="preserve"> </w:t>
      </w:r>
      <w:r w:rsidR="004A3C75" w:rsidRPr="00575730">
        <w:t xml:space="preserve">la </w:t>
      </w:r>
      <w:r w:rsidR="00763F47" w:rsidRPr="00575730">
        <w:t xml:space="preserve">discrimination </w:t>
      </w:r>
      <w:r w:rsidR="00021670" w:rsidRPr="00575730">
        <w:t xml:space="preserve">et au profilage discriminatoire </w:t>
      </w:r>
      <w:r w:rsidR="00763F47" w:rsidRPr="00575730">
        <w:t>fondé</w:t>
      </w:r>
      <w:r w:rsidR="00102E98" w:rsidRPr="00575730">
        <w:t>s</w:t>
      </w:r>
      <w:r w:rsidR="00763F47" w:rsidRPr="00575730">
        <w:t xml:space="preserve"> sur</w:t>
      </w:r>
      <w:r w:rsidR="004B380A" w:rsidRPr="00575730">
        <w:t xml:space="preserve"> le handicap ou</w:t>
      </w:r>
      <w:r w:rsidR="00763F47" w:rsidRPr="00575730">
        <w:t xml:space="preserve"> la santé mentale</w:t>
      </w:r>
      <w:r w:rsidR="00B9690D" w:rsidRPr="00575730">
        <w:t xml:space="preserve">. </w:t>
      </w:r>
      <w:r w:rsidR="00D84A4B" w:rsidRPr="00575730">
        <w:t>La Commission</w:t>
      </w:r>
      <w:r w:rsidR="00D84A4B" w:rsidRPr="00575730" w:rsidDel="00181E52">
        <w:t xml:space="preserve"> </w:t>
      </w:r>
      <w:r w:rsidR="00181E52" w:rsidRPr="00575730">
        <w:t xml:space="preserve">entend </w:t>
      </w:r>
      <w:r w:rsidR="00D84A4B" w:rsidRPr="00575730">
        <w:t>aussi s’attarder sur la situation de certains jeunes</w:t>
      </w:r>
      <w:r w:rsidR="00FB085B" w:rsidRPr="00575730">
        <w:t xml:space="preserve"> </w:t>
      </w:r>
      <w:r w:rsidR="00FB085B">
        <w:t>adultes</w:t>
      </w:r>
      <w:r w:rsidR="006E46AF" w:rsidRPr="00BF0B61">
        <w:t xml:space="preserve">, </w:t>
      </w:r>
      <w:r w:rsidR="004C2B68" w:rsidRPr="00BF0B61">
        <w:t>plus à risque d’avoir</w:t>
      </w:r>
      <w:r w:rsidR="00DB0E27" w:rsidRPr="00BF0B61">
        <w:t xml:space="preserve"> ou d’avoir eu</w:t>
      </w:r>
      <w:r w:rsidR="004C2B68" w:rsidRPr="00BF0B61">
        <w:t xml:space="preserve"> un </w:t>
      </w:r>
      <w:r w:rsidR="00DB0E27" w:rsidRPr="00BF0B61">
        <w:t xml:space="preserve">problème </w:t>
      </w:r>
      <w:r w:rsidR="004C2B68" w:rsidRPr="00BF0B61">
        <w:t xml:space="preserve">de santé mentale. </w:t>
      </w:r>
    </w:p>
    <w:p w14:paraId="0F409F5D" w14:textId="3CD74D44" w:rsidR="00DE54EE" w:rsidRDefault="00A96AA3" w:rsidP="0016040D">
      <w:pPr>
        <w:pStyle w:val="Paragraphe0"/>
      </w:pPr>
      <w:r>
        <w:t>Dans un deuxième temps</w:t>
      </w:r>
      <w:r w:rsidR="004C2B68" w:rsidRPr="00BF0B61">
        <w:t xml:space="preserve">, la Commission </w:t>
      </w:r>
      <w:r w:rsidR="00A133E5" w:rsidRPr="00BF0B61">
        <w:t>mettr</w:t>
      </w:r>
      <w:r w:rsidR="00915961" w:rsidRPr="00BF0B61">
        <w:t>a</w:t>
      </w:r>
      <w:r w:rsidR="00A133E5" w:rsidRPr="00BF0B61">
        <w:t xml:space="preserve"> en lumière le fait que </w:t>
      </w:r>
      <w:r w:rsidR="00557E88" w:rsidRPr="00BF0B61">
        <w:t xml:space="preserve">la plupart des analyses et rapports </w:t>
      </w:r>
      <w:r w:rsidR="00320444" w:rsidRPr="00BF0B61">
        <w:t xml:space="preserve">produits </w:t>
      </w:r>
      <w:r w:rsidR="005746C2" w:rsidRPr="00BF0B61">
        <w:t>sur le</w:t>
      </w:r>
      <w:r w:rsidR="00557E88" w:rsidRPr="00BF0B61">
        <w:t xml:space="preserve"> régime</w:t>
      </w:r>
      <w:r w:rsidR="005746C2" w:rsidRPr="00BF0B61">
        <w:t xml:space="preserve"> actuel</w:t>
      </w:r>
      <w:r w:rsidR="00557E88" w:rsidRPr="00BF0B61">
        <w:t xml:space="preserve"> de garde en établissement et de la loi</w:t>
      </w:r>
      <w:r w:rsidR="00640E64" w:rsidRPr="00BF0B61">
        <w:t> </w:t>
      </w:r>
      <w:r w:rsidR="00557E88" w:rsidRPr="00BF0B61">
        <w:t xml:space="preserve">P-38 </w:t>
      </w:r>
      <w:r w:rsidR="001E0CDD" w:rsidRPr="00BF0B61">
        <w:t>posent un constat plutôt favorable sur son principe</w:t>
      </w:r>
      <w:r w:rsidR="00596DFE">
        <w:t>. L</w:t>
      </w:r>
      <w:r w:rsidR="00DF403C" w:rsidRPr="00BF0B61">
        <w:t xml:space="preserve">e recours à </w:t>
      </w:r>
      <w:r w:rsidR="002D63AC" w:rsidRPr="00BF0B61">
        <w:t>un processus judiciaire</w:t>
      </w:r>
      <w:r w:rsidR="009226B6" w:rsidRPr="00BF0B61">
        <w:t xml:space="preserve"> </w:t>
      </w:r>
      <w:r w:rsidR="00660592" w:rsidRPr="00BF0B61">
        <w:t>encadrant la privation de liberté</w:t>
      </w:r>
      <w:r w:rsidR="00DC1C25" w:rsidRPr="00BF0B61">
        <w:t xml:space="preserve"> </w:t>
      </w:r>
      <w:r w:rsidR="00356ECA">
        <w:t>est</w:t>
      </w:r>
      <w:r w:rsidR="005746C2" w:rsidRPr="00BF0B61">
        <w:t>, somme</w:t>
      </w:r>
      <w:r w:rsidR="00102E98" w:rsidRPr="00BF0B61">
        <w:t xml:space="preserve"> toute</w:t>
      </w:r>
      <w:r w:rsidR="005746C2" w:rsidRPr="00BF0B61">
        <w:t>,</w:t>
      </w:r>
      <w:r w:rsidR="00DC1C25" w:rsidRPr="00BF0B61">
        <w:t xml:space="preserve"> protecteur de droits</w:t>
      </w:r>
      <w:r w:rsidR="00CE0431" w:rsidRPr="00BF0B61">
        <w:t>.</w:t>
      </w:r>
      <w:r w:rsidR="003D4ACA" w:rsidRPr="00BF0B61">
        <w:t xml:space="preserve"> </w:t>
      </w:r>
      <w:r w:rsidR="00356ECA">
        <w:t>Toutefois, s</w:t>
      </w:r>
      <w:r w:rsidR="00356ECA" w:rsidRPr="00BF0B61">
        <w:t xml:space="preserve">’il </w:t>
      </w:r>
      <w:r w:rsidR="00933510" w:rsidRPr="00BF0B61">
        <w:t>demeure nécessaire</w:t>
      </w:r>
      <w:r w:rsidR="00124972" w:rsidRPr="00BF0B61">
        <w:t xml:space="preserve"> de considérer l’évolution des obligations du Québec en droit international et le changement de paradigme qu’impose la </w:t>
      </w:r>
      <w:r w:rsidR="00124972" w:rsidRPr="00BF0B61">
        <w:rPr>
          <w:i/>
        </w:rPr>
        <w:t>Convention</w:t>
      </w:r>
      <w:r w:rsidR="005D2793" w:rsidRPr="00BF0B61">
        <w:rPr>
          <w:i/>
        </w:rPr>
        <w:t xml:space="preserve"> relative aux droits des personnes handicapées</w:t>
      </w:r>
      <w:r w:rsidR="005D2793" w:rsidRPr="00BF0B61">
        <w:t xml:space="preserve"> précitée, il faut reconnaître que l</w:t>
      </w:r>
      <w:r w:rsidR="00CE0431" w:rsidRPr="00BF0B61">
        <w:t xml:space="preserve">es problèmes identifiés </w:t>
      </w:r>
      <w:r w:rsidR="00954500" w:rsidRPr="00BF0B61">
        <w:t xml:space="preserve">par les principaux intervenants en la matière </w:t>
      </w:r>
      <w:r w:rsidR="00CE0431" w:rsidRPr="00BF0B61">
        <w:t xml:space="preserve">concernent </w:t>
      </w:r>
      <w:r w:rsidR="00933510" w:rsidRPr="00BF0B61">
        <w:t xml:space="preserve">surtout, à l’heure actuelle, </w:t>
      </w:r>
      <w:r w:rsidR="00CE0431" w:rsidRPr="00BF0B61">
        <w:t xml:space="preserve">la mise en œuvre </w:t>
      </w:r>
      <w:r w:rsidR="00680411" w:rsidRPr="00BF0B61">
        <w:t>du régime de garde en établissement</w:t>
      </w:r>
      <w:r w:rsidR="006A0453" w:rsidRPr="00BF0B61">
        <w:t xml:space="preserve">. </w:t>
      </w:r>
    </w:p>
    <w:p w14:paraId="766818CD" w14:textId="6C96E67A" w:rsidR="00750DAC" w:rsidRDefault="006A0453" w:rsidP="0016040D">
      <w:pPr>
        <w:pStyle w:val="Paragraphe0"/>
      </w:pPr>
      <w:r w:rsidRPr="00BF0B61">
        <w:t>Dans cette perspective, la Commission reviendra</w:t>
      </w:r>
      <w:r w:rsidR="00EA292B" w:rsidRPr="00BF0B61">
        <w:t xml:space="preserve"> plus particulièrement</w:t>
      </w:r>
      <w:r w:rsidRPr="00BF0B61">
        <w:t xml:space="preserve"> sur </w:t>
      </w:r>
      <w:r w:rsidR="00AF234F">
        <w:t>certains aspects procédurau</w:t>
      </w:r>
      <w:r w:rsidR="00FA7055">
        <w:t>x</w:t>
      </w:r>
      <w:r w:rsidR="00237152">
        <w:t xml:space="preserve">, dont </w:t>
      </w:r>
      <w:r w:rsidRPr="00BF0B61">
        <w:t xml:space="preserve">les </w:t>
      </w:r>
      <w:r w:rsidR="00EA292B" w:rsidRPr="00BF0B61">
        <w:t>questions</w:t>
      </w:r>
      <w:r w:rsidRPr="00BF0B61">
        <w:t xml:space="preserve"> </w:t>
      </w:r>
      <w:r w:rsidR="001A6840" w:rsidRPr="00BF0B61">
        <w:t xml:space="preserve">de respect du consentement de la personne, </w:t>
      </w:r>
      <w:r w:rsidRPr="00BF0B61">
        <w:t xml:space="preserve">de </w:t>
      </w:r>
      <w:r w:rsidR="001A6840" w:rsidRPr="00BF0B61">
        <w:t xml:space="preserve">la </w:t>
      </w:r>
      <w:r w:rsidR="00721E83" w:rsidRPr="00BF0B61">
        <w:t xml:space="preserve">preuve de </w:t>
      </w:r>
      <w:r w:rsidR="001A6840" w:rsidRPr="00BF0B61">
        <w:t>sa</w:t>
      </w:r>
      <w:r w:rsidR="00721E83" w:rsidRPr="00BF0B61">
        <w:t xml:space="preserve"> dangerosité </w:t>
      </w:r>
      <w:r w:rsidR="00940396" w:rsidRPr="00BF0B61">
        <w:t xml:space="preserve">et de l’exercice de son droit à être représenté par un avocat. </w:t>
      </w:r>
    </w:p>
    <w:p w14:paraId="09A020AD" w14:textId="5236D28E" w:rsidR="00B97FCF" w:rsidRPr="00D63E1D" w:rsidRDefault="00BE189D" w:rsidP="0071372B">
      <w:pPr>
        <w:pStyle w:val="Titre2"/>
      </w:pPr>
      <w:bookmarkStart w:id="52" w:name="_Toc187333522"/>
      <w:bookmarkStart w:id="53" w:name="_Toc188263632"/>
      <w:bookmarkStart w:id="54" w:name="_Toc188282917"/>
      <w:r w:rsidRPr="00D63E1D">
        <w:t xml:space="preserve">2.1 </w:t>
      </w:r>
      <w:r w:rsidR="00997622" w:rsidRPr="00D63E1D">
        <w:t>L’interdiction de discrimination fondée sur la</w:t>
      </w:r>
      <w:r w:rsidR="00977FED" w:rsidRPr="00D63E1D">
        <w:t xml:space="preserve"> santé mentale</w:t>
      </w:r>
      <w:bookmarkEnd w:id="52"/>
      <w:bookmarkEnd w:id="53"/>
      <w:bookmarkEnd w:id="54"/>
    </w:p>
    <w:p w14:paraId="6AFBE62D" w14:textId="125D57B1" w:rsidR="00A4703C" w:rsidRPr="00BF0B61" w:rsidRDefault="00486DF2" w:rsidP="00D96EFD">
      <w:pPr>
        <w:pStyle w:val="Titre3"/>
      </w:pPr>
      <w:bookmarkStart w:id="55" w:name="_Toc187333523"/>
      <w:bookmarkStart w:id="56" w:name="_Toc188263633"/>
      <w:bookmarkStart w:id="57" w:name="_Toc188282918"/>
      <w:r w:rsidRPr="00BF0B61">
        <w:t xml:space="preserve">2.1.1. </w:t>
      </w:r>
      <w:r w:rsidR="00D96EFD">
        <w:tab/>
      </w:r>
      <w:r w:rsidR="00A4703C" w:rsidRPr="00BF0B61">
        <w:t>L</w:t>
      </w:r>
      <w:r w:rsidR="007D6698" w:rsidRPr="00BF0B61">
        <w:t>e droit à l’égalité garanti par la Charte</w:t>
      </w:r>
      <w:bookmarkEnd w:id="55"/>
      <w:bookmarkEnd w:id="56"/>
      <w:bookmarkEnd w:id="57"/>
    </w:p>
    <w:p w14:paraId="112B2BCE" w14:textId="347FB25E" w:rsidR="00752992" w:rsidRPr="00BF0B61" w:rsidRDefault="00D24760" w:rsidP="0016040D">
      <w:pPr>
        <w:pStyle w:val="Paragraphe0"/>
      </w:pPr>
      <w:r w:rsidRPr="00BF0B61">
        <w:t>L</w:t>
      </w:r>
      <w:r w:rsidR="005375C4" w:rsidRPr="00BF0B61">
        <w:t>’article</w:t>
      </w:r>
      <w:r w:rsidR="005C27C2" w:rsidRPr="00BF0B61">
        <w:t> </w:t>
      </w:r>
      <w:r w:rsidR="005375C4" w:rsidRPr="00BF0B61">
        <w:t>10 de la Charte garanti</w:t>
      </w:r>
      <w:r w:rsidR="0021515E" w:rsidRPr="00BF0B61">
        <w:t>t</w:t>
      </w:r>
      <w:r w:rsidR="005375C4" w:rsidRPr="00BF0B61">
        <w:t xml:space="preserve"> le droit à l’égalité</w:t>
      </w:r>
      <w:r w:rsidR="00F5649D" w:rsidRPr="00BF0B61">
        <w:t xml:space="preserve"> réelle</w:t>
      </w:r>
      <w:r w:rsidR="005375C4" w:rsidRPr="00BF0B61">
        <w:t xml:space="preserve"> et interdit toute discrimination fondée sur l’un des 14</w:t>
      </w:r>
      <w:r w:rsidR="00252E41" w:rsidRPr="00BF0B61">
        <w:t> </w:t>
      </w:r>
      <w:r w:rsidR="005375C4" w:rsidRPr="00BF0B61">
        <w:t>motifs qui y sont énumérés, notamment le handicap.</w:t>
      </w:r>
    </w:p>
    <w:p w14:paraId="0CA88DFB" w14:textId="3F0E02A5" w:rsidR="000654CB" w:rsidRDefault="00752992" w:rsidP="0016040D">
      <w:pPr>
        <w:pStyle w:val="Paragraphe0"/>
      </w:pPr>
      <w:r w:rsidRPr="00BF0B61">
        <w:t>Il y a discrimination au sens de ce</w:t>
      </w:r>
      <w:r w:rsidR="000654CB" w:rsidRPr="00BF0B61">
        <w:t>t</w:t>
      </w:r>
      <w:r w:rsidR="00A23372" w:rsidRPr="00BF0B61">
        <w:t>te disposition</w:t>
      </w:r>
      <w:r w:rsidR="000654CB" w:rsidRPr="00BF0B61" w:rsidDel="00A23372">
        <w:t xml:space="preserve"> </w:t>
      </w:r>
      <w:r w:rsidR="000654CB" w:rsidRPr="00BF0B61">
        <w:t>lorsque :</w:t>
      </w:r>
    </w:p>
    <w:p w14:paraId="433CC60F" w14:textId="77777777" w:rsidR="0012435B" w:rsidRPr="00BF0B61" w:rsidRDefault="000654CB" w:rsidP="00096399">
      <w:pPr>
        <w:pStyle w:val="Puces"/>
      </w:pPr>
      <w:r w:rsidRPr="00BF0B61">
        <w:t xml:space="preserve">une distinction, une exclusion ou une préférence </w:t>
      </w:r>
    </w:p>
    <w:p w14:paraId="117724D1" w14:textId="1C8CB650" w:rsidR="0012435B" w:rsidRPr="00AA07DE" w:rsidRDefault="00BC32BA" w:rsidP="00096399">
      <w:pPr>
        <w:pStyle w:val="Puces"/>
      </w:pPr>
      <w:r w:rsidRPr="00AA07DE">
        <w:t xml:space="preserve">est </w:t>
      </w:r>
      <w:r w:rsidR="000654CB" w:rsidRPr="00AA07DE">
        <w:t>fondée, au moins en partie, sur un</w:t>
      </w:r>
      <w:r w:rsidRPr="00AA07DE">
        <w:t xml:space="preserve"> ou plusieurs des</w:t>
      </w:r>
      <w:r w:rsidR="000654CB" w:rsidRPr="00AA07DE">
        <w:t xml:space="preserve"> motif</w:t>
      </w:r>
      <w:r w:rsidRPr="00AA07DE">
        <w:t>s</w:t>
      </w:r>
      <w:r w:rsidR="00F5649D" w:rsidRPr="00AA07DE">
        <w:t xml:space="preserve"> </w:t>
      </w:r>
      <w:r w:rsidRPr="00AA07DE">
        <w:t>visés</w:t>
      </w:r>
      <w:r w:rsidR="000654CB" w:rsidRPr="00AA07DE">
        <w:t xml:space="preserve">, </w:t>
      </w:r>
    </w:p>
    <w:p w14:paraId="715FF02D" w14:textId="57DB38BF" w:rsidR="0012435B" w:rsidRDefault="00506455" w:rsidP="00096399">
      <w:pPr>
        <w:pStyle w:val="Puces"/>
      </w:pPr>
      <w:r w:rsidRPr="00AA07DE">
        <w:t>e</w:t>
      </w:r>
      <w:r w:rsidR="00BC32BA" w:rsidRPr="00AA07DE">
        <w:t xml:space="preserve">t </w:t>
      </w:r>
      <w:r w:rsidR="000654CB" w:rsidRPr="00AA07DE">
        <w:t xml:space="preserve">aura </w:t>
      </w:r>
      <w:r w:rsidR="00E81EA0" w:rsidRPr="00AA07DE">
        <w:t>—</w:t>
      </w:r>
      <w:r w:rsidR="000654CB" w:rsidRPr="00AA07DE">
        <w:t xml:space="preserve"> </w:t>
      </w:r>
      <w:r w:rsidR="00BC32BA" w:rsidRPr="00AA07DE">
        <w:t xml:space="preserve">que ce soit </w:t>
      </w:r>
      <w:r w:rsidR="000654CB" w:rsidRPr="00AA07DE">
        <w:t>directement</w:t>
      </w:r>
      <w:r w:rsidR="00BC32BA" w:rsidRPr="00AA07DE">
        <w:t xml:space="preserve">, </w:t>
      </w:r>
      <w:r w:rsidR="000654CB" w:rsidRPr="00AA07DE">
        <w:t>indirectement</w:t>
      </w:r>
      <w:r w:rsidR="00BC32BA" w:rsidRPr="00AA07DE">
        <w:t xml:space="preserve"> ou de manière systémique</w:t>
      </w:r>
      <w:r w:rsidR="000654CB" w:rsidRPr="00AA07DE">
        <w:t xml:space="preserve"> </w:t>
      </w:r>
      <w:r w:rsidR="00E81EA0" w:rsidRPr="00AA07DE">
        <w:t>—</w:t>
      </w:r>
      <w:r w:rsidR="000654CB" w:rsidRPr="00AA07DE">
        <w:t xml:space="preserve"> pour effet de dé</w:t>
      </w:r>
      <w:r w:rsidR="000654CB" w:rsidRPr="00BF0B61">
        <w:t>truire ou de compromettre la reconnaissance ou l’exercice d’un droit ou d’une liberté de la personne</w:t>
      </w:r>
      <w:r w:rsidR="0012435B" w:rsidRPr="00BF0B61">
        <w:t>.</w:t>
      </w:r>
    </w:p>
    <w:p w14:paraId="5728B60D" w14:textId="5F2D8C21" w:rsidR="005D5DD2" w:rsidRPr="00BF0B61" w:rsidRDefault="005D5DD2" w:rsidP="0016040D">
      <w:pPr>
        <w:pStyle w:val="Paragraphe0"/>
      </w:pPr>
      <w:r w:rsidRPr="00BF0B61">
        <w:t>Dans ce contexte, l</w:t>
      </w:r>
      <w:r w:rsidR="00B54DE8" w:rsidRPr="00BF0B61">
        <w:t>e motif handicap</w:t>
      </w:r>
      <w:r w:rsidR="00B418E4">
        <w:t xml:space="preserve"> doit recevoir l’interprétation large</w:t>
      </w:r>
      <w:r w:rsidR="00745787">
        <w:t xml:space="preserve"> qui a précédemment fait l’objet d’un encadré</w:t>
      </w:r>
      <w:r w:rsidR="0047421C">
        <w:t xml:space="preserve">. </w:t>
      </w:r>
      <w:r w:rsidR="00140C00" w:rsidRPr="00BF0B61">
        <w:t xml:space="preserve"> </w:t>
      </w:r>
    </w:p>
    <w:p w14:paraId="4FDCFA5F" w14:textId="40DAA9F7" w:rsidR="005D5DD2" w:rsidRDefault="0047421C" w:rsidP="0016040D">
      <w:pPr>
        <w:pStyle w:val="Paragraphe0"/>
      </w:pPr>
      <w:r>
        <w:t xml:space="preserve">Comme mentionné </w:t>
      </w:r>
      <w:r w:rsidR="00A42548">
        <w:t xml:space="preserve">ci-dessus, </w:t>
      </w:r>
      <w:r w:rsidR="005D7706">
        <w:t>a</w:t>
      </w:r>
      <w:r w:rsidR="0016559C" w:rsidRPr="00BF0B61">
        <w:t>ssurer le</w:t>
      </w:r>
      <w:r w:rsidR="004F0FB1" w:rsidRPr="00BF0B61">
        <w:t xml:space="preserve"> droit à l</w:t>
      </w:r>
      <w:r w:rsidR="00856793" w:rsidRPr="00BF0B61">
        <w:t xml:space="preserve">’égalité </w:t>
      </w:r>
      <w:r w:rsidR="00B24BAB" w:rsidRPr="00BF0B61">
        <w:t>en regard de la</w:t>
      </w:r>
      <w:r w:rsidR="00856793" w:rsidRPr="00BF0B61">
        <w:t xml:space="preserve"> santé mentale nécessite </w:t>
      </w:r>
      <w:r w:rsidR="00DD5019">
        <w:t xml:space="preserve">en outre </w:t>
      </w:r>
      <w:r w:rsidR="00856793" w:rsidRPr="00BF0B61">
        <w:t xml:space="preserve">de tenir compte </w:t>
      </w:r>
      <w:r w:rsidR="00603FC8" w:rsidRPr="00BF0B61">
        <w:t>des préjugés qui y sont associés.</w:t>
      </w:r>
      <w:r w:rsidR="005B2D23" w:rsidRPr="00BF0B61">
        <w:t xml:space="preserve"> La Cour suprême note</w:t>
      </w:r>
      <w:r w:rsidR="005B40C6" w:rsidRPr="00BF0B61">
        <w:t xml:space="preserve"> que</w:t>
      </w:r>
      <w:r w:rsidR="005B2D23" w:rsidRPr="00BF0B61">
        <w:t xml:space="preserve"> </w:t>
      </w:r>
      <w:r w:rsidR="005D5DD2" w:rsidRPr="00BF0B61">
        <w:t xml:space="preserve">les personnes ayant un </w:t>
      </w:r>
      <w:r w:rsidR="00BA1572" w:rsidRPr="00BF0B61">
        <w:t xml:space="preserve">problème </w:t>
      </w:r>
      <w:r w:rsidR="005D5DD2" w:rsidRPr="00BF0B61">
        <w:t>de santé mentale sont victimes de nombreux préjugés, qu’elles souffrent de désavantages et de stéréotypes négatifs, semblant notamment venir d’une peur irrationnelle</w:t>
      </w:r>
      <w:bookmarkStart w:id="58" w:name="_Ref188257748"/>
      <w:r w:rsidR="00E10714" w:rsidRPr="00BF0B61">
        <w:rPr>
          <w:rStyle w:val="Appelnotedebasdep"/>
        </w:rPr>
        <w:footnoteReference w:id="35"/>
      </w:r>
      <w:bookmarkEnd w:id="58"/>
      <w:r w:rsidR="005D5DD2" w:rsidRPr="00BF0B61">
        <w:t xml:space="preserve">. </w:t>
      </w:r>
      <w:r w:rsidR="00B4401C" w:rsidRPr="00BF0B61">
        <w:t>L</w:t>
      </w:r>
      <w:r w:rsidR="00E10714" w:rsidRPr="00BF0B61">
        <w:t>e</w:t>
      </w:r>
      <w:r w:rsidR="005D5DD2" w:rsidRPr="00BF0B61">
        <w:t xml:space="preserve"> Tribunal des droits de la personne </w:t>
      </w:r>
      <w:r w:rsidR="00E10714" w:rsidRPr="00BF0B61">
        <w:t>rappelle également que</w:t>
      </w:r>
      <w:r w:rsidR="005D5DD2" w:rsidRPr="00BF0B61">
        <w:t xml:space="preserve"> «</w:t>
      </w:r>
      <w:r w:rsidR="001308D9" w:rsidRPr="00BF0B61">
        <w:rPr>
          <w:rFonts w:ascii="Arial" w:hAnsi="Arial" w:cs="Arial"/>
        </w:rPr>
        <w:t> </w:t>
      </w:r>
      <w:r w:rsidR="005D5DD2" w:rsidRPr="00BF0B61">
        <w:t>les tribunaux ont […] reconnu qu’un des stéréotypes les plus courants à l’égard des personnes souffrant d’un problème de santé mentale est que ces dernières sont susceptibles d’adopter des comportements violents et posent un danger pour les autres</w:t>
      </w:r>
      <w:r w:rsidR="001308D9" w:rsidRPr="00BF0B61">
        <w:rPr>
          <w:rFonts w:ascii="Arial" w:hAnsi="Arial" w:cs="Arial"/>
        </w:rPr>
        <w:t> </w:t>
      </w:r>
      <w:r w:rsidR="005D5DD2" w:rsidRPr="00BF0B61">
        <w:t>»</w:t>
      </w:r>
      <w:r w:rsidR="00B4401C" w:rsidRPr="00BF0B61">
        <w:rPr>
          <w:rStyle w:val="Appelnotedebasdep"/>
        </w:rPr>
        <w:footnoteReference w:id="36"/>
      </w:r>
      <w:r w:rsidR="005D5DD2" w:rsidRPr="00BF0B61">
        <w:t>.</w:t>
      </w:r>
    </w:p>
    <w:p w14:paraId="2FCDD758" w14:textId="0F67A7B2" w:rsidR="00DF4F9B" w:rsidRPr="00BF0B61" w:rsidRDefault="009C2CCC" w:rsidP="00D96EFD">
      <w:pPr>
        <w:pStyle w:val="Titre3"/>
      </w:pPr>
      <w:bookmarkStart w:id="59" w:name="_Toc187333524"/>
      <w:bookmarkStart w:id="60" w:name="_Toc188263634"/>
      <w:bookmarkStart w:id="61" w:name="_Toc188282919"/>
      <w:r w:rsidRPr="00BF0B61">
        <w:t>2.1.2</w:t>
      </w:r>
      <w:r w:rsidR="002376CE">
        <w:tab/>
      </w:r>
      <w:r w:rsidRPr="00BF0B61">
        <w:t xml:space="preserve"> </w:t>
      </w:r>
      <w:r w:rsidR="00DF4F9B" w:rsidRPr="00BF0B61">
        <w:t>Le profilage discriminatoire</w:t>
      </w:r>
      <w:r w:rsidR="003113BA" w:rsidRPr="00BF0B61">
        <w:t xml:space="preserve"> </w:t>
      </w:r>
      <w:r w:rsidR="001C36CD" w:rsidRPr="00BF0B61">
        <w:t xml:space="preserve">fondé sur </w:t>
      </w:r>
      <w:r w:rsidR="003B1EDE">
        <w:t>la santé mentale</w:t>
      </w:r>
      <w:bookmarkEnd w:id="59"/>
      <w:bookmarkEnd w:id="60"/>
      <w:bookmarkEnd w:id="61"/>
    </w:p>
    <w:p w14:paraId="0C90E697" w14:textId="2D0D6660" w:rsidR="00183631" w:rsidRDefault="00641B04" w:rsidP="0016040D">
      <w:pPr>
        <w:pStyle w:val="Paragraphe0"/>
      </w:pPr>
      <w:r w:rsidRPr="00BF0B61">
        <w:t>C’est</w:t>
      </w:r>
      <w:r w:rsidRPr="00BF0B61" w:rsidDel="00E33615">
        <w:t xml:space="preserve"> </w:t>
      </w:r>
      <w:r w:rsidR="00E33615" w:rsidRPr="00BF0B61">
        <w:t xml:space="preserve">entre autres </w:t>
      </w:r>
      <w:r w:rsidRPr="00BF0B61">
        <w:t>en raison de la</w:t>
      </w:r>
      <w:r w:rsidR="00432009" w:rsidRPr="00BF0B61">
        <w:t xml:space="preserve"> prévalence de ces préjugés </w:t>
      </w:r>
      <w:r w:rsidR="009E5F56" w:rsidRPr="00BF0B61">
        <w:t xml:space="preserve">portant sur la violence et le danger </w:t>
      </w:r>
      <w:r w:rsidRPr="00BF0B61">
        <w:t>qu’on doit s’attarder à la forme particulière de discrimination que constitue le profilage</w:t>
      </w:r>
      <w:r w:rsidR="00A94D1B" w:rsidRPr="00BF0B61">
        <w:t xml:space="preserve"> </w:t>
      </w:r>
      <w:r w:rsidR="00A94D1B" w:rsidRPr="008539A9">
        <w:t xml:space="preserve">discriminatoire. </w:t>
      </w:r>
      <w:r w:rsidR="00C87ED4">
        <w:t>Selon</w:t>
      </w:r>
      <w:r w:rsidR="00A80DE5" w:rsidRPr="008539A9">
        <w:t xml:space="preserve"> la </w:t>
      </w:r>
      <w:r w:rsidR="00A80DE5" w:rsidRPr="00BF0B61">
        <w:t>définition maintenant reconnue</w:t>
      </w:r>
      <w:r w:rsidR="00A94D1B" w:rsidRPr="00BF0B61">
        <w:t xml:space="preserve">, </w:t>
      </w:r>
      <w:r w:rsidR="000D0EAA" w:rsidRPr="00BF0B61">
        <w:t>ce phénomène</w:t>
      </w:r>
      <w:r w:rsidR="00A94D1B" w:rsidRPr="00BF0B61">
        <w:t xml:space="preserve"> </w:t>
      </w:r>
      <w:r w:rsidR="0025752C" w:rsidRPr="00BF0B61">
        <w:t>désigne</w:t>
      </w:r>
      <w:r w:rsidR="00183631" w:rsidRPr="00BF0B61">
        <w:t> :</w:t>
      </w:r>
    </w:p>
    <w:p w14:paraId="08903C75" w14:textId="0510CBDF" w:rsidR="00C7551E" w:rsidRPr="008539A9" w:rsidRDefault="00C7551E" w:rsidP="00096399">
      <w:pPr>
        <w:pStyle w:val="Puces"/>
        <w:rPr>
          <w:rStyle w:val="PucesCar"/>
          <w:rFonts w:eastAsiaTheme="minorEastAsia"/>
          <w:iCs/>
        </w:rPr>
      </w:pPr>
      <w:r w:rsidRPr="008539A9">
        <w:t>toute a</w:t>
      </w:r>
      <w:r w:rsidR="00784A5E" w:rsidRPr="008539A9">
        <w:rPr>
          <w:rStyle w:val="PucesCar"/>
          <w:rFonts w:eastAsiaTheme="minorEastAsia"/>
          <w:iCs/>
        </w:rPr>
        <w:t>ction prise par une ou des personnes en situation d’autorité à l’égard d’une personne ou d’un groupe de personnes</w:t>
      </w:r>
      <w:r w:rsidR="009E132E">
        <w:rPr>
          <w:rStyle w:val="PucesCar"/>
          <w:rFonts w:ascii="Arial" w:eastAsiaTheme="minorEastAsia" w:hAnsi="Arial"/>
          <w:iCs/>
        </w:rPr>
        <w:t> </w:t>
      </w:r>
      <w:r w:rsidR="005E779C">
        <w:rPr>
          <w:rStyle w:val="PucesCar"/>
          <w:rFonts w:eastAsiaTheme="minorEastAsia"/>
          <w:iCs/>
        </w:rPr>
        <w:t>;</w:t>
      </w:r>
    </w:p>
    <w:p w14:paraId="7213FCB9" w14:textId="7069D159" w:rsidR="00C7551E" w:rsidRPr="008539A9" w:rsidRDefault="00784A5E" w:rsidP="00096399">
      <w:pPr>
        <w:pStyle w:val="Puces"/>
        <w:rPr>
          <w:rStyle w:val="PucesCar"/>
          <w:rFonts w:eastAsiaTheme="minorEastAsia"/>
          <w:iCs/>
        </w:rPr>
      </w:pPr>
      <w:r w:rsidRPr="008539A9">
        <w:rPr>
          <w:rStyle w:val="PucesCar"/>
          <w:rFonts w:eastAsiaTheme="minorEastAsia"/>
          <w:iCs/>
        </w:rPr>
        <w:t>pour des raisons de sûreté, de sécurité ou de protection du public</w:t>
      </w:r>
      <w:r w:rsidR="009E132E">
        <w:rPr>
          <w:rStyle w:val="PucesCar"/>
          <w:rFonts w:ascii="Arial" w:eastAsiaTheme="minorEastAsia" w:hAnsi="Arial"/>
          <w:iCs/>
        </w:rPr>
        <w:t> </w:t>
      </w:r>
      <w:r w:rsidR="005E779C">
        <w:rPr>
          <w:rStyle w:val="PucesCar"/>
          <w:rFonts w:eastAsiaTheme="minorEastAsia"/>
          <w:iCs/>
        </w:rPr>
        <w:t>;</w:t>
      </w:r>
    </w:p>
    <w:p w14:paraId="6819E1B1" w14:textId="26912B09" w:rsidR="00873024" w:rsidRPr="008539A9" w:rsidRDefault="00784A5E" w:rsidP="00096399">
      <w:pPr>
        <w:pStyle w:val="Puces"/>
        <w:rPr>
          <w:rStyle w:val="PucesCar"/>
          <w:rFonts w:eastAsiaTheme="minorEastAsia"/>
          <w:iCs/>
        </w:rPr>
      </w:pPr>
      <w:r w:rsidRPr="008539A9">
        <w:rPr>
          <w:rStyle w:val="PucesCar"/>
          <w:rFonts w:eastAsiaTheme="minorEastAsia"/>
          <w:iCs/>
        </w:rPr>
        <w:t>qui repose sur des facteurs d’appartenance réelle ou présumée</w:t>
      </w:r>
      <w:r w:rsidR="00873024" w:rsidRPr="008539A9">
        <w:rPr>
          <w:rStyle w:val="PucesCar"/>
          <w:rFonts w:eastAsiaTheme="minorEastAsia"/>
          <w:iCs/>
        </w:rPr>
        <w:t xml:space="preserve"> liés, au moins en partie, à un ou des motifs de discrimination, </w:t>
      </w:r>
      <w:r w:rsidRPr="008539A9">
        <w:rPr>
          <w:rStyle w:val="PucesCar"/>
          <w:rFonts w:eastAsiaTheme="minorEastAsia"/>
          <w:iCs/>
        </w:rPr>
        <w:t>sans motif réel ou soupçon raisonnable</w:t>
      </w:r>
      <w:r w:rsidR="009E132E">
        <w:rPr>
          <w:rStyle w:val="PucesCar"/>
          <w:rFonts w:ascii="Arial" w:eastAsiaTheme="minorEastAsia" w:hAnsi="Arial"/>
          <w:iCs/>
        </w:rPr>
        <w:t> </w:t>
      </w:r>
      <w:r w:rsidR="005E779C">
        <w:rPr>
          <w:rStyle w:val="PucesCar"/>
          <w:rFonts w:eastAsiaTheme="minorEastAsia"/>
          <w:iCs/>
        </w:rPr>
        <w:t>;</w:t>
      </w:r>
    </w:p>
    <w:p w14:paraId="4E1378A8" w14:textId="77777777" w:rsidR="00873024" w:rsidRPr="008539A9" w:rsidRDefault="00784A5E" w:rsidP="00096399">
      <w:pPr>
        <w:pStyle w:val="Puces"/>
        <w:rPr>
          <w:rStyle w:val="PucesCar"/>
          <w:rFonts w:eastAsiaTheme="minorEastAsia"/>
          <w:iCs/>
        </w:rPr>
      </w:pPr>
      <w:r w:rsidRPr="008539A9">
        <w:rPr>
          <w:rStyle w:val="PucesCar"/>
          <w:rFonts w:eastAsiaTheme="minorEastAsia"/>
          <w:iCs/>
        </w:rPr>
        <w:t xml:space="preserve">et qui a pour effet d’exposer la personne à un examen ou à un traitement différent. </w:t>
      </w:r>
    </w:p>
    <w:p w14:paraId="44C78B56" w14:textId="3D3A4254" w:rsidR="00B0251C" w:rsidRPr="00BF0B61" w:rsidRDefault="00873024" w:rsidP="0016040D">
      <w:pPr>
        <w:pStyle w:val="Paragraphe0"/>
        <w:rPr>
          <w:rFonts w:ascii="Arial" w:hAnsi="Arial"/>
        </w:rPr>
      </w:pPr>
      <w:r w:rsidRPr="00BF0B61">
        <w:rPr>
          <w:rStyle w:val="PucesCar"/>
          <w:rFonts w:eastAsiaTheme="minorEastAsia"/>
        </w:rPr>
        <w:t>Dans une perspect</w:t>
      </w:r>
      <w:r w:rsidR="006A5D2C" w:rsidRPr="00BF0B61">
        <w:rPr>
          <w:rStyle w:val="PucesCar"/>
          <w:rFonts w:eastAsiaTheme="minorEastAsia"/>
        </w:rPr>
        <w:t>i</w:t>
      </w:r>
      <w:r w:rsidRPr="00BF0B61">
        <w:rPr>
          <w:rStyle w:val="PucesCar"/>
          <w:rFonts w:eastAsiaTheme="minorEastAsia"/>
        </w:rPr>
        <w:t xml:space="preserve">ve plus systémique, </w:t>
      </w:r>
      <w:r w:rsidR="00C723E3" w:rsidRPr="00BF0B61">
        <w:rPr>
          <w:rStyle w:val="PucesCar"/>
          <w:rFonts w:eastAsiaTheme="minorEastAsia"/>
        </w:rPr>
        <w:t>le</w:t>
      </w:r>
      <w:r w:rsidRPr="00BF0B61">
        <w:rPr>
          <w:rStyle w:val="PucesCar"/>
          <w:rFonts w:eastAsiaTheme="minorEastAsia"/>
        </w:rPr>
        <w:t xml:space="preserve"> profilage discriminatoire inclu</w:t>
      </w:r>
      <w:r w:rsidR="006A5D2C" w:rsidRPr="00BF0B61">
        <w:rPr>
          <w:rStyle w:val="PucesCar"/>
          <w:rFonts w:eastAsiaTheme="minorEastAsia"/>
        </w:rPr>
        <w:t xml:space="preserve">t aussi </w:t>
      </w:r>
      <w:r w:rsidR="00784A5E" w:rsidRPr="00BF0B61">
        <w:rPr>
          <w:rStyle w:val="PucesCar"/>
          <w:rFonts w:eastAsiaTheme="minorEastAsia"/>
        </w:rPr>
        <w:t xml:space="preserve">toute action de personnes en situation d’autorité qui appliquent une mesure de façon disproportionnée sur des segments de la population du fait, notamment, </w:t>
      </w:r>
      <w:r w:rsidR="000D0EAA" w:rsidRPr="00BF0B61">
        <w:rPr>
          <w:rStyle w:val="PucesCar"/>
          <w:rFonts w:eastAsiaTheme="minorEastAsia"/>
        </w:rPr>
        <w:t>d’un motif de discrimination</w:t>
      </w:r>
      <w:r w:rsidR="00A0464F" w:rsidRPr="00BF0B61">
        <w:rPr>
          <w:rStyle w:val="PucesCar"/>
          <w:rFonts w:eastAsiaTheme="minorEastAsia"/>
        </w:rPr>
        <w:t xml:space="preserve"> énuméré à la Charte</w:t>
      </w:r>
      <w:r w:rsidR="006A5D2C" w:rsidRPr="00BF0B61">
        <w:rPr>
          <w:rStyle w:val="Appelnotedebasdep"/>
          <w:rFonts w:cs="Arial"/>
          <w:lang w:eastAsia="fr-CA"/>
        </w:rPr>
        <w:footnoteReference w:id="37"/>
      </w:r>
      <w:r w:rsidR="00784A5E" w:rsidRPr="00BF0B61">
        <w:rPr>
          <w:rStyle w:val="PucesCar"/>
          <w:rFonts w:eastAsiaTheme="minorEastAsia"/>
        </w:rPr>
        <w:t>.</w:t>
      </w:r>
      <w:r w:rsidR="00784A5E" w:rsidRPr="00BF0B61">
        <w:rPr>
          <w:rFonts w:ascii="Arial" w:hAnsi="Arial"/>
        </w:rPr>
        <w:t> </w:t>
      </w:r>
    </w:p>
    <w:p w14:paraId="0FBD0472" w14:textId="395AE8E9" w:rsidR="00784A5E" w:rsidRPr="00BF0B61" w:rsidRDefault="00A6066E" w:rsidP="0016040D">
      <w:pPr>
        <w:pStyle w:val="Paragraphe0"/>
      </w:pPr>
      <w:r w:rsidRPr="00BF0B61">
        <w:t xml:space="preserve">Comme le souligne le Tribunal des droits de la personne, le profilage </w:t>
      </w:r>
      <w:r w:rsidR="006500E7" w:rsidRPr="00BF0B61">
        <w:t xml:space="preserve">discriminatoire revêt </w:t>
      </w:r>
      <w:r w:rsidR="00D833DA" w:rsidRPr="00BF0B61">
        <w:t>«</w:t>
      </w:r>
      <w:r w:rsidR="001308D9" w:rsidRPr="00BF0B61">
        <w:rPr>
          <w:rFonts w:ascii="Arial" w:hAnsi="Arial" w:cs="Arial"/>
        </w:rPr>
        <w:t> </w:t>
      </w:r>
      <w:r w:rsidR="006168E3" w:rsidRPr="00BF0B61">
        <w:t>un caractère systémique lorsqu’il repose sur l’interaction dynamique entre des mesures ou décisions et des attitudes teintées de préjugés, ainsi que sur les structures organisationnelles et des pratiques institutionnelles qui ont pour effet de pénaliser de manière disproportionnée certaines personnes ou groupes de personnes protégés par la</w:t>
      </w:r>
      <w:r w:rsidR="00AA5113" w:rsidRPr="00BF0B61">
        <w:t xml:space="preserve"> Charte </w:t>
      </w:r>
      <w:r w:rsidR="002C02D8" w:rsidRPr="00BF0B61">
        <w:t>[…]</w:t>
      </w:r>
      <w:r w:rsidR="001308D9" w:rsidRPr="00BF0B61">
        <w:rPr>
          <w:rFonts w:ascii="Arial" w:hAnsi="Arial" w:cs="Arial"/>
        </w:rPr>
        <w:t> </w:t>
      </w:r>
      <w:r w:rsidR="00D833DA" w:rsidRPr="00BF0B61">
        <w:t>»</w:t>
      </w:r>
      <w:r w:rsidR="00E15ECB" w:rsidRPr="00BF0B61">
        <w:rPr>
          <w:rStyle w:val="Appelnotedebasdep"/>
        </w:rPr>
        <w:footnoteReference w:id="38"/>
      </w:r>
      <w:r w:rsidR="00D833DA" w:rsidRPr="00BF0B61">
        <w:t>.</w:t>
      </w:r>
    </w:p>
    <w:p w14:paraId="76E47EBE" w14:textId="524FBB23" w:rsidR="00705988" w:rsidRPr="00BF0B61" w:rsidRDefault="00DF4F9B" w:rsidP="0016040D">
      <w:pPr>
        <w:pStyle w:val="Paragraphe0"/>
      </w:pPr>
      <w:r w:rsidRPr="00BF0B61">
        <w:rPr>
          <w:rStyle w:val="PucesCar"/>
          <w:rFonts w:eastAsiaTheme="minorEastAsia" w:cstheme="minorHAnsi"/>
          <w:szCs w:val="24"/>
          <w:lang w:eastAsia="ja-JP"/>
        </w:rPr>
        <w:t xml:space="preserve">Cette définition a d’abord été </w:t>
      </w:r>
      <w:r w:rsidR="00D31ECE" w:rsidRPr="00BF0B61">
        <w:rPr>
          <w:rStyle w:val="PucesCar"/>
          <w:rFonts w:eastAsiaTheme="minorEastAsia" w:cstheme="minorHAnsi"/>
          <w:szCs w:val="24"/>
          <w:lang w:eastAsia="ja-JP"/>
        </w:rPr>
        <w:t xml:space="preserve">développée </w:t>
      </w:r>
      <w:r w:rsidR="0068442A">
        <w:rPr>
          <w:rStyle w:val="PucesCar"/>
          <w:rFonts w:eastAsiaTheme="minorEastAsia" w:cstheme="minorHAnsi"/>
          <w:szCs w:val="24"/>
          <w:lang w:eastAsia="ja-JP"/>
        </w:rPr>
        <w:t>pour le</w:t>
      </w:r>
      <w:r w:rsidR="00D31ECE" w:rsidRPr="00BF0B61">
        <w:rPr>
          <w:rStyle w:val="PucesCar"/>
          <w:rFonts w:eastAsiaTheme="minorEastAsia" w:cstheme="minorHAnsi"/>
          <w:szCs w:val="24"/>
          <w:lang w:eastAsia="ja-JP"/>
        </w:rPr>
        <w:t xml:space="preserve"> profilage racial, fondée sur </w:t>
      </w:r>
      <w:r w:rsidR="007C1073" w:rsidRPr="00BF0B61">
        <w:rPr>
          <w:rStyle w:val="PucesCar"/>
          <w:rFonts w:eastAsiaTheme="minorEastAsia" w:cstheme="minorHAnsi"/>
          <w:szCs w:val="24"/>
          <w:lang w:eastAsia="ja-JP"/>
        </w:rPr>
        <w:t>d</w:t>
      </w:r>
      <w:r w:rsidR="00D31ECE" w:rsidRPr="00BF0B61">
        <w:rPr>
          <w:rStyle w:val="PucesCar"/>
          <w:rFonts w:eastAsiaTheme="minorEastAsia" w:cstheme="minorHAnsi"/>
          <w:szCs w:val="24"/>
          <w:lang w:eastAsia="ja-JP"/>
        </w:rPr>
        <w:t>es motifs</w:t>
      </w:r>
      <w:r w:rsidR="007C1073" w:rsidRPr="00BF0B61">
        <w:rPr>
          <w:rStyle w:val="PucesCar"/>
          <w:rFonts w:eastAsiaTheme="minorEastAsia" w:cstheme="minorHAnsi"/>
          <w:szCs w:val="24"/>
          <w:lang w:eastAsia="ja-JP"/>
        </w:rPr>
        <w:t xml:space="preserve"> tel</w:t>
      </w:r>
      <w:r w:rsidR="00AC591B">
        <w:rPr>
          <w:rStyle w:val="PucesCar"/>
          <w:rFonts w:eastAsiaTheme="minorEastAsia" w:cstheme="minorHAnsi"/>
          <w:szCs w:val="24"/>
          <w:lang w:eastAsia="ja-JP"/>
        </w:rPr>
        <w:t>le</w:t>
      </w:r>
      <w:r w:rsidR="007C1073" w:rsidRPr="00BF0B61">
        <w:rPr>
          <w:rStyle w:val="PucesCar"/>
          <w:rFonts w:eastAsiaTheme="minorEastAsia" w:cstheme="minorHAnsi"/>
          <w:szCs w:val="24"/>
          <w:lang w:eastAsia="ja-JP"/>
        </w:rPr>
        <w:t xml:space="preserve">s </w:t>
      </w:r>
      <w:r w:rsidR="007C1073" w:rsidRPr="00BF0B61">
        <w:t xml:space="preserve">la race, la couleur, l’origine ethnique ou nationale ou la religion. Elle a toutefois également </w:t>
      </w:r>
      <w:r w:rsidR="00272486" w:rsidRPr="00BF0B61">
        <w:t>été appliquée</w:t>
      </w:r>
      <w:r w:rsidR="007C1073" w:rsidRPr="00BF0B61">
        <w:t xml:space="preserve"> </w:t>
      </w:r>
      <w:r w:rsidR="00272486" w:rsidRPr="00BF0B61">
        <w:t>au</w:t>
      </w:r>
      <w:r w:rsidR="000455F1" w:rsidRPr="00BF0B61">
        <w:t xml:space="preserve"> profilage discriminatoire</w:t>
      </w:r>
      <w:r w:rsidR="003B0ED9" w:rsidRPr="00BF0B61">
        <w:t xml:space="preserve"> lié à</w:t>
      </w:r>
      <w:r w:rsidR="000455F1" w:rsidRPr="00BF0B61">
        <w:t xml:space="preserve"> d’autres motifs, incluant le handicap</w:t>
      </w:r>
      <w:r w:rsidR="00E871C2" w:rsidRPr="00BF0B61">
        <w:t>, et elle a permis de mieux comprendre ces phénomènes</w:t>
      </w:r>
      <w:r w:rsidR="00A71BD4" w:rsidRPr="00BF0B61">
        <w:t>.</w:t>
      </w:r>
      <w:r w:rsidR="000753D5" w:rsidRPr="00BF0B61">
        <w:t xml:space="preserve"> </w:t>
      </w:r>
    </w:p>
    <w:p w14:paraId="225F47DD" w14:textId="22692D01" w:rsidR="00A71BD4" w:rsidRPr="00BF0B61" w:rsidRDefault="00E53F5D" w:rsidP="0016040D">
      <w:pPr>
        <w:pStyle w:val="Paragraphe0"/>
      </w:pPr>
      <w:r w:rsidRPr="00BF0B61">
        <w:t xml:space="preserve">Encore une fois, l’entrecroisement de plusieurs motifs de discrimination peut d’ailleurs être en cause. </w:t>
      </w:r>
      <w:r w:rsidR="0039498E" w:rsidRPr="00BF0B61">
        <w:t>Par exemple, l</w:t>
      </w:r>
      <w:r w:rsidRPr="00BF0B61">
        <w:t>a Commission ontarienne des droits de la personne note «</w:t>
      </w:r>
      <w:r w:rsidR="001308D9" w:rsidRPr="00BF0B61">
        <w:rPr>
          <w:rFonts w:ascii="Arial" w:hAnsi="Arial" w:cs="Arial"/>
        </w:rPr>
        <w:t> </w:t>
      </w:r>
      <w:r w:rsidRPr="00BF0B61">
        <w:t>une intersectionnalité importante sur le plan social entre la race et la santé mentale, laquelle pourrait avoir une incidence sur la décision de policiers d’avoir recours à la force</w:t>
      </w:r>
      <w:r w:rsidRPr="00BF0B61">
        <w:rPr>
          <w:rFonts w:ascii="Arial" w:hAnsi="Arial" w:cs="Arial"/>
        </w:rPr>
        <w:t> </w:t>
      </w:r>
      <w:r w:rsidRPr="00BF0B61">
        <w:rPr>
          <w:rFonts w:cs="Aptos"/>
        </w:rPr>
        <w:t>»</w:t>
      </w:r>
      <w:r w:rsidRPr="00BF0B61">
        <w:rPr>
          <w:rStyle w:val="Appelnotedebasdep"/>
        </w:rPr>
        <w:footnoteReference w:id="39"/>
      </w:r>
      <w:r w:rsidRPr="00BF0B61">
        <w:t>.</w:t>
      </w:r>
      <w:r w:rsidR="00FC4797" w:rsidRPr="00BF0B61">
        <w:t xml:space="preserve"> </w:t>
      </w:r>
    </w:p>
    <w:p w14:paraId="3C34D16D" w14:textId="30FE1B93" w:rsidR="00143F4B" w:rsidRPr="00BF0B61" w:rsidRDefault="00713EBB" w:rsidP="0016040D">
      <w:pPr>
        <w:pStyle w:val="Paragraphe0"/>
      </w:pPr>
      <w:r w:rsidRPr="00BF0B61">
        <w:t>C’est dans ce contexte que l</w:t>
      </w:r>
      <w:r w:rsidR="0056453D" w:rsidRPr="00BF0B61">
        <w:t xml:space="preserve">es travaux de la Commission ont porté sur le profilage </w:t>
      </w:r>
      <w:r w:rsidR="00575E9A" w:rsidRPr="00BF0B61">
        <w:t>discriminatoire fondé sur le handicap ou la</w:t>
      </w:r>
      <w:r w:rsidR="0056453D" w:rsidRPr="00BF0B61">
        <w:t xml:space="preserve"> santé menta</w:t>
      </w:r>
      <w:r w:rsidR="00C74BDD" w:rsidRPr="00BF0B61">
        <w:t xml:space="preserve">le </w:t>
      </w:r>
      <w:r w:rsidR="00B91EB5" w:rsidRPr="00BF0B61">
        <w:t>menant des personnes à être</w:t>
      </w:r>
      <w:r w:rsidR="00B056E3" w:rsidRPr="00BF0B61">
        <w:t xml:space="preserve"> judiciarisées, entre autres parce qu’elles ont un comportement jugé «</w:t>
      </w:r>
      <w:r w:rsidR="00B056E3" w:rsidRPr="00BF0B61">
        <w:rPr>
          <w:rFonts w:ascii="Arial" w:hAnsi="Arial" w:cs="Arial"/>
        </w:rPr>
        <w:t> </w:t>
      </w:r>
      <w:r w:rsidR="00B056E3" w:rsidRPr="00BF0B61">
        <w:t>diff</w:t>
      </w:r>
      <w:r w:rsidR="00B056E3" w:rsidRPr="00BF0B61">
        <w:rPr>
          <w:rFonts w:cs="Aptos"/>
        </w:rPr>
        <w:t>é</w:t>
      </w:r>
      <w:r w:rsidR="00B056E3" w:rsidRPr="00BF0B61">
        <w:t>rent</w:t>
      </w:r>
      <w:r w:rsidR="001308D9" w:rsidRPr="00BF0B61">
        <w:rPr>
          <w:rFonts w:ascii="Arial" w:hAnsi="Arial" w:cs="Arial"/>
        </w:rPr>
        <w:t> </w:t>
      </w:r>
      <w:r w:rsidR="00B056E3" w:rsidRPr="00BF0B61">
        <w:rPr>
          <w:rFonts w:cs="Aptos"/>
        </w:rPr>
        <w:t>»</w:t>
      </w:r>
      <w:r w:rsidR="00B056E3" w:rsidRPr="00BF0B61">
        <w:t xml:space="preserve"> ou </w:t>
      </w:r>
      <w:r w:rsidR="00B056E3" w:rsidRPr="00BF0B61">
        <w:rPr>
          <w:rFonts w:cs="Aptos"/>
        </w:rPr>
        <w:t>«</w:t>
      </w:r>
      <w:r w:rsidR="00B056E3" w:rsidRPr="00BF0B61">
        <w:rPr>
          <w:rFonts w:ascii="Arial" w:hAnsi="Arial" w:cs="Arial"/>
        </w:rPr>
        <w:t> </w:t>
      </w:r>
      <w:r w:rsidR="00B056E3" w:rsidRPr="00BF0B61">
        <w:t>marginal</w:t>
      </w:r>
      <w:r w:rsidR="00B056E3" w:rsidRPr="00BF0B61">
        <w:rPr>
          <w:rFonts w:ascii="Arial" w:hAnsi="Arial" w:cs="Arial"/>
        </w:rPr>
        <w:t> </w:t>
      </w:r>
      <w:r w:rsidR="00B056E3" w:rsidRPr="00BF0B61">
        <w:rPr>
          <w:rFonts w:cs="Aptos"/>
        </w:rPr>
        <w:t>»</w:t>
      </w:r>
      <w:r w:rsidR="00B056E3" w:rsidRPr="00BF0B61">
        <w:t xml:space="preserve"> ou encore parce qu</w:t>
      </w:r>
      <w:r w:rsidR="00B056E3" w:rsidRPr="00BF0B61">
        <w:rPr>
          <w:rFonts w:cs="Aptos"/>
        </w:rPr>
        <w:t>’</w:t>
      </w:r>
      <w:r w:rsidR="00B056E3" w:rsidRPr="00BF0B61">
        <w:t>elles sont victimes de discrimination en raison des pr</w:t>
      </w:r>
      <w:r w:rsidR="00B056E3" w:rsidRPr="00BF0B61">
        <w:rPr>
          <w:rFonts w:cs="Aptos"/>
        </w:rPr>
        <w:t>é</w:t>
      </w:r>
      <w:r w:rsidR="00B056E3" w:rsidRPr="00BF0B61">
        <w:t>jug</w:t>
      </w:r>
      <w:r w:rsidR="00B056E3" w:rsidRPr="00BF0B61">
        <w:rPr>
          <w:rFonts w:cs="Aptos"/>
        </w:rPr>
        <w:t>é</w:t>
      </w:r>
      <w:r w:rsidR="00B056E3" w:rsidRPr="00BF0B61">
        <w:t xml:space="preserve">s associant les </w:t>
      </w:r>
      <w:r w:rsidR="003973E6">
        <w:t>problèmes</w:t>
      </w:r>
      <w:r w:rsidR="003973E6" w:rsidRPr="00BF0B61">
        <w:t xml:space="preserve"> </w:t>
      </w:r>
      <w:r w:rsidR="00B056E3" w:rsidRPr="00BF0B61">
        <w:t>de sant</w:t>
      </w:r>
      <w:r w:rsidR="00B056E3" w:rsidRPr="00BF0B61">
        <w:rPr>
          <w:rFonts w:cs="Aptos"/>
        </w:rPr>
        <w:t>é</w:t>
      </w:r>
      <w:r w:rsidR="00B056E3" w:rsidRPr="00BF0B61">
        <w:t xml:space="preserve"> mentale </w:t>
      </w:r>
      <w:r w:rsidR="00B056E3" w:rsidRPr="00BF0B61">
        <w:rPr>
          <w:rFonts w:cs="Aptos"/>
        </w:rPr>
        <w:t>à</w:t>
      </w:r>
      <w:r w:rsidR="00B056E3" w:rsidRPr="00BF0B61">
        <w:t xml:space="preserve"> la violence ou au danger</w:t>
      </w:r>
      <w:r w:rsidR="0014152D" w:rsidRPr="00BF0B61">
        <w:t>.</w:t>
      </w:r>
      <w:r w:rsidR="00C0002C" w:rsidRPr="00BF0B61">
        <w:t xml:space="preserve"> </w:t>
      </w:r>
    </w:p>
    <w:p w14:paraId="0B168EFD" w14:textId="3F9B0965" w:rsidR="00C12639" w:rsidRPr="00BF0B61" w:rsidRDefault="00592700" w:rsidP="0016040D">
      <w:pPr>
        <w:pStyle w:val="Paragraphe0"/>
      </w:pPr>
      <w:r w:rsidRPr="00BF0B61">
        <w:t>Le plus souvent, l’étude du profilage discriminatoire attire l’attention sur le</w:t>
      </w:r>
      <w:r w:rsidR="00A75C52" w:rsidRPr="00BF0B61">
        <w:t>s normes et pratiques policières</w:t>
      </w:r>
      <w:r w:rsidR="00BF0868" w:rsidRPr="00BF0B61">
        <w:t xml:space="preserve">. </w:t>
      </w:r>
      <w:r w:rsidR="00530BCA" w:rsidRPr="00BF0B61">
        <w:t xml:space="preserve">Divers comportements peuvent </w:t>
      </w:r>
      <w:r w:rsidR="00F62C66" w:rsidRPr="00BF0B61">
        <w:t xml:space="preserve">alors </w:t>
      </w:r>
      <w:r w:rsidR="00530BCA" w:rsidRPr="00BF0B61">
        <w:t>constituer des indices d</w:t>
      </w:r>
      <w:r w:rsidR="000D223A" w:rsidRPr="00BF0B61">
        <w:t>’un tel</w:t>
      </w:r>
      <w:r w:rsidR="00530BCA" w:rsidRPr="00BF0B61">
        <w:t xml:space="preserve"> profilage</w:t>
      </w:r>
      <w:r w:rsidR="00821AAD" w:rsidRPr="00BF0B61">
        <w:t xml:space="preserve">. </w:t>
      </w:r>
      <w:r w:rsidR="00727B4D" w:rsidRPr="00BF0B61">
        <w:t>Ont notamment été reconnu</w:t>
      </w:r>
      <w:r w:rsidR="001C63BB">
        <w:t>e</w:t>
      </w:r>
      <w:r w:rsidR="00387734" w:rsidRPr="00BF0B61">
        <w:t>s</w:t>
      </w:r>
      <w:r w:rsidR="00727B4D" w:rsidRPr="00BF0B61">
        <w:t xml:space="preserve"> comme tel</w:t>
      </w:r>
      <w:r w:rsidR="00CD6BBF">
        <w:t>le</w:t>
      </w:r>
      <w:r w:rsidR="00727B4D" w:rsidRPr="00BF0B61">
        <w:t>s</w:t>
      </w:r>
      <w:r w:rsidR="00407F46" w:rsidRPr="00BF0B61">
        <w:t> : des interventions effectuées sans</w:t>
      </w:r>
      <w:r w:rsidR="007827DB" w:rsidRPr="00BF0B61">
        <w:t xml:space="preserve"> motif</w:t>
      </w:r>
      <w:r w:rsidR="00407F46" w:rsidRPr="00BF0B61">
        <w:t xml:space="preserve"> raisonnable ou de manière excessive</w:t>
      </w:r>
      <w:r w:rsidR="00340B33" w:rsidRPr="00BF0B61">
        <w:t xml:space="preserve"> compte tenu des circonstances, des </w:t>
      </w:r>
      <w:r w:rsidR="00C71D44" w:rsidRPr="00BF0B61">
        <w:t xml:space="preserve">comportements inadéquats ou </w:t>
      </w:r>
      <w:r w:rsidR="00340B33" w:rsidRPr="00BF0B61">
        <w:t>des écarts de conduite</w:t>
      </w:r>
      <w:r w:rsidR="00B51B26" w:rsidRPr="00BF0B61">
        <w:t xml:space="preserve"> comme le manque de courtoisie ou l’intransigeance</w:t>
      </w:r>
      <w:r w:rsidR="006D4D61" w:rsidRPr="00BF0B61">
        <w:t>, des questions inappropriées</w:t>
      </w:r>
      <w:r w:rsidR="002012FD" w:rsidRPr="00BF0B61">
        <w:t>, des propos à caractère discriminatoire, des décision</w:t>
      </w:r>
      <w:r w:rsidR="007827DB" w:rsidRPr="00BF0B61">
        <w:t>s</w:t>
      </w:r>
      <w:r w:rsidR="002012FD" w:rsidRPr="00BF0B61">
        <w:t xml:space="preserve"> inusitées</w:t>
      </w:r>
      <w:r w:rsidR="0023205E" w:rsidRPr="00BF0B61">
        <w:t>, une application de force excessive</w:t>
      </w:r>
      <w:r w:rsidR="00076922" w:rsidRPr="00BF0B61">
        <w:t>, une demande de renfort sans raison valable, etc.</w:t>
      </w:r>
      <w:r w:rsidR="00D37F8B" w:rsidRPr="00BF0B61">
        <w:rPr>
          <w:rStyle w:val="Appelnotedebasdep"/>
        </w:rPr>
        <w:footnoteReference w:id="40"/>
      </w:r>
    </w:p>
    <w:p w14:paraId="042264CE" w14:textId="0A8B56C5" w:rsidR="00A5056B" w:rsidRDefault="008B55DE" w:rsidP="0016040D">
      <w:pPr>
        <w:pStyle w:val="Paragraphe0"/>
      </w:pPr>
      <w:r w:rsidRPr="00BF0B61">
        <w:t>Ajoutons qu</w:t>
      </w:r>
      <w:r w:rsidR="00370056" w:rsidRPr="00BF0B61">
        <w:t>e l’existence de motifs légaux</w:t>
      </w:r>
      <w:r w:rsidR="00BD4B76" w:rsidRPr="00BF0B61">
        <w:t xml:space="preserve"> </w:t>
      </w:r>
      <w:r w:rsidR="00F13DFD">
        <w:t>à la base d’</w:t>
      </w:r>
      <w:r w:rsidR="00BD4B76" w:rsidRPr="00BF0B61">
        <w:t xml:space="preserve">une intervention </w:t>
      </w:r>
      <w:r w:rsidR="007776EC" w:rsidRPr="00BF0B61">
        <w:t>(en tout ou en partie)</w:t>
      </w:r>
      <w:r w:rsidR="00BD4B76" w:rsidRPr="00BF0B61">
        <w:t xml:space="preserve"> ne suffit pas, en elle-même, à écarter toute</w:t>
      </w:r>
      <w:r w:rsidR="007776EC" w:rsidRPr="00BF0B61">
        <w:t xml:space="preserve"> conclusion de profilage</w:t>
      </w:r>
      <w:r w:rsidR="007776EC" w:rsidRPr="00BF0B61">
        <w:rPr>
          <w:rStyle w:val="Appelnotedebasdep"/>
        </w:rPr>
        <w:footnoteReference w:id="41"/>
      </w:r>
      <w:r w:rsidR="00C10A8C" w:rsidRPr="00BF0B61">
        <w:t>.</w:t>
      </w:r>
      <w:r w:rsidR="00855FDC">
        <w:t xml:space="preserve"> D’une part,</w:t>
      </w:r>
      <w:r w:rsidR="004C2AAD">
        <w:t xml:space="preserve"> le motif de discrimination n’a pas à être le seul facteur ayant mené à la situation de profilage</w:t>
      </w:r>
      <w:r w:rsidR="004C2AAD">
        <w:rPr>
          <w:rStyle w:val="Appelnotedebasdep"/>
        </w:rPr>
        <w:footnoteReference w:id="42"/>
      </w:r>
      <w:r w:rsidR="000B46B4">
        <w:t xml:space="preserve">. D’autres motifs licites peuvent donc être en cause. </w:t>
      </w:r>
      <w:r w:rsidR="00F96C97">
        <w:t>D’autre part, une intervention peut reposer sur un motif licite au départ</w:t>
      </w:r>
      <w:r w:rsidR="00951162">
        <w:t xml:space="preserve"> puis devenir discriminatoire en cours de route</w:t>
      </w:r>
      <w:r w:rsidR="004C2AAD">
        <w:t>.</w:t>
      </w:r>
      <w:r w:rsidR="00855FDC">
        <w:t xml:space="preserve"> </w:t>
      </w:r>
      <w:r w:rsidR="0089552C" w:rsidRPr="00BF0B61">
        <w:t xml:space="preserve"> </w:t>
      </w:r>
    </w:p>
    <w:p w14:paraId="11FE4384" w14:textId="6C05A772" w:rsidR="00E665C1" w:rsidRPr="00BF0B61" w:rsidRDefault="00143F3A" w:rsidP="0016040D">
      <w:pPr>
        <w:pStyle w:val="Paragraphe0"/>
      </w:pPr>
      <w:r>
        <w:t>Précisons par ailleurs que</w:t>
      </w:r>
      <w:r w:rsidR="00DC77E8" w:rsidRPr="00BF0B61">
        <w:t xml:space="preserve"> l</w:t>
      </w:r>
      <w:r w:rsidR="0089552C" w:rsidRPr="00BF0B61">
        <w:t>’intention</w:t>
      </w:r>
      <w:r w:rsidR="00D5322C" w:rsidRPr="00BF0B61">
        <w:t xml:space="preserve"> ou la bonne foi n’ont aucune pertinence dans la détermination de ce qui constitue</w:t>
      </w:r>
      <w:r w:rsidR="00DC77E8" w:rsidRPr="00BF0B61">
        <w:t xml:space="preserve"> du profilage discriminatoire. </w:t>
      </w:r>
      <w:r w:rsidR="0037571F" w:rsidRPr="00BF0B61">
        <w:t>La plupart du temps, celui-ci prend des formes subtiles et insidieuses</w:t>
      </w:r>
      <w:r w:rsidR="0037571F" w:rsidRPr="00BF0B61">
        <w:rPr>
          <w:rStyle w:val="Appelnotedebasdep"/>
        </w:rPr>
        <w:footnoteReference w:id="43"/>
      </w:r>
      <w:r w:rsidR="0037571F" w:rsidRPr="00BF0B61">
        <w:t xml:space="preserve"> </w:t>
      </w:r>
      <w:r w:rsidR="00697C23" w:rsidRPr="00BF0B61">
        <w:t>et il peut donc être non intentionnel ou basé sur des stéréotypes et des préjugés inconscients</w:t>
      </w:r>
      <w:r w:rsidR="00697C23" w:rsidRPr="00BF0B61">
        <w:rPr>
          <w:rStyle w:val="Appelnotedebasdep"/>
        </w:rPr>
        <w:footnoteReference w:id="44"/>
      </w:r>
      <w:r w:rsidR="00697C23" w:rsidRPr="00BF0B61">
        <w:t xml:space="preserve">. </w:t>
      </w:r>
      <w:r w:rsidR="000D3CCA" w:rsidRPr="00BF0B61">
        <w:t>C</w:t>
      </w:r>
      <w:r w:rsidR="00DC77E8" w:rsidRPr="00BF0B61">
        <w:t>’est l’effet de la pratique ou de la norme qui compte.</w:t>
      </w:r>
    </w:p>
    <w:p w14:paraId="743D3D55" w14:textId="77777777" w:rsidR="003D5322" w:rsidRDefault="004D44EB" w:rsidP="0016040D">
      <w:pPr>
        <w:pStyle w:val="Paragraphe0"/>
      </w:pPr>
      <w:r w:rsidRPr="00BF0B61">
        <w:t xml:space="preserve">Plus généralement, les tribunaux </w:t>
      </w:r>
      <w:r w:rsidR="00B76313" w:rsidRPr="00BF0B61">
        <w:t xml:space="preserve">ont confirmé l’obligation d’accommodement qui s’impose aux corps de police </w:t>
      </w:r>
      <w:r w:rsidR="00AD4DE1" w:rsidRPr="00BF0B61">
        <w:t>lors d’une intervention visant une personne en situation de handicap</w:t>
      </w:r>
      <w:r w:rsidR="00B76313" w:rsidRPr="00BF0B61">
        <w:t xml:space="preserve"> afin d’offrir leur service dans des conditions exemptes de discrimination</w:t>
      </w:r>
      <w:r w:rsidR="007F386F" w:rsidRPr="00BF0B61">
        <w:t xml:space="preserve"> et de profilage</w:t>
      </w:r>
      <w:r w:rsidR="00231C21" w:rsidRPr="00BF0B61">
        <w:t>, à moins</w:t>
      </w:r>
      <w:r w:rsidR="00B17A81" w:rsidRPr="00BF0B61">
        <w:t xml:space="preserve"> que </w:t>
      </w:r>
      <w:r w:rsidR="00F23D1E" w:rsidRPr="00BF0B61">
        <w:t>cela n’entraîne une contrainte excessive</w:t>
      </w:r>
      <w:r w:rsidR="007F386F" w:rsidRPr="00BF0B61">
        <w:rPr>
          <w:rStyle w:val="Appelnotedebasdep"/>
        </w:rPr>
        <w:footnoteReference w:id="45"/>
      </w:r>
      <w:r w:rsidR="00B76313" w:rsidRPr="00BF0B61">
        <w:t xml:space="preserve">. </w:t>
      </w:r>
      <w:r w:rsidR="00EE0C85" w:rsidRPr="00BF0B61">
        <w:t>Dans le cadre d’une intervention</w:t>
      </w:r>
      <w:r w:rsidR="00B62CBA" w:rsidRPr="00BF0B61">
        <w:t xml:space="preserve"> </w:t>
      </w:r>
      <w:r w:rsidR="00F16EE6" w:rsidRPr="00BF0B61">
        <w:t>policière</w:t>
      </w:r>
      <w:r w:rsidR="00B62CBA" w:rsidRPr="00BF0B61">
        <w:t xml:space="preserve"> </w:t>
      </w:r>
      <w:r w:rsidR="00E337A8" w:rsidRPr="00BF0B61">
        <w:t>qui met en cause une personne vulnérable, c</w:t>
      </w:r>
      <w:r w:rsidR="00B76313" w:rsidRPr="00BF0B61">
        <w:t xml:space="preserve">ette obligation se traduit notamment, par la nécessité </w:t>
      </w:r>
      <w:r w:rsidR="00414611" w:rsidRPr="00BF0B61">
        <w:t>«</w:t>
      </w:r>
      <w:r w:rsidR="001308D9" w:rsidRPr="00BF0B61">
        <w:rPr>
          <w:rFonts w:ascii="Arial" w:hAnsi="Arial" w:cs="Arial"/>
        </w:rPr>
        <w:t> </w:t>
      </w:r>
      <w:r w:rsidR="00B76313" w:rsidRPr="00BF0B61">
        <w:t>d’adopter une approche personnalisée</w:t>
      </w:r>
      <w:r w:rsidR="00B76313" w:rsidRPr="00BF0B61">
        <w:rPr>
          <w:rFonts w:ascii="Arial" w:hAnsi="Arial"/>
          <w:color w:val="000000"/>
          <w14:textFill>
            <w14:solidFill>
              <w14:srgbClr w14:val="000000">
                <w14:lumMod w14:val="50000"/>
              </w14:srgbClr>
            </w14:solidFill>
          </w14:textFill>
        </w:rPr>
        <w:t xml:space="preserve"> </w:t>
      </w:r>
      <w:r w:rsidR="00B76313" w:rsidRPr="00BF0B61">
        <w:t>qui reconnaît l’identité singulière de cette personne, et non de se fonder sur des idées préconçues, des suppositions ou des stéréotypes</w:t>
      </w:r>
      <w:r w:rsidR="00B76313" w:rsidRPr="00BF0B61">
        <w:rPr>
          <w:rFonts w:ascii="Arial" w:hAnsi="Arial"/>
        </w:rPr>
        <w:t> </w:t>
      </w:r>
      <w:r w:rsidR="00B76313" w:rsidRPr="00BF0B61">
        <w:t>»</w:t>
      </w:r>
      <w:r w:rsidR="00414611" w:rsidRPr="00BF0B61">
        <w:rPr>
          <w:rStyle w:val="Appelnotedebasdep"/>
        </w:rPr>
        <w:footnoteReference w:id="46"/>
      </w:r>
      <w:r w:rsidR="00B76313" w:rsidRPr="00BF0B61">
        <w:t>.</w:t>
      </w:r>
      <w:r w:rsidR="00EB0064" w:rsidRPr="00BF0B61">
        <w:t xml:space="preserve"> </w:t>
      </w:r>
    </w:p>
    <w:p w14:paraId="62924511" w14:textId="4FD3BDE0" w:rsidR="008428AB" w:rsidRPr="00BF0B61" w:rsidRDefault="00611A64" w:rsidP="0016040D">
      <w:pPr>
        <w:pStyle w:val="Paragraphe0"/>
      </w:pPr>
      <w:r w:rsidRPr="00BF0B61">
        <w:t xml:space="preserve">Les contours de cette obligation </w:t>
      </w:r>
      <w:r w:rsidR="00735EE9" w:rsidRPr="00BF0B61">
        <w:t xml:space="preserve">d’accommodement </w:t>
      </w:r>
      <w:r w:rsidRPr="00BF0B61">
        <w:t>raisonnable doivent «</w:t>
      </w:r>
      <w:r w:rsidR="001308D9" w:rsidRPr="00BF0B61">
        <w:rPr>
          <w:rFonts w:ascii="Arial" w:hAnsi="Arial" w:cs="Arial"/>
        </w:rPr>
        <w:t> </w:t>
      </w:r>
      <w:r w:rsidR="00735EE9" w:rsidRPr="00BF0B61">
        <w:t>s’apprécier en tenant compte de toutes les particularités du contexte de l’intervention</w:t>
      </w:r>
      <w:r w:rsidR="001308D9" w:rsidRPr="00BF0B61">
        <w:rPr>
          <w:rFonts w:ascii="Arial" w:hAnsi="Arial" w:cs="Arial"/>
        </w:rPr>
        <w:t> </w:t>
      </w:r>
      <w:r w:rsidRPr="00BF0B61">
        <w:t>»</w:t>
      </w:r>
      <w:r w:rsidRPr="00BF0B61">
        <w:rPr>
          <w:rStyle w:val="Appelnotedebasdep"/>
        </w:rPr>
        <w:footnoteReference w:id="47"/>
      </w:r>
      <w:r w:rsidR="00735EE9" w:rsidRPr="00BF0B61">
        <w:t>.</w:t>
      </w:r>
      <w:r w:rsidRPr="00BF0B61">
        <w:t xml:space="preserve"> Cela dit, </w:t>
      </w:r>
      <w:r w:rsidR="0089789F" w:rsidRPr="00BF0B61">
        <w:t xml:space="preserve">elle s’applique aux interventions policières </w:t>
      </w:r>
      <w:r w:rsidR="00ED3676" w:rsidRPr="00BF0B61">
        <w:t xml:space="preserve">effectuées </w:t>
      </w:r>
      <w:r w:rsidR="00346101" w:rsidRPr="00BF0B61">
        <w:t xml:space="preserve">en lien avec </w:t>
      </w:r>
      <w:r w:rsidR="006F023C" w:rsidRPr="00BF0B61">
        <w:t xml:space="preserve">la mise en </w:t>
      </w:r>
      <w:r w:rsidR="006F4A56" w:rsidRPr="00BF0B61">
        <w:t>œ</w:t>
      </w:r>
      <w:r w:rsidR="006F023C" w:rsidRPr="00BF0B61">
        <w:t>uvre</w:t>
      </w:r>
      <w:r w:rsidR="00346101" w:rsidRPr="00BF0B61">
        <w:t xml:space="preserve"> de la loi</w:t>
      </w:r>
      <w:r w:rsidR="00640E64" w:rsidRPr="00BF0B61">
        <w:t> </w:t>
      </w:r>
      <w:r w:rsidR="00346101" w:rsidRPr="00BF0B61">
        <w:t>P-38.</w:t>
      </w:r>
      <w:r w:rsidR="001E24AD">
        <w:t xml:space="preserve"> </w:t>
      </w:r>
      <w:r w:rsidR="002346D9" w:rsidRPr="00BF0B61">
        <w:t>En vertu des articles</w:t>
      </w:r>
      <w:r w:rsidR="005C27C2" w:rsidRPr="00BF0B61">
        <w:t> </w:t>
      </w:r>
      <w:r w:rsidR="002346D9" w:rsidRPr="00BF0B61">
        <w:t xml:space="preserve">10 et 12 de la Charte québécoise, les mêmes obligations </w:t>
      </w:r>
      <w:r w:rsidR="00C03201">
        <w:t>visent</w:t>
      </w:r>
      <w:r w:rsidR="00C03201" w:rsidRPr="00BF0B61">
        <w:t xml:space="preserve"> </w:t>
      </w:r>
      <w:r w:rsidR="002858BF">
        <w:t xml:space="preserve">pareillement </w:t>
      </w:r>
      <w:r w:rsidR="0060136D" w:rsidRPr="00BF0B61">
        <w:t>d’autres</w:t>
      </w:r>
      <w:r w:rsidR="002346D9" w:rsidRPr="00BF0B61">
        <w:t xml:space="preserve"> </w:t>
      </w:r>
      <w:r w:rsidR="00221A3A" w:rsidRPr="00BF0B61">
        <w:t xml:space="preserve">acteurs </w:t>
      </w:r>
      <w:r w:rsidR="002346D9" w:rsidRPr="00BF0B61">
        <w:t xml:space="preserve">intervenant </w:t>
      </w:r>
      <w:r w:rsidR="00221A3A" w:rsidRPr="00BF0B61">
        <w:t>aux différentes étapes menant à une garde en établissement</w:t>
      </w:r>
      <w:r w:rsidR="0060136D" w:rsidRPr="00BF0B61">
        <w:t xml:space="preserve">, incluant </w:t>
      </w:r>
      <w:r w:rsidR="003B617B" w:rsidRPr="00BF0B61">
        <w:t>l</w:t>
      </w:r>
      <w:r w:rsidR="003C2BD6" w:rsidRPr="00BF0B61">
        <w:t xml:space="preserve">es services judiciaires ainsi </w:t>
      </w:r>
      <w:r w:rsidR="00911010" w:rsidRPr="00BF0B61">
        <w:t xml:space="preserve">que </w:t>
      </w:r>
      <w:r w:rsidR="003B617B" w:rsidRPr="00BF0B61">
        <w:t>l</w:t>
      </w:r>
      <w:r w:rsidR="00911010" w:rsidRPr="00BF0B61">
        <w:t>es services</w:t>
      </w:r>
      <w:r w:rsidR="002346D9" w:rsidRPr="00BF0B61">
        <w:t xml:space="preserve"> de santé</w:t>
      </w:r>
      <w:r w:rsidR="00911010" w:rsidRPr="00BF0B61">
        <w:t xml:space="preserve"> et de services sociaux</w:t>
      </w:r>
      <w:r w:rsidR="00C93AD5" w:rsidRPr="00BF0B61">
        <w:rPr>
          <w:rStyle w:val="Appelnotedebasdep"/>
        </w:rPr>
        <w:footnoteReference w:id="48"/>
      </w:r>
      <w:r w:rsidR="00C93AD5" w:rsidRPr="00BF0B61">
        <w:t>.</w:t>
      </w:r>
      <w:r w:rsidR="00F81106" w:rsidRPr="00BF0B61">
        <w:t xml:space="preserve"> </w:t>
      </w:r>
    </w:p>
    <w:p w14:paraId="13613D4C" w14:textId="1579DA90" w:rsidR="00F81106" w:rsidRDefault="00555056" w:rsidP="0016040D">
      <w:pPr>
        <w:pStyle w:val="Paragraphe0"/>
      </w:pPr>
      <w:r>
        <w:t>Dans le cadre de c</w:t>
      </w:r>
      <w:r w:rsidR="00F81106" w:rsidRPr="00BF0B61">
        <w:t>ertains passages du portrait</w:t>
      </w:r>
      <w:r w:rsidR="003315AB">
        <w:t xml:space="preserve"> précité</w:t>
      </w:r>
      <w:r w:rsidR="00F81106" w:rsidRPr="00BF0B61">
        <w:t xml:space="preserve"> </w:t>
      </w:r>
      <w:r>
        <w:t xml:space="preserve">présenté </w:t>
      </w:r>
      <w:r w:rsidR="00447D4A">
        <w:t>aux fins de</w:t>
      </w:r>
      <w:r>
        <w:t xml:space="preserve"> sa consultation, </w:t>
      </w:r>
      <w:r w:rsidR="00F81106" w:rsidRPr="00BF0B61">
        <w:t xml:space="preserve">l’IQRDJ </w:t>
      </w:r>
      <w:r w:rsidR="000F2502" w:rsidRPr="00BF0B61">
        <w:t>constate</w:t>
      </w:r>
      <w:r w:rsidR="00BD05C9" w:rsidRPr="00BF0B61" w:rsidDel="0018327F">
        <w:t xml:space="preserve"> </w:t>
      </w:r>
      <w:r w:rsidR="00F81106" w:rsidRPr="00BF0B61">
        <w:t>l’incidence que la mise en œuvre de la loi</w:t>
      </w:r>
      <w:r w:rsidR="00640E64" w:rsidRPr="00BF0B61">
        <w:t> </w:t>
      </w:r>
      <w:r w:rsidR="00F81106" w:rsidRPr="00BF0B61">
        <w:t>P-38 peut avoir sur le profilage fondé sur le handicap</w:t>
      </w:r>
      <w:r w:rsidR="00E756B9" w:rsidRPr="00BF0B61">
        <w:t xml:space="preserve">, sans toutefois </w:t>
      </w:r>
      <w:r w:rsidR="0068565C" w:rsidRPr="00BF0B61">
        <w:t>faire de lien explicite avec l</w:t>
      </w:r>
      <w:r w:rsidR="00517556" w:rsidRPr="00BF0B61">
        <w:t>es droits garantis par la Charte</w:t>
      </w:r>
      <w:r w:rsidR="00F81106" w:rsidRPr="00BF0B61">
        <w:t xml:space="preserve">. </w:t>
      </w:r>
      <w:r w:rsidR="0035418B" w:rsidRPr="00BF0B61">
        <w:t xml:space="preserve">Citant une étude d’Emmanuelle Bernheim, </w:t>
      </w:r>
      <w:r w:rsidR="00195CA6" w:rsidRPr="00BF0B61">
        <w:t>l’IRDJQ rapporte par exemple que «</w:t>
      </w:r>
      <w:r w:rsidR="001308D9" w:rsidRPr="00BF0B61">
        <w:rPr>
          <w:rFonts w:ascii="Arial" w:hAnsi="Arial" w:cs="Arial"/>
        </w:rPr>
        <w:t> </w:t>
      </w:r>
      <w:r w:rsidR="00195CA6" w:rsidRPr="00BF0B61">
        <w:t>plusieurs j</w:t>
      </w:r>
      <w:r w:rsidR="008E3329" w:rsidRPr="00BF0B61">
        <w:t xml:space="preserve">uges […] ont du mal à nommer la maladie mentale et certains mots qu’ils utilisent témoignent </w:t>
      </w:r>
      <w:r w:rsidR="00BD05C9" w:rsidRPr="00BF0B61">
        <w:t>d’une opinion négative</w:t>
      </w:r>
      <w:r w:rsidR="00F81106" w:rsidRPr="00BF0B61">
        <w:t xml:space="preserve"> </w:t>
      </w:r>
      <w:r w:rsidR="00B33F84" w:rsidRPr="00BF0B61">
        <w:t>à son égard</w:t>
      </w:r>
      <w:r w:rsidR="001308D9" w:rsidRPr="00BF0B61">
        <w:rPr>
          <w:rFonts w:ascii="Arial" w:hAnsi="Arial" w:cs="Arial"/>
        </w:rPr>
        <w:t> </w:t>
      </w:r>
      <w:r w:rsidR="00B33F84" w:rsidRPr="00BF0B61">
        <w:t xml:space="preserve">». Dans le même passage, on relate aussi </w:t>
      </w:r>
      <w:r w:rsidR="00875D32" w:rsidRPr="00BF0B61">
        <w:t>qu’«</w:t>
      </w:r>
      <w:r w:rsidR="001308D9" w:rsidRPr="00BF0B61">
        <w:rPr>
          <w:rFonts w:ascii="Arial" w:hAnsi="Arial" w:cs="Arial"/>
        </w:rPr>
        <w:t> </w:t>
      </w:r>
      <w:r w:rsidR="00875D32" w:rsidRPr="00BF0B61">
        <w:t>on observe des signes de préjugés courants sur la maladie mentale, tels que la croyance en la perte de contact avec la réalité, l’agressivité, la manipulation ou le mensonge</w:t>
      </w:r>
      <w:r w:rsidR="001308D9" w:rsidRPr="00BF0B61">
        <w:rPr>
          <w:rFonts w:ascii="Arial" w:hAnsi="Arial" w:cs="Arial"/>
        </w:rPr>
        <w:t> </w:t>
      </w:r>
      <w:r w:rsidR="00875D32" w:rsidRPr="00BF0B61">
        <w:t>»</w:t>
      </w:r>
      <w:r w:rsidR="007046DA" w:rsidRPr="00BF0B61">
        <w:rPr>
          <w:rStyle w:val="Appelnotedebasdep"/>
        </w:rPr>
        <w:footnoteReference w:id="49"/>
      </w:r>
      <w:r w:rsidR="00875D32" w:rsidRPr="00BF0B61">
        <w:t>.</w:t>
      </w:r>
    </w:p>
    <w:p w14:paraId="6799AAA6" w14:textId="420B2E11" w:rsidR="00596CE3" w:rsidRPr="00BF0B61" w:rsidRDefault="00517556" w:rsidP="0016040D">
      <w:pPr>
        <w:pStyle w:val="Paragraphe0"/>
      </w:pPr>
      <w:r w:rsidRPr="00BF0B61">
        <w:t>De l’avis de la Commission, c</w:t>
      </w:r>
      <w:r w:rsidR="00596CE3" w:rsidRPr="00BF0B61">
        <w:t>’est à la lumière du cadre juridique de la Charte</w:t>
      </w:r>
      <w:r w:rsidR="005B7ECF" w:rsidRPr="00BF0B61">
        <w:t xml:space="preserve"> que de tels constats doivent être lus.</w:t>
      </w:r>
    </w:p>
    <w:p w14:paraId="77AA609C" w14:textId="1934E53F" w:rsidR="00BC0566" w:rsidRPr="00BF0B61" w:rsidRDefault="00BC0566" w:rsidP="00D96EFD">
      <w:pPr>
        <w:pStyle w:val="Titre3"/>
      </w:pPr>
      <w:bookmarkStart w:id="62" w:name="_Toc187333525"/>
      <w:bookmarkStart w:id="63" w:name="_Toc188263635"/>
      <w:bookmarkStart w:id="64" w:name="_Toc188282920"/>
      <w:r w:rsidRPr="00BF0B61">
        <w:t>2.1.3.</w:t>
      </w:r>
      <w:r w:rsidR="002376CE">
        <w:tab/>
      </w:r>
      <w:r w:rsidRPr="00BF0B61">
        <w:t xml:space="preserve"> </w:t>
      </w:r>
      <w:r w:rsidR="00A31DD2">
        <w:t>La s</w:t>
      </w:r>
      <w:r w:rsidR="00505061" w:rsidRPr="00BF0B61">
        <w:t>urjudiciarisation et m</w:t>
      </w:r>
      <w:r w:rsidRPr="00BF0B61">
        <w:t xml:space="preserve">ultijudiciarisation </w:t>
      </w:r>
      <w:r w:rsidR="00194BED">
        <w:t>lié</w:t>
      </w:r>
      <w:r w:rsidR="00A31DD2">
        <w:t>es à la santé mentale</w:t>
      </w:r>
      <w:bookmarkEnd w:id="62"/>
      <w:bookmarkEnd w:id="63"/>
      <w:bookmarkEnd w:id="64"/>
    </w:p>
    <w:p w14:paraId="373A9797" w14:textId="58408D03" w:rsidR="002C4725" w:rsidRPr="00BF0B61" w:rsidRDefault="000C5E3C" w:rsidP="0016040D">
      <w:pPr>
        <w:pStyle w:val="Paragraphe0"/>
      </w:pPr>
      <w:r w:rsidRPr="00BF0B61">
        <w:t xml:space="preserve">Plus largement, </w:t>
      </w:r>
      <w:r w:rsidR="002C4725" w:rsidRPr="00BF0B61">
        <w:t xml:space="preserve">rappelons que la tendance à la surjudiciarisation de certaines populations s’inscrit dans un contexte où, </w:t>
      </w:r>
      <w:r w:rsidR="004F747A" w:rsidRPr="00BF0B61">
        <w:t>comme l’écrivent les</w:t>
      </w:r>
      <w:r w:rsidR="002C4725" w:rsidRPr="00BF0B61">
        <w:t xml:space="preserve"> professeur</w:t>
      </w:r>
      <w:r w:rsidR="004F747A" w:rsidRPr="00BF0B61">
        <w:t>e</w:t>
      </w:r>
      <w:r w:rsidR="002C4725" w:rsidRPr="00BF0B61">
        <w:t>s</w:t>
      </w:r>
      <w:r w:rsidR="00DA6EB4">
        <w:t xml:space="preserve"> Marie-Ève</w:t>
      </w:r>
      <w:r w:rsidR="002C4725" w:rsidRPr="00BF0B61">
        <w:t xml:space="preserve"> Sylvestre et </w:t>
      </w:r>
      <w:r w:rsidR="00DA6EB4">
        <w:t xml:space="preserve">Céline </w:t>
      </w:r>
      <w:r w:rsidR="002C4725" w:rsidRPr="00BF0B61">
        <w:t>Bellot, «</w:t>
      </w:r>
      <w:r w:rsidR="002C4725" w:rsidRPr="00BF0B61">
        <w:rPr>
          <w:rFonts w:ascii="Arial" w:hAnsi="Arial" w:cs="Arial"/>
        </w:rPr>
        <w:t> </w:t>
      </w:r>
      <w:r w:rsidR="002C4725" w:rsidRPr="00BF0B61">
        <w:t>l</w:t>
      </w:r>
      <w:r w:rsidR="002C4725" w:rsidRPr="00BF0B61">
        <w:rPr>
          <w:rFonts w:cs="Aptos"/>
        </w:rPr>
        <w:t>’É</w:t>
      </w:r>
      <w:r w:rsidR="002C4725" w:rsidRPr="00BF0B61">
        <w:t>tat contemporain serait plus port</w:t>
      </w:r>
      <w:r w:rsidR="002C4725" w:rsidRPr="00BF0B61">
        <w:rPr>
          <w:rFonts w:cs="Aptos"/>
        </w:rPr>
        <w:t>é</w:t>
      </w:r>
      <w:r w:rsidR="002C4725" w:rsidRPr="00BF0B61">
        <w:t xml:space="preserve"> </w:t>
      </w:r>
      <w:r w:rsidR="002C4725" w:rsidRPr="00BF0B61">
        <w:rPr>
          <w:rFonts w:cs="Aptos"/>
        </w:rPr>
        <w:t>à</w:t>
      </w:r>
      <w:r w:rsidR="002C4725" w:rsidRPr="00BF0B61">
        <w:t xml:space="preserve"> produire des m</w:t>
      </w:r>
      <w:r w:rsidR="002C4725" w:rsidRPr="00BF0B61">
        <w:rPr>
          <w:rFonts w:cs="Aptos"/>
        </w:rPr>
        <w:t>é</w:t>
      </w:r>
      <w:r w:rsidR="002C4725" w:rsidRPr="00BF0B61">
        <w:t>canismes de s</w:t>
      </w:r>
      <w:r w:rsidR="002C4725" w:rsidRPr="00BF0B61">
        <w:rPr>
          <w:rFonts w:cs="Aptos"/>
        </w:rPr>
        <w:t>é</w:t>
      </w:r>
      <w:r w:rsidR="002C4725" w:rsidRPr="00BF0B61">
        <w:t>curit</w:t>
      </w:r>
      <w:r w:rsidR="002C4725" w:rsidRPr="00BF0B61">
        <w:rPr>
          <w:rFonts w:cs="Aptos"/>
        </w:rPr>
        <w:t>é</w:t>
      </w:r>
      <w:r w:rsidR="002C4725" w:rsidRPr="00BF0B61">
        <w:t xml:space="preserve"> et d</w:t>
      </w:r>
      <w:r w:rsidR="002C4725" w:rsidRPr="00BF0B61">
        <w:rPr>
          <w:rFonts w:cs="Aptos"/>
        </w:rPr>
        <w:t>’</w:t>
      </w:r>
      <w:r w:rsidR="002C4725" w:rsidRPr="00BF0B61">
        <w:t>ordre public qu</w:t>
      </w:r>
      <w:r w:rsidR="002C4725" w:rsidRPr="00BF0B61">
        <w:rPr>
          <w:rFonts w:cs="Aptos"/>
        </w:rPr>
        <w:t>’à</w:t>
      </w:r>
      <w:r w:rsidR="002C4725" w:rsidRPr="00BF0B61">
        <w:t xml:space="preserve"> mettre en place des m</w:t>
      </w:r>
      <w:r w:rsidR="002C4725" w:rsidRPr="00BF0B61">
        <w:rPr>
          <w:rFonts w:cs="Aptos"/>
        </w:rPr>
        <w:t>é</w:t>
      </w:r>
      <w:r w:rsidR="002C4725" w:rsidRPr="00BF0B61">
        <w:t>canismes de solidarit</w:t>
      </w:r>
      <w:r w:rsidR="002C4725" w:rsidRPr="00BF0B61">
        <w:rPr>
          <w:rFonts w:cs="Aptos"/>
        </w:rPr>
        <w:t>é</w:t>
      </w:r>
      <w:r w:rsidR="002C4725" w:rsidRPr="00BF0B61">
        <w:t xml:space="preserve"> et de protection sociale, qui correspondent </w:t>
      </w:r>
      <w:r w:rsidR="002C4725" w:rsidRPr="00BF0B61">
        <w:rPr>
          <w:rFonts w:cs="Aptos"/>
        </w:rPr>
        <w:t>à</w:t>
      </w:r>
      <w:r w:rsidR="002C4725" w:rsidRPr="00BF0B61">
        <w:t xml:space="preserve"> une logique de responsabilit</w:t>
      </w:r>
      <w:r w:rsidR="002C4725" w:rsidRPr="00BF0B61">
        <w:rPr>
          <w:rFonts w:cs="Aptos"/>
        </w:rPr>
        <w:t>é</w:t>
      </w:r>
      <w:r w:rsidR="002C4725" w:rsidRPr="00BF0B61">
        <w:t xml:space="preserve"> collective</w:t>
      </w:r>
      <w:r w:rsidR="002C4725" w:rsidRPr="00BF0B61">
        <w:rPr>
          <w:rFonts w:ascii="Arial" w:hAnsi="Arial" w:cs="Arial"/>
        </w:rPr>
        <w:t> </w:t>
      </w:r>
      <w:r w:rsidR="002C4725" w:rsidRPr="00BF0B61">
        <w:rPr>
          <w:rFonts w:cs="Aptos"/>
        </w:rPr>
        <w:t>»</w:t>
      </w:r>
      <w:r w:rsidR="002C4725" w:rsidRPr="00BF0B61">
        <w:rPr>
          <w:rStyle w:val="Appelnotedebasdep"/>
          <w:rFonts w:cs="Aptos"/>
        </w:rPr>
        <w:footnoteReference w:id="50"/>
      </w:r>
      <w:r w:rsidR="002C4725" w:rsidRPr="00BF0B61">
        <w:t>.</w:t>
      </w:r>
    </w:p>
    <w:p w14:paraId="6112D550" w14:textId="3896C8B2" w:rsidR="00BF2FB1" w:rsidRPr="00BF0B61" w:rsidRDefault="00CF38E8" w:rsidP="0016040D">
      <w:pPr>
        <w:pStyle w:val="Paragraphe0"/>
      </w:pPr>
      <w:r w:rsidRPr="63390274">
        <w:rPr>
          <w:rStyle w:val="PucesCar"/>
          <w:rFonts w:eastAsiaTheme="minorEastAsia" w:cstheme="minorBidi"/>
          <w:lang w:eastAsia="ja-JP"/>
        </w:rPr>
        <w:t>En ce qui a trait plus particulièrement aux</w:t>
      </w:r>
      <w:r w:rsidR="00750359" w:rsidRPr="63390274">
        <w:rPr>
          <w:rStyle w:val="PucesCar"/>
          <w:rFonts w:eastAsiaTheme="minorEastAsia" w:cstheme="minorBidi"/>
          <w:lang w:eastAsia="ja-JP"/>
        </w:rPr>
        <w:t xml:space="preserve"> person</w:t>
      </w:r>
      <w:r w:rsidR="007310AB" w:rsidRPr="63390274">
        <w:rPr>
          <w:rStyle w:val="PucesCar"/>
          <w:rFonts w:eastAsiaTheme="minorEastAsia" w:cstheme="minorBidi"/>
          <w:lang w:eastAsia="ja-JP"/>
        </w:rPr>
        <w:t xml:space="preserve">nes soumises </w:t>
      </w:r>
      <w:r w:rsidR="00172C87" w:rsidRPr="63390274">
        <w:rPr>
          <w:rStyle w:val="PucesCar"/>
          <w:rFonts w:eastAsiaTheme="minorEastAsia" w:cstheme="minorBidi"/>
          <w:lang w:eastAsia="ja-JP"/>
        </w:rPr>
        <w:t>à u</w:t>
      </w:r>
      <w:r w:rsidR="007A21C0" w:rsidRPr="63390274">
        <w:rPr>
          <w:rStyle w:val="PucesCar"/>
          <w:rFonts w:eastAsiaTheme="minorEastAsia" w:cstheme="minorBidi"/>
          <w:lang w:eastAsia="ja-JP"/>
        </w:rPr>
        <w:t xml:space="preserve">ne hospitalisation </w:t>
      </w:r>
      <w:r w:rsidR="007B7115" w:rsidRPr="63390274">
        <w:rPr>
          <w:rStyle w:val="PucesCar"/>
          <w:rFonts w:eastAsiaTheme="minorEastAsia" w:cstheme="minorBidi"/>
          <w:lang w:eastAsia="ja-JP"/>
        </w:rPr>
        <w:t>et</w:t>
      </w:r>
      <w:r w:rsidR="004D37B6" w:rsidRPr="63390274">
        <w:rPr>
          <w:rStyle w:val="PucesCar"/>
          <w:rFonts w:eastAsiaTheme="minorEastAsia" w:cstheme="minorBidi"/>
          <w:lang w:eastAsia="ja-JP"/>
        </w:rPr>
        <w:t>/ou</w:t>
      </w:r>
      <w:r w:rsidR="007B7115" w:rsidRPr="63390274">
        <w:rPr>
          <w:rStyle w:val="PucesCar"/>
          <w:rFonts w:eastAsiaTheme="minorEastAsia" w:cstheme="minorBidi"/>
          <w:lang w:eastAsia="ja-JP"/>
        </w:rPr>
        <w:t xml:space="preserve"> des soins </w:t>
      </w:r>
      <w:r w:rsidR="007A21C0" w:rsidRPr="63390274">
        <w:rPr>
          <w:rStyle w:val="PucesCar"/>
          <w:rFonts w:eastAsiaTheme="minorEastAsia" w:cstheme="minorBidi"/>
          <w:lang w:eastAsia="ja-JP"/>
        </w:rPr>
        <w:t>forcé</w:t>
      </w:r>
      <w:r w:rsidR="007B7115" w:rsidRPr="63390274">
        <w:rPr>
          <w:rStyle w:val="PucesCar"/>
          <w:rFonts w:eastAsiaTheme="minorEastAsia" w:cstheme="minorBidi"/>
          <w:lang w:eastAsia="ja-JP"/>
        </w:rPr>
        <w:t>s</w:t>
      </w:r>
      <w:r w:rsidRPr="63390274">
        <w:rPr>
          <w:rStyle w:val="PucesCar"/>
          <w:rFonts w:eastAsiaTheme="minorEastAsia" w:cstheme="minorBidi"/>
          <w:lang w:eastAsia="ja-JP"/>
        </w:rPr>
        <w:t>, la recherche démontre qu’elles</w:t>
      </w:r>
      <w:r w:rsidR="00596B9B" w:rsidRPr="63390274">
        <w:rPr>
          <w:rStyle w:val="PucesCar"/>
          <w:rFonts w:eastAsiaTheme="minorEastAsia" w:cstheme="minorBidi"/>
          <w:lang w:eastAsia="ja-JP"/>
        </w:rPr>
        <w:t xml:space="preserve"> «</w:t>
      </w:r>
      <w:r w:rsidR="001308D9" w:rsidRPr="63390274">
        <w:rPr>
          <w:rStyle w:val="PucesCar"/>
          <w:rFonts w:ascii="Arial" w:eastAsiaTheme="minorEastAsia" w:hAnsi="Arial"/>
          <w:lang w:eastAsia="ja-JP"/>
        </w:rPr>
        <w:t> </w:t>
      </w:r>
      <w:r w:rsidR="00596B9B" w:rsidRPr="63390274">
        <w:rPr>
          <w:rStyle w:val="PucesCar"/>
          <w:rFonts w:eastAsiaTheme="minorEastAsia" w:cstheme="minorBidi"/>
          <w:lang w:eastAsia="ja-JP"/>
        </w:rPr>
        <w:t>sont disproportionnellement marginalisées, vivent dans des conditions précaires, son</w:t>
      </w:r>
      <w:r w:rsidR="006F4A56" w:rsidRPr="63390274">
        <w:rPr>
          <w:rStyle w:val="PucesCar"/>
          <w:rFonts w:eastAsiaTheme="minorEastAsia" w:cstheme="minorBidi"/>
          <w:lang w:eastAsia="ja-JP"/>
        </w:rPr>
        <w:t>t</w:t>
      </w:r>
      <w:r w:rsidR="00596B9B" w:rsidRPr="63390274">
        <w:rPr>
          <w:rStyle w:val="PucesCar"/>
          <w:rFonts w:eastAsiaTheme="minorEastAsia" w:cstheme="minorBidi"/>
          <w:lang w:eastAsia="ja-JP"/>
        </w:rPr>
        <w:t xml:space="preserve"> moins susceptibles d’avoir une formation professionne</w:t>
      </w:r>
      <w:r w:rsidR="007B7115" w:rsidRPr="63390274">
        <w:rPr>
          <w:rStyle w:val="PucesCar"/>
          <w:rFonts w:eastAsiaTheme="minorEastAsia" w:cstheme="minorBidi"/>
          <w:lang w:eastAsia="ja-JP"/>
        </w:rPr>
        <w:t>lle, son</w:t>
      </w:r>
      <w:r w:rsidR="006F4A56" w:rsidRPr="63390274">
        <w:rPr>
          <w:rStyle w:val="PucesCar"/>
          <w:rFonts w:eastAsiaTheme="minorEastAsia" w:cstheme="minorBidi"/>
          <w:lang w:eastAsia="ja-JP"/>
        </w:rPr>
        <w:t>t</w:t>
      </w:r>
      <w:r w:rsidR="007B7115" w:rsidRPr="63390274">
        <w:rPr>
          <w:rStyle w:val="PucesCar"/>
          <w:rFonts w:eastAsiaTheme="minorEastAsia" w:cstheme="minorBidi"/>
          <w:lang w:eastAsia="ja-JP"/>
        </w:rPr>
        <w:t xml:space="preserve"> soci</w:t>
      </w:r>
      <w:r w:rsidR="004F5DA4" w:rsidRPr="63390274">
        <w:rPr>
          <w:rStyle w:val="PucesCar"/>
          <w:rFonts w:eastAsiaTheme="minorEastAsia" w:cstheme="minorBidi"/>
          <w:lang w:eastAsia="ja-JP"/>
        </w:rPr>
        <w:t>a</w:t>
      </w:r>
      <w:r w:rsidR="00637D24" w:rsidRPr="63390274">
        <w:rPr>
          <w:rStyle w:val="PucesCar"/>
          <w:rFonts w:eastAsiaTheme="minorEastAsia" w:cstheme="minorBidi"/>
          <w:lang w:eastAsia="ja-JP"/>
        </w:rPr>
        <w:t>le</w:t>
      </w:r>
      <w:r w:rsidR="007B7115" w:rsidRPr="63390274">
        <w:rPr>
          <w:rStyle w:val="PucesCar"/>
          <w:rFonts w:eastAsiaTheme="minorEastAsia" w:cstheme="minorBidi"/>
          <w:lang w:eastAsia="ja-JP"/>
        </w:rPr>
        <w:t>ment isolées et racisées</w:t>
      </w:r>
      <w:r w:rsidR="001308D9" w:rsidRPr="63390274">
        <w:rPr>
          <w:rStyle w:val="PucesCar"/>
          <w:rFonts w:ascii="Arial" w:eastAsiaTheme="minorEastAsia" w:hAnsi="Arial"/>
          <w:lang w:eastAsia="ja-JP"/>
        </w:rPr>
        <w:t> </w:t>
      </w:r>
      <w:r w:rsidR="00853164" w:rsidRPr="63390274">
        <w:rPr>
          <w:rStyle w:val="PucesCar"/>
          <w:rFonts w:eastAsiaTheme="minorEastAsia" w:cstheme="minorBidi"/>
          <w:lang w:eastAsia="ja-JP"/>
        </w:rPr>
        <w:t>»</w:t>
      </w:r>
      <w:r w:rsidR="00853164" w:rsidRPr="00BF0B61">
        <w:rPr>
          <w:rStyle w:val="Appelnotedebasdep"/>
          <w:iCs/>
        </w:rPr>
        <w:footnoteReference w:id="51"/>
      </w:r>
      <w:r w:rsidR="00853164" w:rsidRPr="63390274">
        <w:rPr>
          <w:rStyle w:val="PucesCar"/>
          <w:rFonts w:eastAsiaTheme="minorEastAsia" w:cstheme="minorBidi"/>
          <w:lang w:eastAsia="ja-JP"/>
        </w:rPr>
        <w:t>.</w:t>
      </w:r>
      <w:r w:rsidR="00C04235" w:rsidRPr="63390274">
        <w:rPr>
          <w:rStyle w:val="PucesCar"/>
          <w:rFonts w:eastAsiaTheme="minorEastAsia" w:cstheme="minorBidi"/>
          <w:lang w:eastAsia="ja-JP"/>
        </w:rPr>
        <w:t xml:space="preserve"> Elles sont aussi</w:t>
      </w:r>
      <w:r w:rsidR="00BF2FB1" w:rsidRPr="63390274">
        <w:rPr>
          <w:rStyle w:val="PucesCar"/>
          <w:rFonts w:eastAsiaTheme="minorEastAsia" w:cstheme="minorBidi"/>
          <w:lang w:eastAsia="ja-JP"/>
        </w:rPr>
        <w:t xml:space="preserve"> «</w:t>
      </w:r>
      <w:r w:rsidR="001308D9" w:rsidRPr="63390274">
        <w:rPr>
          <w:rStyle w:val="PucesCar"/>
          <w:rFonts w:ascii="Arial" w:eastAsiaTheme="minorEastAsia" w:hAnsi="Arial"/>
          <w:lang w:eastAsia="ja-JP"/>
        </w:rPr>
        <w:t> </w:t>
      </w:r>
      <w:r w:rsidR="00BF2FB1" w:rsidRPr="00BF0B61">
        <w:t>multijudiciarisées</w:t>
      </w:r>
      <w:r w:rsidR="001308D9" w:rsidRPr="00BF0B61">
        <w:rPr>
          <w:rFonts w:ascii="Arial" w:hAnsi="Arial" w:cs="Arial"/>
        </w:rPr>
        <w:t> </w:t>
      </w:r>
      <w:r w:rsidR="00BF2FB1" w:rsidRPr="00BF0B61">
        <w:t>»</w:t>
      </w:r>
      <w:r w:rsidR="00756ADF" w:rsidRPr="00BF0B61">
        <w:t xml:space="preserve">, c’est-à-dire qu’elles </w:t>
      </w:r>
      <w:r w:rsidR="00BF2FB1" w:rsidRPr="00BF0B61">
        <w:t>sont «</w:t>
      </w:r>
      <w:r w:rsidR="001308D9" w:rsidRPr="00BF0B61">
        <w:rPr>
          <w:rFonts w:ascii="Arial" w:hAnsi="Arial" w:cs="Arial"/>
        </w:rPr>
        <w:t> </w:t>
      </w:r>
      <w:r w:rsidR="00BF2FB1" w:rsidRPr="00BF0B61">
        <w:t xml:space="preserve">soumises à de nombreuses procédures judiciaires civiles ou administratives mettant en jeu des droits fondamentaux </w:t>
      </w:r>
      <w:r w:rsidR="00E81EA0" w:rsidRPr="00BF0B61">
        <w:t>—</w:t>
      </w:r>
      <w:r w:rsidR="00BF2FB1" w:rsidRPr="00BF0B61">
        <w:t xml:space="preserve"> la liberté, l’intégrité, la dignité </w:t>
      </w:r>
      <w:r w:rsidR="00E81EA0" w:rsidRPr="00BF0B61">
        <w:t>—</w:t>
      </w:r>
      <w:r w:rsidR="00BF2FB1" w:rsidRPr="00BF0B61">
        <w:t xml:space="preserve"> ou des enjeux liés à leur survie </w:t>
      </w:r>
      <w:r w:rsidR="000E0C61" w:rsidRPr="00BF0B61">
        <w:t>—</w:t>
      </w:r>
      <w:r w:rsidR="00BF2FB1" w:rsidRPr="00BF0B61">
        <w:t xml:space="preserve"> des prestations sociales, le maintien dans leur logement, etc.</w:t>
      </w:r>
      <w:r w:rsidR="001308D9" w:rsidRPr="00BF0B61">
        <w:rPr>
          <w:rFonts w:ascii="Arial" w:hAnsi="Arial" w:cs="Arial"/>
        </w:rPr>
        <w:t> </w:t>
      </w:r>
      <w:r w:rsidR="00BF2FB1" w:rsidRPr="00BF0B61">
        <w:t>»</w:t>
      </w:r>
      <w:r w:rsidR="00BF2FB1" w:rsidRPr="00BF0B61">
        <w:rPr>
          <w:rStyle w:val="Appelnotedebasdep"/>
        </w:rPr>
        <w:footnoteReference w:id="52"/>
      </w:r>
      <w:r w:rsidR="00BF2FB1" w:rsidRPr="00BF0B61">
        <w:t xml:space="preserve">. </w:t>
      </w:r>
    </w:p>
    <w:p w14:paraId="3A67E17D" w14:textId="3B2158A0" w:rsidR="00CC09B2" w:rsidRPr="00BF0B61" w:rsidRDefault="0057177B" w:rsidP="0016040D">
      <w:pPr>
        <w:pStyle w:val="Paragraphe0"/>
      </w:pPr>
      <w:r w:rsidRPr="00BF0B61">
        <w:t xml:space="preserve">Les travaux de la Commission </w:t>
      </w:r>
      <w:r w:rsidR="00083FE2" w:rsidRPr="00BF0B61">
        <w:t>sur</w:t>
      </w:r>
      <w:r w:rsidR="009D01E4" w:rsidRPr="00BF0B61">
        <w:t xml:space="preserve"> l’impact</w:t>
      </w:r>
      <w:r w:rsidR="005029A5" w:rsidRPr="00BF0B61">
        <w:t xml:space="preserve"> </w:t>
      </w:r>
      <w:r w:rsidR="00286C4D" w:rsidRPr="00BF0B61">
        <w:t>discriminatoire</w:t>
      </w:r>
      <w:r w:rsidR="005029A5" w:rsidRPr="00BF0B61">
        <w:t xml:space="preserve"> </w:t>
      </w:r>
      <w:r w:rsidR="00286C4D" w:rsidRPr="00BF0B61">
        <w:t>à l</w:t>
      </w:r>
      <w:r w:rsidR="005029A5" w:rsidRPr="00BF0B61">
        <w:t>ong terme</w:t>
      </w:r>
      <w:r w:rsidR="009D01E4" w:rsidRPr="00BF0B61">
        <w:t xml:space="preserve"> que peut avoir une intervention policière</w:t>
      </w:r>
      <w:r w:rsidR="005029A5" w:rsidRPr="00BF0B61">
        <w:t xml:space="preserve"> auprès d’une personne en situation de vulnérabilité</w:t>
      </w:r>
      <w:r w:rsidR="00436BC6">
        <w:t xml:space="preserve">, </w:t>
      </w:r>
      <w:r w:rsidR="00286C4D" w:rsidRPr="00BF0B61">
        <w:t>ayant</w:t>
      </w:r>
      <w:r w:rsidR="00886539" w:rsidRPr="00BF0B61">
        <w:t xml:space="preserve"> ou ayant eu</w:t>
      </w:r>
      <w:r w:rsidR="00286C4D" w:rsidRPr="00BF0B61">
        <w:t xml:space="preserve"> un </w:t>
      </w:r>
      <w:r w:rsidR="00886539" w:rsidRPr="00BF0B61">
        <w:t xml:space="preserve">problème </w:t>
      </w:r>
      <w:r w:rsidR="00286C4D" w:rsidRPr="00BF0B61">
        <w:t>de santé mentale</w:t>
      </w:r>
      <w:r w:rsidR="00436BC6">
        <w:t>,</w:t>
      </w:r>
      <w:r w:rsidR="00083FE2" w:rsidRPr="00BF0B61">
        <w:t xml:space="preserve"> perm</w:t>
      </w:r>
      <w:r w:rsidR="003F1CAB" w:rsidRPr="00BF0B61">
        <w:t>ettent d’illustrer un volet de ce phénomène</w:t>
      </w:r>
      <w:r w:rsidR="00286C4D" w:rsidRPr="00BF0B61">
        <w:t>.</w:t>
      </w:r>
      <w:r w:rsidR="00F0306A" w:rsidRPr="00BF0B61">
        <w:t xml:space="preserve"> </w:t>
      </w:r>
      <w:r w:rsidR="001E6F1E" w:rsidRPr="00BF0B61">
        <w:t xml:space="preserve">La Commission </w:t>
      </w:r>
      <w:r w:rsidR="007869EE" w:rsidRPr="00BF0B61">
        <w:t xml:space="preserve">est notamment intervenue </w:t>
      </w:r>
      <w:r w:rsidR="00710DF8" w:rsidRPr="00BF0B61">
        <w:t xml:space="preserve">après qu’on lui ait rapporté </w:t>
      </w:r>
      <w:r w:rsidR="0025695D" w:rsidRPr="00BF0B61">
        <w:t xml:space="preserve">des situations </w:t>
      </w:r>
      <w:r w:rsidR="00D14CF0" w:rsidRPr="00BF0B61">
        <w:t xml:space="preserve">où des données sensibles sur les personnes </w:t>
      </w:r>
      <w:r w:rsidR="002C0710" w:rsidRPr="00BF0B61">
        <w:t xml:space="preserve">ayant </w:t>
      </w:r>
      <w:r w:rsidR="00126BD5" w:rsidRPr="00BF0B61">
        <w:t xml:space="preserve">ou ayant </w:t>
      </w:r>
      <w:r w:rsidR="00663F28" w:rsidRPr="00BF0B61">
        <w:t>eu</w:t>
      </w:r>
      <w:r w:rsidR="00D14CF0" w:rsidRPr="00BF0B61">
        <w:t xml:space="preserve"> </w:t>
      </w:r>
      <w:r w:rsidR="002C0710" w:rsidRPr="00BF0B61">
        <w:t xml:space="preserve">un </w:t>
      </w:r>
      <w:r w:rsidR="00D14CF0" w:rsidRPr="00BF0B61">
        <w:t>problème de santé mentale</w:t>
      </w:r>
      <w:r w:rsidR="00533891" w:rsidRPr="00BF0B61">
        <w:t xml:space="preserve"> seraient apparues dans les enquêtes d’antécédents judiciaires qui peuvent être exigées d’un employé ou d’un bénévole potentiel</w:t>
      </w:r>
      <w:r w:rsidR="00F310A3" w:rsidRPr="00BF0B61">
        <w:t xml:space="preserve">. Ces données avaient été </w:t>
      </w:r>
      <w:r w:rsidR="00D14CF0" w:rsidRPr="00BF0B61">
        <w:t>compilées</w:t>
      </w:r>
      <w:r w:rsidR="009A2694" w:rsidRPr="00BF0B61">
        <w:t xml:space="preserve"> dans le dossier de police</w:t>
      </w:r>
      <w:r w:rsidR="00D14CF0" w:rsidRPr="00BF0B61">
        <w:t xml:space="preserve"> lors d’interventions auprès d’une personne en crise ou en difficulté psychosociale</w:t>
      </w:r>
      <w:r w:rsidR="00F310A3" w:rsidRPr="00BF0B61">
        <w:t xml:space="preserve">, mais </w:t>
      </w:r>
      <w:r w:rsidR="00D14CF0" w:rsidRPr="00BF0B61">
        <w:t>qui n’auraient mené à aucune accusation</w:t>
      </w:r>
      <w:r w:rsidR="00F310A3" w:rsidRPr="00BF0B61">
        <w:rPr>
          <w:rStyle w:val="Appelnotedebasdep"/>
        </w:rPr>
        <w:footnoteReference w:id="53"/>
      </w:r>
      <w:r w:rsidR="00F310A3" w:rsidRPr="00BF0B61">
        <w:t xml:space="preserve">. </w:t>
      </w:r>
    </w:p>
    <w:p w14:paraId="5DCC2FC8" w14:textId="5DE903EB" w:rsidR="0046520B" w:rsidRDefault="007B485B" w:rsidP="0016040D">
      <w:pPr>
        <w:pStyle w:val="Paragraphe0"/>
      </w:pPr>
      <w:r>
        <w:t xml:space="preserve">La recherche </w:t>
      </w:r>
      <w:r w:rsidR="00EB24A5">
        <w:t>établit</w:t>
      </w:r>
      <w:r>
        <w:t xml:space="preserve"> que cette surjudiciarisation se traduit également en matière pénale</w:t>
      </w:r>
      <w:r w:rsidR="00324BBA">
        <w:t xml:space="preserve"> et criminelle</w:t>
      </w:r>
      <w:r w:rsidR="00135DB2">
        <w:t xml:space="preserve">. Les données disponibles démontrent par exemple que les personnes ayant un </w:t>
      </w:r>
      <w:r w:rsidR="007D2E4E">
        <w:t>problème de santé mentale</w:t>
      </w:r>
      <w:r w:rsidR="002A77C6">
        <w:t xml:space="preserve"> sont plus susceptibles d’être interpellées par </w:t>
      </w:r>
      <w:r w:rsidR="002A77C6" w:rsidRPr="00AA07DE">
        <w:t>la police, sont surreprésentées dans le système de justice criminelle</w:t>
      </w:r>
      <w:r w:rsidR="0095575B" w:rsidRPr="00AA07DE">
        <w:t xml:space="preserve"> ainsi que dans la population carcérale et sont plus à risque </w:t>
      </w:r>
      <w:r w:rsidR="007E667A" w:rsidRPr="00AA07DE">
        <w:t>de mortalité dans le cadre d’une opération policière</w:t>
      </w:r>
      <w:bookmarkStart w:id="65" w:name="_Ref187844816"/>
      <w:r w:rsidRPr="00AA07DE">
        <w:rPr>
          <w:rStyle w:val="Appelnotedebasdep"/>
        </w:rPr>
        <w:footnoteReference w:id="54"/>
      </w:r>
      <w:bookmarkEnd w:id="65"/>
      <w:r w:rsidRPr="00AA07DE">
        <w:t xml:space="preserve">. </w:t>
      </w:r>
      <w:r w:rsidR="007E667A" w:rsidRPr="00AA07DE">
        <w:t>C’est pourquoi l</w:t>
      </w:r>
      <w:r w:rsidR="00C07FFD" w:rsidRPr="00AA07DE">
        <w:t>a Commission tient</w:t>
      </w:r>
      <w:r w:rsidR="0079215D" w:rsidRPr="00AA07DE">
        <w:t xml:space="preserve"> </w:t>
      </w:r>
      <w:r w:rsidR="00C07FFD" w:rsidRPr="00AA07DE">
        <w:t xml:space="preserve">à </w:t>
      </w:r>
      <w:r w:rsidR="007E667A" w:rsidRPr="00AA07DE">
        <w:t xml:space="preserve">réitérer </w:t>
      </w:r>
      <w:r w:rsidR="00B16D18" w:rsidRPr="00AA07DE">
        <w:t>l’importance de développer et mettre en œuvre des solutions préventives à la</w:t>
      </w:r>
      <w:r w:rsidR="00B16D18">
        <w:t xml:space="preserve"> surjudiciarisation liée à la santé mentale</w:t>
      </w:r>
      <w:r w:rsidR="00CE3056">
        <w:t xml:space="preserve"> et de leur déploiement en </w:t>
      </w:r>
      <w:r w:rsidR="00974D1D" w:rsidRPr="00974D1D">
        <w:t>amont de l’intervention policière</w:t>
      </w:r>
      <w:r w:rsidR="00974D1D">
        <w:t xml:space="preserve"> et judiciaire.</w:t>
      </w:r>
      <w:r w:rsidR="009A3026">
        <w:t xml:space="preserve"> </w:t>
      </w:r>
    </w:p>
    <w:p w14:paraId="6122FFD8" w14:textId="0840A901" w:rsidR="0046590C" w:rsidRDefault="0046520B" w:rsidP="0016040D">
      <w:pPr>
        <w:pStyle w:val="Paragraphe0"/>
      </w:pPr>
      <w:r>
        <w:t xml:space="preserve">Le rapport du Comité consultatif </w:t>
      </w:r>
      <w:r w:rsidR="00D30208">
        <w:t>sur la réalité policière</w:t>
      </w:r>
      <w:r w:rsidR="007212A3">
        <w:t xml:space="preserve"> (CCRP)</w:t>
      </w:r>
      <w:r w:rsidR="00D30208">
        <w:t xml:space="preserve"> constatait d’ailleurs </w:t>
      </w:r>
      <w:r w:rsidR="00414AD3" w:rsidRPr="00414AD3">
        <w:t>que «</w:t>
      </w:r>
      <w:r w:rsidR="00CB358E">
        <w:rPr>
          <w:rFonts w:ascii="Arial" w:hAnsi="Arial" w:cs="Arial"/>
        </w:rPr>
        <w:t> </w:t>
      </w:r>
      <w:r w:rsidR="00EF6351">
        <w:t>l’absence de</w:t>
      </w:r>
      <w:r w:rsidR="00414AD3" w:rsidRPr="00414AD3">
        <w:t xml:space="preserve"> services adaptés et en quantité suffisante pour répondre aux besoins des personnes vulnérables a fait en sorte que les responsabilités de prise en charge se sont déplacées vers les services de police</w:t>
      </w:r>
      <w:r w:rsidR="00CB358E">
        <w:rPr>
          <w:rFonts w:ascii="Arial" w:hAnsi="Arial" w:cs="Arial"/>
        </w:rPr>
        <w:t> </w:t>
      </w:r>
      <w:r w:rsidR="00414AD3" w:rsidRPr="00414AD3">
        <w:t>»</w:t>
      </w:r>
      <w:bookmarkStart w:id="66" w:name="_Ref187251025"/>
      <w:r w:rsidR="00414AD3">
        <w:rPr>
          <w:rStyle w:val="Appelnotedebasdep"/>
        </w:rPr>
        <w:footnoteReference w:id="55"/>
      </w:r>
      <w:bookmarkEnd w:id="66"/>
      <w:r w:rsidR="00414AD3" w:rsidRPr="00414AD3">
        <w:t>. Le Comité ajoute que «</w:t>
      </w:r>
      <w:r w:rsidR="00CB358E">
        <w:rPr>
          <w:rFonts w:ascii="Arial" w:hAnsi="Arial" w:cs="Arial"/>
        </w:rPr>
        <w:t> </w:t>
      </w:r>
      <w:r w:rsidR="00414AD3" w:rsidRPr="00414AD3">
        <w:t>le système public a failli</w:t>
      </w:r>
      <w:r w:rsidR="005E5181">
        <w:t> </w:t>
      </w:r>
      <w:r w:rsidR="00414AD3" w:rsidRPr="00414AD3">
        <w:t>: en 2019 seulement, plus de 80</w:t>
      </w:r>
      <w:r w:rsidR="00414AD3" w:rsidRPr="00414AD3">
        <w:rPr>
          <w:rFonts w:ascii="Arial" w:hAnsi="Arial" w:cs="Arial"/>
        </w:rPr>
        <w:t> </w:t>
      </w:r>
      <w:r w:rsidR="00414AD3" w:rsidRPr="00414AD3">
        <w:t>000</w:t>
      </w:r>
      <w:r w:rsidR="005E5181">
        <w:t> </w:t>
      </w:r>
      <w:r w:rsidR="00414AD3" w:rsidRPr="00414AD3">
        <w:t xml:space="preserve">interventions ont </w:t>
      </w:r>
      <w:r w:rsidR="00414AD3" w:rsidRPr="00414AD3">
        <w:rPr>
          <w:rFonts w:cs="Aptos"/>
        </w:rPr>
        <w:t>é</w:t>
      </w:r>
      <w:r w:rsidR="00414AD3" w:rsidRPr="00414AD3">
        <w:t>t</w:t>
      </w:r>
      <w:r w:rsidR="00414AD3" w:rsidRPr="00414AD3">
        <w:rPr>
          <w:rFonts w:cs="Aptos"/>
        </w:rPr>
        <w:t>é</w:t>
      </w:r>
      <w:r w:rsidR="00414AD3" w:rsidRPr="00414AD3">
        <w:t xml:space="preserve"> effectu</w:t>
      </w:r>
      <w:r w:rsidR="00414AD3" w:rsidRPr="00414AD3">
        <w:rPr>
          <w:rFonts w:cs="Aptos"/>
        </w:rPr>
        <w:t>é</w:t>
      </w:r>
      <w:r w:rsidR="00414AD3" w:rsidRPr="00414AD3">
        <w:t>es par les services de police qu</w:t>
      </w:r>
      <w:r w:rsidR="00414AD3" w:rsidRPr="00414AD3">
        <w:rPr>
          <w:rFonts w:cs="Aptos"/>
        </w:rPr>
        <w:t>é</w:t>
      </w:r>
      <w:r w:rsidR="00414AD3" w:rsidRPr="00414AD3">
        <w:t>b</w:t>
      </w:r>
      <w:r w:rsidR="00414AD3" w:rsidRPr="00414AD3">
        <w:rPr>
          <w:rFonts w:cs="Aptos"/>
        </w:rPr>
        <w:t>é</w:t>
      </w:r>
      <w:r w:rsidR="00414AD3" w:rsidRPr="00414AD3">
        <w:t>cois aupr</w:t>
      </w:r>
      <w:r w:rsidR="00414AD3" w:rsidRPr="00414AD3">
        <w:rPr>
          <w:rFonts w:cs="Aptos"/>
        </w:rPr>
        <w:t>è</w:t>
      </w:r>
      <w:r w:rsidR="00414AD3" w:rsidRPr="00414AD3">
        <w:t>s de personnes ayant des probl</w:t>
      </w:r>
      <w:r w:rsidR="00414AD3" w:rsidRPr="00414AD3">
        <w:rPr>
          <w:rFonts w:cs="Aptos"/>
        </w:rPr>
        <w:t>è</w:t>
      </w:r>
      <w:r w:rsidR="00414AD3" w:rsidRPr="00414AD3">
        <w:t>mes de sant</w:t>
      </w:r>
      <w:r w:rsidR="00414AD3" w:rsidRPr="00414AD3">
        <w:rPr>
          <w:rFonts w:cs="Aptos"/>
        </w:rPr>
        <w:t>é</w:t>
      </w:r>
      <w:r w:rsidR="00414AD3" w:rsidRPr="00414AD3">
        <w:t xml:space="preserve"> mentale</w:t>
      </w:r>
      <w:r w:rsidR="00CB358E">
        <w:rPr>
          <w:rFonts w:ascii="Arial" w:hAnsi="Arial" w:cs="Arial"/>
        </w:rPr>
        <w:t> </w:t>
      </w:r>
      <w:r w:rsidR="00414AD3" w:rsidRPr="00414AD3">
        <w:rPr>
          <w:rFonts w:cs="Aptos"/>
        </w:rPr>
        <w:t>»</w:t>
      </w:r>
      <w:r w:rsidR="006A5701">
        <w:rPr>
          <w:rStyle w:val="Appelnotedebasdep"/>
          <w:rFonts w:cs="Aptos"/>
        </w:rPr>
        <w:footnoteReference w:id="56"/>
      </w:r>
      <w:r w:rsidR="006A5701">
        <w:t>.</w:t>
      </w:r>
    </w:p>
    <w:p w14:paraId="32B19CBC" w14:textId="681DEDA9" w:rsidR="00C54252" w:rsidRDefault="002B401F" w:rsidP="0016040D">
      <w:pPr>
        <w:pStyle w:val="Paragraphe0"/>
      </w:pPr>
      <w:r w:rsidRPr="002B401F">
        <w:t xml:space="preserve">Dès 1997, la Commission abordait de tels enjeux </w:t>
      </w:r>
      <w:r w:rsidR="00322F1D">
        <w:t xml:space="preserve">dans </w:t>
      </w:r>
      <w:r w:rsidR="008922AA">
        <w:t>son analyse du projet de loi ayant mené à la loi P-38</w:t>
      </w:r>
      <w:r w:rsidRPr="002B401F">
        <w:t xml:space="preserve">. La Commission </w:t>
      </w:r>
      <w:r w:rsidRPr="002B401F">
        <w:rPr>
          <w:rFonts w:cs="Aptos"/>
        </w:rPr>
        <w:t>é</w:t>
      </w:r>
      <w:r w:rsidRPr="002B401F">
        <w:t>crivait alors que m</w:t>
      </w:r>
      <w:r w:rsidRPr="002B401F">
        <w:rPr>
          <w:rFonts w:cs="Aptos"/>
        </w:rPr>
        <w:t>ê</w:t>
      </w:r>
      <w:r w:rsidRPr="002B401F">
        <w:t>me en admettant qu</w:t>
      </w:r>
      <w:r w:rsidRPr="002B401F">
        <w:rPr>
          <w:rFonts w:cs="Aptos"/>
        </w:rPr>
        <w:t>’</w:t>
      </w:r>
      <w:r w:rsidRPr="002B401F">
        <w:t>un m</w:t>
      </w:r>
      <w:r w:rsidRPr="002B401F">
        <w:rPr>
          <w:rFonts w:cs="Aptos"/>
        </w:rPr>
        <w:t>é</w:t>
      </w:r>
      <w:r w:rsidRPr="002B401F">
        <w:t xml:space="preserve">canisme coercitif de dernier recours </w:t>
      </w:r>
      <w:r w:rsidRPr="002B401F">
        <w:rPr>
          <w:rFonts w:cs="Aptos"/>
        </w:rPr>
        <w:t>«</w:t>
      </w:r>
      <w:r w:rsidRPr="002B401F">
        <w:rPr>
          <w:rFonts w:ascii="Arial" w:hAnsi="Arial" w:cs="Arial"/>
        </w:rPr>
        <w:t> </w:t>
      </w:r>
      <w:r w:rsidRPr="002B401F">
        <w:t>soit rationnel parce que parfois rendu</w:t>
      </w:r>
      <w:r w:rsidR="00071AFC">
        <w:t xml:space="preserve"> </w:t>
      </w:r>
      <w:r w:rsidR="00071AFC" w:rsidRPr="00071AFC">
        <w:t>nécessaire pour éviter un préjudice grave</w:t>
      </w:r>
      <w:r w:rsidR="00CB358E">
        <w:rPr>
          <w:rFonts w:ascii="Arial" w:hAnsi="Arial" w:cs="Arial"/>
        </w:rPr>
        <w:t> </w:t>
      </w:r>
      <w:r w:rsidR="00071AFC" w:rsidRPr="00071AFC">
        <w:t>», il faut «</w:t>
      </w:r>
      <w:r w:rsidR="00CB358E">
        <w:rPr>
          <w:rFonts w:ascii="Arial" w:hAnsi="Arial" w:cs="Arial"/>
        </w:rPr>
        <w:t> </w:t>
      </w:r>
      <w:r w:rsidR="00071AFC" w:rsidRPr="00071AFC">
        <w:t>s’assurer que des mesures puissent être mises en œuvre pour éviter une escalade et prévenir la survenance d’une telle situation, telle que le recours à des organismes formés pour intervenir et désamorcer la crise</w:t>
      </w:r>
      <w:r w:rsidR="00071AFC" w:rsidRPr="00071AFC">
        <w:rPr>
          <w:rFonts w:ascii="Arial" w:hAnsi="Arial" w:cs="Arial"/>
        </w:rPr>
        <w:t> </w:t>
      </w:r>
      <w:r w:rsidR="00071AFC" w:rsidRPr="00071AFC">
        <w:rPr>
          <w:rFonts w:cs="Aptos"/>
        </w:rPr>
        <w:t>»</w:t>
      </w:r>
      <w:r w:rsidR="00071AFC">
        <w:rPr>
          <w:rStyle w:val="Appelnotedebasdep"/>
          <w:rFonts w:cs="Aptos"/>
        </w:rPr>
        <w:footnoteReference w:id="57"/>
      </w:r>
      <w:r w:rsidR="00071AFC" w:rsidRPr="00071AFC">
        <w:t>. Elle relevait que l</w:t>
      </w:r>
      <w:r w:rsidR="00071AFC" w:rsidRPr="00071AFC">
        <w:rPr>
          <w:rFonts w:cs="Aptos"/>
        </w:rPr>
        <w:t>’</w:t>
      </w:r>
      <w:r w:rsidR="00071AFC" w:rsidRPr="00071AFC">
        <w:t>absence d</w:t>
      </w:r>
      <w:r w:rsidR="00071AFC" w:rsidRPr="00071AFC">
        <w:rPr>
          <w:rFonts w:cs="Aptos"/>
        </w:rPr>
        <w:t>’é</w:t>
      </w:r>
      <w:r w:rsidR="00071AFC" w:rsidRPr="00071AFC">
        <w:t>quipe m</w:t>
      </w:r>
      <w:r w:rsidR="00071AFC" w:rsidRPr="00071AFC">
        <w:rPr>
          <w:rFonts w:cs="Aptos"/>
        </w:rPr>
        <w:t>é</w:t>
      </w:r>
      <w:r w:rsidR="00071AFC" w:rsidRPr="00071AFC">
        <w:t>dicale form</w:t>
      </w:r>
      <w:r w:rsidR="00071AFC" w:rsidRPr="00071AFC">
        <w:rPr>
          <w:rFonts w:cs="Aptos"/>
        </w:rPr>
        <w:t>é</w:t>
      </w:r>
      <w:r w:rsidR="00071AFC" w:rsidRPr="00071AFC">
        <w:t>e pour intervenir aupr</w:t>
      </w:r>
      <w:r w:rsidR="00071AFC" w:rsidRPr="00071AFC">
        <w:rPr>
          <w:rFonts w:cs="Aptos"/>
        </w:rPr>
        <w:t>è</w:t>
      </w:r>
      <w:r w:rsidR="00071AFC" w:rsidRPr="00071AFC">
        <w:t>s de personnes en situation de crise et leur prise en charge par la police accro</w:t>
      </w:r>
      <w:r w:rsidR="00071AFC" w:rsidRPr="00071AFC">
        <w:rPr>
          <w:rFonts w:cs="Aptos"/>
        </w:rPr>
        <w:t>î</w:t>
      </w:r>
      <w:r w:rsidR="00071AFC" w:rsidRPr="00071AFC">
        <w:t>t les risques pour les personnes concern</w:t>
      </w:r>
      <w:r w:rsidR="00071AFC" w:rsidRPr="00071AFC">
        <w:rPr>
          <w:rFonts w:cs="Aptos"/>
        </w:rPr>
        <w:t>é</w:t>
      </w:r>
      <w:r w:rsidR="00071AFC" w:rsidRPr="00071AFC">
        <w:t xml:space="preserve">es et leur famille. Amener la police </w:t>
      </w:r>
      <w:r w:rsidR="00071AFC" w:rsidRPr="00071AFC">
        <w:rPr>
          <w:rFonts w:cs="Aptos"/>
        </w:rPr>
        <w:t>à</w:t>
      </w:r>
      <w:r w:rsidR="00071AFC" w:rsidRPr="00071AFC">
        <w:t xml:space="preserve"> intervenir auprès de ces personnes contribue en outre à la criminalisation et à la stigmatisation des personnes ayant un </w:t>
      </w:r>
      <w:r w:rsidR="003973E6">
        <w:t>problème</w:t>
      </w:r>
      <w:r w:rsidR="00071AFC" w:rsidRPr="00071AFC">
        <w:t xml:space="preserve"> de santé mentale</w:t>
      </w:r>
      <w:r w:rsidR="00C54252">
        <w:rPr>
          <w:rStyle w:val="Appelnotedebasdep"/>
        </w:rPr>
        <w:footnoteReference w:id="58"/>
      </w:r>
      <w:r w:rsidR="00071AFC" w:rsidRPr="00071AFC">
        <w:t xml:space="preserve">. </w:t>
      </w:r>
    </w:p>
    <w:p w14:paraId="25B1529B" w14:textId="77777777" w:rsidR="00590A92" w:rsidRDefault="00071AFC" w:rsidP="0016040D">
      <w:pPr>
        <w:pStyle w:val="Paragraphe0"/>
      </w:pPr>
      <w:r w:rsidRPr="00071AFC">
        <w:t>Certaines politiques et initiatives ont été mises en œuvre depuis</w:t>
      </w:r>
      <w:r w:rsidR="00EE62E2">
        <w:t>.</w:t>
      </w:r>
      <w:r w:rsidR="00BF6FBF">
        <w:t xml:space="preserve"> Des services de police</w:t>
      </w:r>
      <w:r w:rsidR="009F1BC2">
        <w:t xml:space="preserve"> ont, par exemple, constitué des équipes </w:t>
      </w:r>
      <w:r w:rsidR="00217A4C">
        <w:t>mixtes dédié</w:t>
      </w:r>
      <w:r w:rsidR="005941B5">
        <w:t>e</w:t>
      </w:r>
      <w:r w:rsidR="00217A4C">
        <w:t>s aux enjeux de santé mentale</w:t>
      </w:r>
      <w:r w:rsidR="00574970">
        <w:t>, certains ont aussi conclu des ententes de partenariat avec</w:t>
      </w:r>
      <w:r w:rsidR="00CF7021">
        <w:t xml:space="preserve"> le réseau de la santé ou des organismes communautaires</w:t>
      </w:r>
      <w:r w:rsidR="00C54252">
        <w:rPr>
          <w:rStyle w:val="Appelnotedebasdep"/>
        </w:rPr>
        <w:footnoteReference w:id="59"/>
      </w:r>
      <w:r w:rsidRPr="00071AFC">
        <w:t>.</w:t>
      </w:r>
      <w:r w:rsidR="00706834">
        <w:t xml:space="preserve"> </w:t>
      </w:r>
    </w:p>
    <w:p w14:paraId="2AA115D0" w14:textId="433EA9BB" w:rsidR="002B401F" w:rsidRDefault="00590A92" w:rsidP="0016040D">
      <w:pPr>
        <w:pStyle w:val="Paragraphe0"/>
      </w:pPr>
      <w:r>
        <w:t>Différents modèles existent, mais ces initiatives</w:t>
      </w:r>
      <w:r w:rsidR="00A6321D">
        <w:t xml:space="preserve"> </w:t>
      </w:r>
      <w:r w:rsidR="004C5622">
        <w:t xml:space="preserve">posent toujours certains enjeux, notamment quant à </w:t>
      </w:r>
      <w:r w:rsidR="003151E2">
        <w:t>l’évaluation de leur impact, à</w:t>
      </w:r>
      <w:r w:rsidR="00985AE6">
        <w:t xml:space="preserve"> leur </w:t>
      </w:r>
      <w:r w:rsidR="004C5622">
        <w:t>répartition géographique</w:t>
      </w:r>
      <w:r w:rsidR="00766877">
        <w:rPr>
          <w:rStyle w:val="Appelnotedebasdep"/>
        </w:rPr>
        <w:footnoteReference w:id="60"/>
      </w:r>
      <w:r w:rsidR="00793114">
        <w:t xml:space="preserve"> ou aux ressources qui leur sont consacrées</w:t>
      </w:r>
      <w:r w:rsidR="00793114">
        <w:rPr>
          <w:rStyle w:val="Appelnotedebasdep"/>
        </w:rPr>
        <w:footnoteReference w:id="61"/>
      </w:r>
      <w:r w:rsidR="00071AFC" w:rsidRPr="00071AFC">
        <w:t>.</w:t>
      </w:r>
      <w:r w:rsidR="007212A3">
        <w:t xml:space="preserve"> </w:t>
      </w:r>
      <w:r w:rsidR="007212A3" w:rsidRPr="007212A3">
        <w:t>C’est pourquoi le CCRP recommand</w:t>
      </w:r>
      <w:r w:rsidR="0032519C">
        <w:t>ait</w:t>
      </w:r>
      <w:r w:rsidR="007212A3" w:rsidRPr="007212A3">
        <w:t xml:space="preserve"> notamment de «</w:t>
      </w:r>
      <w:r w:rsidR="00CB358E">
        <w:rPr>
          <w:rFonts w:ascii="Arial" w:hAnsi="Arial" w:cs="Arial"/>
        </w:rPr>
        <w:t> </w:t>
      </w:r>
      <w:r w:rsidR="007212A3" w:rsidRPr="007212A3">
        <w:t>bonifier et pérenniser les budgets accordés aux organismes communautaires œuvrant en santé mentale et en prévention de la criminalité</w:t>
      </w:r>
      <w:r w:rsidR="00CB358E">
        <w:rPr>
          <w:rFonts w:ascii="Arial" w:hAnsi="Arial" w:cs="Arial"/>
        </w:rPr>
        <w:t> </w:t>
      </w:r>
      <w:r w:rsidR="007212A3" w:rsidRPr="007212A3">
        <w:t>»</w:t>
      </w:r>
      <w:r w:rsidR="007212A3">
        <w:rPr>
          <w:rStyle w:val="Appelnotedebasdep"/>
        </w:rPr>
        <w:footnoteReference w:id="62"/>
      </w:r>
      <w:r w:rsidR="007212A3">
        <w:t>.</w:t>
      </w:r>
      <w:r w:rsidR="0032519C">
        <w:t xml:space="preserve"> </w:t>
      </w:r>
      <w:r w:rsidR="00A26823">
        <w:t>La Commission a également formulé des recommandations en la matière.</w:t>
      </w:r>
    </w:p>
    <w:tbl>
      <w:tblPr>
        <w:tblStyle w:val="Grilledutableau"/>
        <w:tblW w:w="97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773"/>
      </w:tblGrid>
      <w:tr w:rsidR="0046590C" w:rsidRPr="00BF0B61" w14:paraId="25268009" w14:textId="77777777" w:rsidTr="00D81C84">
        <w:trPr>
          <w:trHeight w:val="552"/>
        </w:trPr>
        <w:tc>
          <w:tcPr>
            <w:tcW w:w="9773" w:type="dxa"/>
            <w:shd w:val="clear" w:color="auto" w:fill="E9FAFC"/>
          </w:tcPr>
          <w:p w14:paraId="427B165F" w14:textId="3B1DB36D" w:rsidR="0046590C" w:rsidRPr="00BF0B61" w:rsidRDefault="00B10D38" w:rsidP="0016040D">
            <w:pPr>
              <w:pStyle w:val="TitreRecommandation"/>
              <w:spacing w:after="120"/>
            </w:pPr>
            <w:r w:rsidRPr="00BF0B61">
              <w:rPr>
                <w:caps w:val="0"/>
              </w:rPr>
              <w:t>RECOMMANDATION</w:t>
            </w:r>
            <w:r w:rsidRPr="00BF0B61">
              <w:rPr>
                <w:rFonts w:hint="eastAsia"/>
                <w:caps w:val="0"/>
              </w:rPr>
              <w:t> </w:t>
            </w:r>
            <w:r>
              <w:rPr>
                <w:caps w:val="0"/>
              </w:rPr>
              <w:t>3</w:t>
            </w:r>
          </w:p>
          <w:p w14:paraId="278E91AD" w14:textId="38912250" w:rsidR="00E63328" w:rsidRDefault="0046590C" w:rsidP="0016040D">
            <w:pPr>
              <w:pStyle w:val="Texterecommandation"/>
              <w:spacing w:after="120"/>
            </w:pPr>
            <w:r w:rsidRPr="00042334">
              <w:t>La Commission recommande que l’Institut québécois de réforme du droit et de la justice fasse sienne la recommandation formulée</w:t>
            </w:r>
            <w:r w:rsidR="00A26823" w:rsidRPr="00042334">
              <w:t xml:space="preserve"> notamment</w:t>
            </w:r>
            <w:r w:rsidRPr="00042334">
              <w:t xml:space="preserve"> par la Commission, visant à ce que, dans une approche fondée sur la prévention, les autorités gouvernementales et municipales, dans leurs champs de </w:t>
            </w:r>
            <w:r w:rsidRPr="00EB116F">
              <w:t>compétences respectifs</w:t>
            </w:r>
            <w:r w:rsidR="00124A06">
              <w:t xml:space="preserve"> </w:t>
            </w:r>
            <w:r w:rsidRPr="00394E5D">
              <w:t>financent adéquatement les services de santé, sociaux et communautaires de proximité</w:t>
            </w:r>
            <w:r w:rsidR="00E63328">
              <w:t xml:space="preserve">. </w:t>
            </w:r>
          </w:p>
          <w:p w14:paraId="2824C1AB" w14:textId="6CD69625" w:rsidR="00042334" w:rsidRPr="00042334" w:rsidRDefault="00E63328" w:rsidP="0016040D">
            <w:pPr>
              <w:pStyle w:val="Texterecommandation"/>
              <w:spacing w:after="120"/>
            </w:pPr>
            <w:r>
              <w:t>Ce financ</w:t>
            </w:r>
            <w:r w:rsidR="002D6348">
              <w:t xml:space="preserve">ement devrait notamment viser </w:t>
            </w:r>
            <w:r w:rsidR="00E1271C">
              <w:t>le développement et la consolidation d’</w:t>
            </w:r>
            <w:r w:rsidR="00D124C1">
              <w:t xml:space="preserve">équipes </w:t>
            </w:r>
            <w:r w:rsidR="008A7B15">
              <w:t>de soins</w:t>
            </w:r>
            <w:r w:rsidR="00F96BEE">
              <w:t xml:space="preserve"> de proximité</w:t>
            </w:r>
            <w:r w:rsidR="008A7B15">
              <w:t xml:space="preserve"> </w:t>
            </w:r>
            <w:r w:rsidR="008175D4">
              <w:t xml:space="preserve">— </w:t>
            </w:r>
            <w:r w:rsidR="008A7B15">
              <w:t>ou d</w:t>
            </w:r>
            <w:r w:rsidR="00376076">
              <w:t>’</w:t>
            </w:r>
            <w:r w:rsidR="008A7B15">
              <w:t>équipes mixtes</w:t>
            </w:r>
            <w:r w:rsidR="008175D4">
              <w:t xml:space="preserve"> </w:t>
            </w:r>
            <w:r w:rsidR="00D91544">
              <w:t>en partenariat avec les services policiers lorsque nécessaire —</w:t>
            </w:r>
            <w:r w:rsidR="006618D3">
              <w:t xml:space="preserve"> </w:t>
            </w:r>
            <w:r w:rsidR="009201BB">
              <w:t>ayant l’expertise et la formation requise</w:t>
            </w:r>
            <w:r w:rsidR="00013A6F">
              <w:t>s</w:t>
            </w:r>
            <w:r w:rsidR="009201BB">
              <w:t xml:space="preserve"> pour</w:t>
            </w:r>
            <w:r w:rsidR="003930CF">
              <w:t xml:space="preserve"> intervenir</w:t>
            </w:r>
            <w:r w:rsidR="00D124C1">
              <w:t xml:space="preserve"> </w:t>
            </w:r>
            <w:r w:rsidR="002022CA">
              <w:t xml:space="preserve">auprès des personnes ayant un </w:t>
            </w:r>
            <w:r w:rsidR="00543310">
              <w:t>problème</w:t>
            </w:r>
            <w:r w:rsidR="002022CA">
              <w:t xml:space="preserve"> de santé mentale</w:t>
            </w:r>
            <w:r w:rsidR="00E579C7">
              <w:t>,</w:t>
            </w:r>
            <w:r w:rsidR="003930CF">
              <w:t xml:space="preserve"> tout en </w:t>
            </w:r>
            <w:r w:rsidR="0046590C" w:rsidRPr="00E1271C">
              <w:t>abandonn</w:t>
            </w:r>
            <w:r w:rsidR="003930CF">
              <w:t>ant</w:t>
            </w:r>
            <w:r w:rsidR="00C32166" w:rsidRPr="00E1271C">
              <w:t xml:space="preserve"> </w:t>
            </w:r>
            <w:r w:rsidR="0046590C" w:rsidRPr="00E1271C">
              <w:t>les approches fondées sur la gestion pénale des problèmes sociaux.</w:t>
            </w:r>
          </w:p>
        </w:tc>
      </w:tr>
    </w:tbl>
    <w:p w14:paraId="749FEA08" w14:textId="5FECC455" w:rsidR="00075A39" w:rsidRPr="00BF0B61" w:rsidRDefault="00075A39" w:rsidP="00D96EFD">
      <w:pPr>
        <w:pStyle w:val="Titre3"/>
      </w:pPr>
      <w:bookmarkStart w:id="67" w:name="_Toc187333526"/>
      <w:bookmarkStart w:id="68" w:name="_Toc188263636"/>
      <w:bookmarkStart w:id="69" w:name="_Toc188282921"/>
      <w:r w:rsidRPr="00BF0B61">
        <w:t xml:space="preserve">2.1.4. </w:t>
      </w:r>
      <w:r w:rsidR="002376CE">
        <w:tab/>
      </w:r>
      <w:r w:rsidRPr="00BF0B61">
        <w:t>La nécessité de nommer la discrimination et le profilage discriminatoire afin de s’y attaquer</w:t>
      </w:r>
      <w:bookmarkEnd w:id="67"/>
      <w:bookmarkEnd w:id="68"/>
      <w:bookmarkEnd w:id="69"/>
      <w:r w:rsidRPr="00BF0B61">
        <w:t xml:space="preserve"> </w:t>
      </w:r>
    </w:p>
    <w:p w14:paraId="35E21E08" w14:textId="68EC0558" w:rsidR="00075A39" w:rsidRPr="00BF0B61" w:rsidRDefault="00075A39" w:rsidP="0016040D">
      <w:pPr>
        <w:pStyle w:val="Paragraphe0"/>
      </w:pPr>
      <w:r w:rsidRPr="00BF0B61">
        <w:t xml:space="preserve">Considérant ce qui précède, </w:t>
      </w:r>
      <w:r w:rsidR="00612855">
        <w:t>l’étude de l’IQRDJ doit</w:t>
      </w:r>
      <w:r w:rsidR="00267D29">
        <w:t xml:space="preserve"> s’attarder</w:t>
      </w:r>
      <w:r w:rsidR="009403BC">
        <w:t xml:space="preserve"> à </w:t>
      </w:r>
      <w:r w:rsidRPr="00BF0B61">
        <w:t xml:space="preserve">la mise en œuvre effective du droit à l’égalité des personnes ayant </w:t>
      </w:r>
      <w:r w:rsidRPr="00BF0B61" w:rsidDel="0040325A">
        <w:t xml:space="preserve">un </w:t>
      </w:r>
      <w:r w:rsidR="0040325A" w:rsidRPr="00BF0B61">
        <w:t>problème</w:t>
      </w:r>
      <w:r w:rsidRPr="00BF0B61">
        <w:t xml:space="preserve"> de santé mentale et l’interdiction de profilage discriminatoire qui en découle. La réflexion en cours sur la mise en œuvre de la loi</w:t>
      </w:r>
      <w:r w:rsidR="00640E64" w:rsidRPr="00BF0B61">
        <w:t> </w:t>
      </w:r>
      <w:r w:rsidRPr="00BF0B61">
        <w:t xml:space="preserve">P-38 ne peut se faire sans qu’on s’attarde sérieusement </w:t>
      </w:r>
      <w:r w:rsidR="0090640B" w:rsidRPr="00BF0B61">
        <w:t>à la discrimination fondée sur la santé mentale</w:t>
      </w:r>
      <w:r w:rsidR="00640E83" w:rsidRPr="00BF0B61">
        <w:t>, incluant aux effets discriminatoire</w:t>
      </w:r>
      <w:r w:rsidR="00AC6B19" w:rsidRPr="00BF0B61">
        <w:t>s</w:t>
      </w:r>
      <w:r w:rsidR="00640E83" w:rsidRPr="00BF0B61">
        <w:t xml:space="preserve"> que peuvent avoir la loi ou sa mise en œuvre,</w:t>
      </w:r>
      <w:r w:rsidRPr="00BF0B61">
        <w:t xml:space="preserve"> </w:t>
      </w:r>
      <w:r w:rsidR="00BA5372">
        <w:t>de même</w:t>
      </w:r>
      <w:r w:rsidR="00BA5372" w:rsidRPr="00BF0B61">
        <w:t xml:space="preserve"> </w:t>
      </w:r>
      <w:r w:rsidRPr="00BF0B61">
        <w:t xml:space="preserve">qu’aux moyens de s’y attaquer.  </w:t>
      </w:r>
    </w:p>
    <w:p w14:paraId="6A82ADDB" w14:textId="71A7F86D" w:rsidR="002C4606" w:rsidRDefault="00075A39" w:rsidP="0016040D">
      <w:pPr>
        <w:pStyle w:val="Paragraphe0"/>
      </w:pPr>
      <w:r w:rsidRPr="00BF0B61">
        <w:t>L</w:t>
      </w:r>
      <w:r w:rsidR="002D1B85">
        <w:t xml:space="preserve">a prise en compte </w:t>
      </w:r>
      <w:r w:rsidR="00370457">
        <w:t>de la discrimination multiple</w:t>
      </w:r>
      <w:r w:rsidR="00B027E1">
        <w:t xml:space="preserve"> et croisée</w:t>
      </w:r>
      <w:r w:rsidR="00370457">
        <w:t xml:space="preserve"> ou, plus spécifiquement, de l</w:t>
      </w:r>
      <w:r w:rsidRPr="00BF0B61">
        <w:t>’approche intersectionnelle s’avère d’ailleurs essentielle à une telle réflexion afin de comprendre les impacts différenciés que la loi</w:t>
      </w:r>
      <w:r w:rsidR="00640E64" w:rsidRPr="00BF0B61">
        <w:t> </w:t>
      </w:r>
      <w:r w:rsidRPr="00BF0B61">
        <w:t xml:space="preserve">P-38 ou sa mise en œuvre peut avoir sur les personnes victimes de discrimination ou de profilage </w:t>
      </w:r>
      <w:r w:rsidR="008B341B">
        <w:t>f</w:t>
      </w:r>
      <w:r w:rsidR="008B341B" w:rsidRPr="008B341B">
        <w:t>ondé sur le handicap et un ou plusieurs autres motifs de discrimination énumérés à la Charte</w:t>
      </w:r>
      <w:r w:rsidRPr="00BF0B61">
        <w:t xml:space="preserve">. </w:t>
      </w:r>
      <w:r w:rsidR="00B027E1">
        <w:t>Pour rappel, l</w:t>
      </w:r>
      <w:r w:rsidR="00B027E1" w:rsidRPr="00B027E1">
        <w:t>a discrimination multiple réfère à toute situation de discrimination fondée sur plusieurs motifs, quel que soit le type de lien qu’il y a entre ces motifs, qu’ils soient cumulés, successifs, entrecroisés, etc.</w:t>
      </w:r>
      <w:r w:rsidR="00B027E1">
        <w:t xml:space="preserve"> </w:t>
      </w:r>
    </w:p>
    <w:p w14:paraId="78488A06" w14:textId="0EA7C4C4" w:rsidR="00902A28" w:rsidRDefault="00B027E1" w:rsidP="0016040D">
      <w:pPr>
        <w:pStyle w:val="Paragraphe0"/>
      </w:pPr>
      <w:r w:rsidRPr="00B027E1">
        <w:t xml:space="preserve">L’approche intersectionnelle de la discrimination est plus ciblée. Ce n’est pas le cumul des motifs de discrimination qui est le point de mire de l’analyse, mais leur étroite imbrication et l’effet discriminatoire de leur chevauchement. Il ne s’agit pas simplement d’additionner les motifs de discrimination en cause, mais de mettre en lumière </w:t>
      </w:r>
      <w:r w:rsidR="008A6BC1" w:rsidRPr="008A6BC1">
        <w:t>le fait que les rapports sociaux de domination convergent, se renforcent mutuellement et produisent des expériences de discriminations singulières et complexes</w:t>
      </w:r>
      <w:r w:rsidR="008D32B1">
        <w:t xml:space="preserve">. On </w:t>
      </w:r>
      <w:r w:rsidR="00EA5858">
        <w:t xml:space="preserve">reconnaît </w:t>
      </w:r>
      <w:r w:rsidR="00A61D6F">
        <w:t xml:space="preserve">alors </w:t>
      </w:r>
      <w:r w:rsidR="00EA5858" w:rsidRPr="00EA5858">
        <w:t>le caractère particulier et unique de l’expérience vécue par une personne à laquelle peut être rattaché plus d’un motif de discrimination, en conséquence de l’interaction de ces différents motifs</w:t>
      </w:r>
      <w:r w:rsidR="00EA5858">
        <w:t xml:space="preserve">. </w:t>
      </w:r>
      <w:r w:rsidR="00902A28">
        <w:t>Pour les personnes ainsi discriminées, il n’est pas possible de dissocier, par exemple, les effets</w:t>
      </w:r>
      <w:r w:rsidR="00D61E7E">
        <w:t xml:space="preserve"> du sexisme et du racisme.</w:t>
      </w:r>
    </w:p>
    <w:p w14:paraId="3049F22E" w14:textId="5534531E" w:rsidR="00EA5858" w:rsidRDefault="00F06E90" w:rsidP="0016040D">
      <w:pPr>
        <w:pStyle w:val="Paragraphe0"/>
      </w:pPr>
      <w:r>
        <w:t>En ce sens, l</w:t>
      </w:r>
      <w:r w:rsidRPr="00F06E90">
        <w:t xml:space="preserve">’approche intersectionnelle permet de </w:t>
      </w:r>
      <w:r w:rsidR="00705F6B">
        <w:t>corriger des</w:t>
      </w:r>
      <w:r w:rsidRPr="00F06E90">
        <w:t xml:space="preserve"> situations discriminatoires ou leurs impacts maintenus invisibles si l’on ne tient compte que d’un des motifs en cause ou même de deux motifs, mais séparément. Si on comprend mieux la nature complexe de la discrimination lorsque plusieurs motifs interagissent, on pourra mieux appréhender certaines formes plus subtiles de discrimination</w:t>
      </w:r>
      <w:r w:rsidR="000D6D6A">
        <w:t xml:space="preserve"> et mettre en œuvre des remèdes adaptés à celles-ci</w:t>
      </w:r>
      <w:r w:rsidRPr="00F06E90">
        <w:t>.</w:t>
      </w:r>
    </w:p>
    <w:p w14:paraId="5CDF9FAC" w14:textId="3238F4B0" w:rsidR="00A557CB" w:rsidRDefault="00A557CB" w:rsidP="0016040D">
      <w:pPr>
        <w:pStyle w:val="Paragraphe0"/>
      </w:pPr>
      <w:r w:rsidRPr="00A557CB">
        <w:t>L’approche intersectionnelle invite par ailleurs à développer une perspective «</w:t>
      </w:r>
      <w:r w:rsidR="00CB358E">
        <w:rPr>
          <w:rFonts w:ascii="Arial" w:hAnsi="Arial" w:cs="Arial"/>
        </w:rPr>
        <w:t> </w:t>
      </w:r>
      <w:r w:rsidRPr="00A557CB">
        <w:t>contextualisée</w:t>
      </w:r>
      <w:r w:rsidR="00CB358E">
        <w:rPr>
          <w:rFonts w:ascii="Arial" w:hAnsi="Arial" w:cs="Arial"/>
        </w:rPr>
        <w:t> </w:t>
      </w:r>
      <w:r w:rsidRPr="00A557CB">
        <w:t xml:space="preserve">» de la discrimination. On doit tenir compte des caractéristiques personnelles </w:t>
      </w:r>
      <w:r w:rsidR="00F36F4B">
        <w:t xml:space="preserve">de la </w:t>
      </w:r>
      <w:r w:rsidR="00EE5F6A">
        <w:t>victime</w:t>
      </w:r>
      <w:r w:rsidRPr="00A557CB">
        <w:t>, mais aussi du contexte, des conditions socio-économiques, des obstacles institutionnels, systémiques, historiques ou sociaux qu’il peut rencontrer. L’approche intersectionnelle permet d’évaluer l’impact de l’ensemble des éléments qui cristallisent l’identité de certaines personnes en figure marginale ou problématique et contribuent à leur exclusion, notamment lorsque ces représentations sociales traversent les politiques, les normes et les pratiques.</w:t>
      </w:r>
    </w:p>
    <w:tbl>
      <w:tblPr>
        <w:tblStyle w:val="Grilledutableau"/>
        <w:tblW w:w="97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773"/>
      </w:tblGrid>
      <w:tr w:rsidR="00075A39" w:rsidRPr="00BF0B61" w14:paraId="7F68081C" w14:textId="77777777" w:rsidTr="005A2694">
        <w:trPr>
          <w:trHeight w:val="978"/>
        </w:trPr>
        <w:tc>
          <w:tcPr>
            <w:tcW w:w="9773" w:type="dxa"/>
            <w:shd w:val="clear" w:color="auto" w:fill="E9FAFC"/>
          </w:tcPr>
          <w:p w14:paraId="29A01096" w14:textId="0976DA78" w:rsidR="00075A39" w:rsidRPr="00BF0B61" w:rsidRDefault="00B10D38" w:rsidP="0016040D">
            <w:pPr>
              <w:pStyle w:val="TitreRecommandation"/>
              <w:spacing w:after="120"/>
            </w:pPr>
            <w:bookmarkStart w:id="70" w:name="_Hlk184122173"/>
            <w:r w:rsidRPr="00BF0B61">
              <w:rPr>
                <w:caps w:val="0"/>
              </w:rPr>
              <w:t>RECOMMANDATION</w:t>
            </w:r>
            <w:r w:rsidRPr="00BF0B61">
              <w:rPr>
                <w:rFonts w:hint="eastAsia"/>
                <w:caps w:val="0"/>
              </w:rPr>
              <w:t> </w:t>
            </w:r>
            <w:r>
              <w:rPr>
                <w:caps w:val="0"/>
              </w:rPr>
              <w:t>4</w:t>
            </w:r>
            <w:r w:rsidRPr="00BF0B61">
              <w:rPr>
                <w:caps w:val="0"/>
              </w:rPr>
              <w:tab/>
            </w:r>
          </w:p>
          <w:p w14:paraId="7CA9211B" w14:textId="52605E26" w:rsidR="00042334" w:rsidRPr="00042334" w:rsidRDefault="00075A39" w:rsidP="0016040D">
            <w:pPr>
              <w:pStyle w:val="Texterecommandation"/>
              <w:spacing w:after="120"/>
            </w:pPr>
            <w:r w:rsidRPr="00BF0B61">
              <w:t xml:space="preserve">La Commission recommande à </w:t>
            </w:r>
            <w:r w:rsidRPr="00BF0B61" w:rsidDel="000B7A17">
              <w:t>l’Institut québécois de réforme du droit et de la justice</w:t>
            </w:r>
            <w:r w:rsidRPr="00BF0B61">
              <w:t xml:space="preserve"> d’identifier clairement les actions, pratiques, normes ou attitudes qui</w:t>
            </w:r>
            <w:r w:rsidR="002C213F">
              <w:t xml:space="preserve"> —</w:t>
            </w:r>
            <w:r w:rsidR="002C213F" w:rsidRPr="00BF0B61">
              <w:t xml:space="preserve"> </w:t>
            </w:r>
            <w:r w:rsidRPr="00BF0B61">
              <w:t xml:space="preserve">s’inscrivant dans la mise en œuvre de la </w:t>
            </w:r>
            <w:r w:rsidR="00DD0454" w:rsidRPr="00BF0B61">
              <w:rPr>
                <w:i/>
              </w:rPr>
              <w:t>Loi sur la protection des personnes dont l’état mental présente un danger pour elles-mêmes ou pour autrui</w:t>
            </w:r>
            <w:r w:rsidR="002C213F">
              <w:t xml:space="preserve"> —</w:t>
            </w:r>
            <w:r w:rsidR="005E5181">
              <w:t xml:space="preserve"> </w:t>
            </w:r>
            <w:r w:rsidRPr="00BF0B61">
              <w:t>peuvent s’avérer discriminatoires ou constituer du profilage fondé sur le handicap</w:t>
            </w:r>
            <w:r w:rsidR="002C213F">
              <w:t xml:space="preserve">, puis </w:t>
            </w:r>
            <w:r w:rsidRPr="00BF0B61">
              <w:t>de formuler les recommandations permettant d’y remédier.</w:t>
            </w:r>
          </w:p>
        </w:tc>
      </w:tr>
      <w:bookmarkEnd w:id="70"/>
    </w:tbl>
    <w:p w14:paraId="5C3C881F" w14:textId="77777777" w:rsidR="00D47482" w:rsidRPr="00B10BFF" w:rsidRDefault="00D47482" w:rsidP="00A960C7"/>
    <w:tbl>
      <w:tblPr>
        <w:tblStyle w:val="Grilledutableau"/>
        <w:tblW w:w="97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773"/>
      </w:tblGrid>
      <w:tr w:rsidR="0016493E" w:rsidRPr="00D81C84" w14:paraId="57376916" w14:textId="77777777" w:rsidTr="00D81C84">
        <w:trPr>
          <w:trHeight w:val="978"/>
        </w:trPr>
        <w:tc>
          <w:tcPr>
            <w:tcW w:w="9773" w:type="dxa"/>
            <w:shd w:val="clear" w:color="auto" w:fill="E9FAFC"/>
          </w:tcPr>
          <w:p w14:paraId="66DF2A01" w14:textId="73455E36" w:rsidR="0016493E" w:rsidRPr="00D81C84" w:rsidRDefault="00B10D38" w:rsidP="0016040D">
            <w:pPr>
              <w:pStyle w:val="TitreRecommandation"/>
              <w:spacing w:after="120"/>
              <w:rPr>
                <w:caps w:val="0"/>
              </w:rPr>
            </w:pPr>
            <w:r w:rsidRPr="00BF0B61">
              <w:rPr>
                <w:caps w:val="0"/>
              </w:rPr>
              <w:t>RECOMMANDATION</w:t>
            </w:r>
            <w:r w:rsidRPr="00BF0B61">
              <w:rPr>
                <w:rFonts w:hint="eastAsia"/>
                <w:caps w:val="0"/>
              </w:rPr>
              <w:t> </w:t>
            </w:r>
            <w:r>
              <w:rPr>
                <w:caps w:val="0"/>
              </w:rPr>
              <w:t>5</w:t>
            </w:r>
          </w:p>
          <w:p w14:paraId="0AEA3D1E" w14:textId="2BE7A8A4" w:rsidR="00042334" w:rsidRPr="00D81C84" w:rsidRDefault="0016493E" w:rsidP="0016040D">
            <w:pPr>
              <w:pStyle w:val="Texterecommandation"/>
              <w:spacing w:after="120"/>
              <w:rPr>
                <w:color w:val="953D89"/>
              </w:rPr>
            </w:pPr>
            <w:r w:rsidRPr="00D81C84">
              <w:t xml:space="preserve">La Commission recommande à </w:t>
            </w:r>
            <w:r w:rsidRPr="00D81C84" w:rsidDel="000B7A17">
              <w:t xml:space="preserve">l’Institut québécois de réforme du droit et de la </w:t>
            </w:r>
            <w:r w:rsidR="00426EE1" w:rsidRPr="00D81C84">
              <w:t xml:space="preserve">justice </w:t>
            </w:r>
            <w:r w:rsidR="00D56E17" w:rsidRPr="00D81C84">
              <w:t>de tenir compte explicitement des formes de discriminations multiples et, plus particulièrement, de l’approche intersectionnelle de la discrimination</w:t>
            </w:r>
            <w:r w:rsidR="00A36FC7" w:rsidRPr="00D81C84">
              <w:t>, incluant dans la formulation de ses recommandations</w:t>
            </w:r>
            <w:r w:rsidRPr="00D81C84">
              <w:t>.</w:t>
            </w:r>
          </w:p>
        </w:tc>
      </w:tr>
    </w:tbl>
    <w:p w14:paraId="1C90F1DA" w14:textId="70CDDC4F" w:rsidR="00D47482" w:rsidRPr="00BF0B61" w:rsidRDefault="00D47482" w:rsidP="0071372B">
      <w:pPr>
        <w:pStyle w:val="Titre2"/>
      </w:pPr>
      <w:bookmarkStart w:id="71" w:name="_Toc187333527"/>
      <w:bookmarkStart w:id="72" w:name="_Toc188263637"/>
      <w:bookmarkStart w:id="73" w:name="_Toc188282922"/>
      <w:r w:rsidRPr="00BF0B61">
        <w:t>2.2.</w:t>
      </w:r>
      <w:r w:rsidR="009D5BA7">
        <w:tab/>
      </w:r>
      <w:r w:rsidRPr="00BF0B61">
        <w:t xml:space="preserve"> La nécessité de porter une attention particulière à certains jeunes</w:t>
      </w:r>
      <w:r w:rsidR="00BB0DAE">
        <w:t xml:space="preserve"> adultes</w:t>
      </w:r>
      <w:bookmarkEnd w:id="71"/>
      <w:bookmarkEnd w:id="72"/>
      <w:bookmarkEnd w:id="73"/>
    </w:p>
    <w:p w14:paraId="7F9AFD5A" w14:textId="5A440C46" w:rsidR="00D47482" w:rsidRPr="00BF0B61" w:rsidRDefault="003E15CB" w:rsidP="0016040D">
      <w:pPr>
        <w:pStyle w:val="Paragraphe0"/>
      </w:pPr>
      <w:r w:rsidRPr="00123CA9">
        <w:t xml:space="preserve">La consultation portant spécifiquement sur la </w:t>
      </w:r>
      <w:r w:rsidR="0027726A">
        <w:t>l</w:t>
      </w:r>
      <w:r w:rsidRPr="00123CA9">
        <w:t xml:space="preserve">oi P-38, la Commission n’abordera pas ici ses travaux sur les mesures privatives de libertés prises dans le cadre de la LPJ ou de la </w:t>
      </w:r>
      <w:r w:rsidRPr="00D13269">
        <w:rPr>
          <w:i/>
          <w:iCs/>
        </w:rPr>
        <w:t>L</w:t>
      </w:r>
      <w:r w:rsidR="00CB3E8B" w:rsidRPr="00D13269">
        <w:rPr>
          <w:i/>
          <w:iCs/>
        </w:rPr>
        <w:t>oi sur le système de justice pénale pour les adolescents</w:t>
      </w:r>
      <w:r w:rsidR="00CB3E8B">
        <w:t xml:space="preserve"> (L</w:t>
      </w:r>
      <w:r w:rsidRPr="00123CA9">
        <w:t>SJPA</w:t>
      </w:r>
      <w:r w:rsidR="00CB3E8B">
        <w:t>)</w:t>
      </w:r>
      <w:r w:rsidR="00CB3E8B">
        <w:rPr>
          <w:rStyle w:val="Appelnotedebasdep"/>
        </w:rPr>
        <w:footnoteReference w:id="63"/>
      </w:r>
      <w:r w:rsidRPr="00123CA9">
        <w:t>, mais bien les enjeux de santé mentale que les jeunes peuvent vivre après être sortis de ces régimes, une fois à l’âge adulte.</w:t>
      </w:r>
      <w:r w:rsidR="00266714" w:rsidRPr="004600F2">
        <w:t xml:space="preserve"> À ce sujet, elle </w:t>
      </w:r>
      <w:r w:rsidR="0040789C" w:rsidRPr="004600F2">
        <w:t xml:space="preserve">souhaite plus particulièrement </w:t>
      </w:r>
      <w:r w:rsidR="00D47482" w:rsidRPr="004600F2">
        <w:t xml:space="preserve">attirer l’attention de l’IQRDJ sur la situation des jeunes </w:t>
      </w:r>
      <w:r w:rsidR="00BB0DAE" w:rsidRPr="004600F2">
        <w:t xml:space="preserve">adultes </w:t>
      </w:r>
      <w:r w:rsidR="00D47482" w:rsidRPr="004600F2">
        <w:t xml:space="preserve">plus à risque </w:t>
      </w:r>
      <w:r w:rsidR="00016FAD" w:rsidRPr="004600F2">
        <w:t xml:space="preserve">d’avoir </w:t>
      </w:r>
      <w:r w:rsidR="00224E19" w:rsidRPr="004600F2">
        <w:t>ou d</w:t>
      </w:r>
      <w:r w:rsidR="00B378E5" w:rsidRPr="004600F2">
        <w:t>’</w:t>
      </w:r>
      <w:r w:rsidR="00224E19" w:rsidRPr="004600F2">
        <w:t xml:space="preserve">avoir </w:t>
      </w:r>
      <w:r w:rsidR="00016FAD" w:rsidRPr="004600F2">
        <w:t xml:space="preserve">eu un problème </w:t>
      </w:r>
      <w:r w:rsidR="00D47482" w:rsidRPr="004600F2">
        <w:t xml:space="preserve">de santé mentale après avoir vécu un placement en milieu de vie substitut en vertu de la </w:t>
      </w:r>
      <w:r w:rsidR="00D22C9F">
        <w:t>LPJ</w:t>
      </w:r>
      <w:r w:rsidR="00D47482" w:rsidRPr="004600F2">
        <w:t>, lors du passage à la vie adulte</w:t>
      </w:r>
      <w:r w:rsidR="00D47482" w:rsidRPr="00BF0B61">
        <w:t xml:space="preserve">. </w:t>
      </w:r>
    </w:p>
    <w:p w14:paraId="40B33144" w14:textId="287E2660" w:rsidR="00D47482" w:rsidRPr="00BF0B61" w:rsidRDefault="00D47482" w:rsidP="0016040D">
      <w:pPr>
        <w:pStyle w:val="Paragraphe0"/>
      </w:pPr>
      <w:r w:rsidRPr="00BF0B61">
        <w:t>Dès 2009, la Commission recommandait de renforcer les mesures et les programmes destinés à accompagner et à outiller les jeunes qui sortent des centres jeunesse dans leurs démarches d’insertion sociale</w:t>
      </w:r>
      <w:r w:rsidRPr="00BF0B61">
        <w:rPr>
          <w:rStyle w:val="Appelnotedebasdep"/>
        </w:rPr>
        <w:footnoteReference w:id="64"/>
      </w:r>
      <w:r w:rsidRPr="00BF0B61">
        <w:t xml:space="preserve">. Dix ans plus tard, </w:t>
      </w:r>
      <w:r w:rsidR="00BC0121" w:rsidRPr="00BF0B61">
        <w:t xml:space="preserve">le volet de </w:t>
      </w:r>
      <w:r w:rsidRPr="00BF0B61">
        <w:t xml:space="preserve">l’étude sur le devenir des jeunes placés de la Chaire réseau de recherche sur la jeunesse du Québec </w:t>
      </w:r>
      <w:r w:rsidR="00BC0121" w:rsidRPr="00BF0B61">
        <w:t xml:space="preserve">portant sur la stabilité résidentielle de ceux-ci </w:t>
      </w:r>
      <w:r w:rsidRPr="00BF0B61">
        <w:t>confirmait qu’il s’agit toujours d’un enjeu</w:t>
      </w:r>
      <w:r w:rsidRPr="00BF0B61">
        <w:rPr>
          <w:rStyle w:val="Appelnotedebasdep"/>
        </w:rPr>
        <w:footnoteReference w:id="65"/>
      </w:r>
      <w:r w:rsidRPr="00BF0B61">
        <w:t xml:space="preserve">. </w:t>
      </w:r>
    </w:p>
    <w:p w14:paraId="06F728DC" w14:textId="0A92F3CA" w:rsidR="00D47482" w:rsidRPr="00BF0B61" w:rsidRDefault="00D47482" w:rsidP="0016040D">
      <w:pPr>
        <w:pStyle w:val="Paragraphe0"/>
      </w:pPr>
      <w:r w:rsidRPr="00BF0B61">
        <w:t>Un nouveau volet de</w:t>
      </w:r>
      <w:r w:rsidR="009E521E" w:rsidRPr="00BF0B61">
        <w:t xml:space="preserve"> cette</w:t>
      </w:r>
      <w:r w:rsidRPr="00BF0B61" w:rsidDel="009E521E">
        <w:t xml:space="preserve"> </w:t>
      </w:r>
      <w:r w:rsidRPr="00BF0B61">
        <w:t xml:space="preserve">étude rendu public en novembre 2024 précise en outre que les jeunes adultes issus de la protection de la jeunesse connaissent une </w:t>
      </w:r>
      <w:r w:rsidR="0057619F">
        <w:t>utilisation</w:t>
      </w:r>
      <w:r w:rsidR="0057619F" w:rsidRPr="00BF0B61">
        <w:t xml:space="preserve"> </w:t>
      </w:r>
      <w:r w:rsidRPr="00BF0B61">
        <w:t xml:space="preserve">de services sociaux et de santé accrue. </w:t>
      </w:r>
    </w:p>
    <w:p w14:paraId="097AEF70" w14:textId="77D533E6" w:rsidR="00D47482" w:rsidRPr="00BF0B61" w:rsidRDefault="00D47482" w:rsidP="0016040D">
      <w:pPr>
        <w:pStyle w:val="Paragraphe0"/>
      </w:pPr>
      <w:r w:rsidRPr="00BF0B61">
        <w:t>Comme le précise la Chaire réseau de recherche sur la jeunesse du Québec</w:t>
      </w:r>
      <w:r w:rsidR="00EB424B" w:rsidRPr="00BF0B61">
        <w:t> </w:t>
      </w:r>
      <w:r w:rsidRPr="00BF0B61">
        <w:t>:</w:t>
      </w:r>
    </w:p>
    <w:p w14:paraId="5C51B719" w14:textId="429F47BA" w:rsidR="00D47482" w:rsidRDefault="00D47482" w:rsidP="00DA52F4">
      <w:pPr>
        <w:pStyle w:val="Citation-style5"/>
      </w:pPr>
      <w:r w:rsidRPr="00BF0B61">
        <w:t>«</w:t>
      </w:r>
      <w:r w:rsidR="001308D9" w:rsidRPr="00BF0B61">
        <w:rPr>
          <w:rFonts w:ascii="Arial" w:hAnsi="Arial" w:cs="Arial"/>
        </w:rPr>
        <w:t> </w:t>
      </w:r>
      <w:r w:rsidRPr="00BF0B61">
        <w:t>Le résultat le plus stupéfiant de notre étude indique que si les jeunes placé·es ont 10</w:t>
      </w:r>
      <w:r w:rsidR="00252E41" w:rsidRPr="00BF0B61">
        <w:t> </w:t>
      </w:r>
      <w:r w:rsidRPr="00BF0B61">
        <w:t>fois plus recours à des services de santé mentale et de psychiatrie que les jeunes en général, les jeunes placé·es ayant vécu un ou des épisodes d’itinérance y ont 40</w:t>
      </w:r>
      <w:r w:rsidR="00252E41" w:rsidRPr="00BF0B61">
        <w:t> </w:t>
      </w:r>
      <w:r w:rsidRPr="00BF0B61">
        <w:t>fois plus recours entre 18 et 20</w:t>
      </w:r>
      <w:r w:rsidR="00252E41" w:rsidRPr="00BF0B61">
        <w:t> </w:t>
      </w:r>
      <w:r w:rsidRPr="00BF0B61">
        <w:t xml:space="preserve">ans. Ces chiffres frappent l’imaginaire, </w:t>
      </w:r>
      <w:r w:rsidR="0078746F" w:rsidRPr="00BF0B61">
        <w:t>“</w:t>
      </w:r>
      <w:r w:rsidRPr="00BF0B61">
        <w:t>ça doit être une erreu</w:t>
      </w:r>
      <w:r w:rsidR="0078746F" w:rsidRPr="00BF0B61">
        <w:t xml:space="preserve">r”. </w:t>
      </w:r>
      <w:r w:rsidRPr="00BF0B61">
        <w:t>Mais non.</w:t>
      </w:r>
      <w:r w:rsidR="001308D9" w:rsidRPr="00BF0B61">
        <w:rPr>
          <w:rFonts w:ascii="Arial" w:hAnsi="Arial" w:cs="Arial"/>
        </w:rPr>
        <w:t> </w:t>
      </w:r>
      <w:r w:rsidRPr="00BF0B61">
        <w:t>»</w:t>
      </w:r>
      <w:r w:rsidRPr="00BF0B61">
        <w:rPr>
          <w:rStyle w:val="Appelnotedebasdep"/>
        </w:rPr>
        <w:footnoteReference w:id="66"/>
      </w:r>
    </w:p>
    <w:p w14:paraId="45EA21DC" w14:textId="77777777" w:rsidR="00D47482" w:rsidRDefault="00D47482" w:rsidP="0016040D">
      <w:pPr>
        <w:pStyle w:val="Paragraphe0"/>
      </w:pPr>
      <w:r w:rsidRPr="00BF0B61">
        <w:t xml:space="preserve">Parmi les autres constats dressés par l’équipe de recherche, retenons également que : </w:t>
      </w:r>
    </w:p>
    <w:p w14:paraId="4221BE5A" w14:textId="2B8EF267" w:rsidR="00D47482" w:rsidRPr="006C00C1" w:rsidRDefault="00D47482" w:rsidP="00096399">
      <w:pPr>
        <w:pStyle w:val="Puces"/>
      </w:pPr>
      <w:r w:rsidRPr="006C00C1">
        <w:t>les jeunes suivis par l’étude ont en moyenne 24,4</w:t>
      </w:r>
      <w:r w:rsidR="00252E41" w:rsidRPr="006C00C1">
        <w:t> </w:t>
      </w:r>
      <w:r w:rsidRPr="006C00C1">
        <w:t>enregistrements à la RAMQ entre 18 et 20</w:t>
      </w:r>
      <w:r w:rsidR="00252E41" w:rsidRPr="006C00C1">
        <w:t> </w:t>
      </w:r>
      <w:r w:rsidRPr="006C00C1">
        <w:t>ans, alors que ce nombre est de 7,9 pour les jeunes du même âge dans la population générale</w:t>
      </w:r>
      <w:r w:rsidRPr="006C00C1">
        <w:rPr>
          <w:rStyle w:val="Appelnotedebasdep"/>
          <w:rFonts w:ascii="Aptos" w:hAnsi="Aptos"/>
          <w:sz w:val="22"/>
        </w:rPr>
        <w:footnoteReference w:id="67"/>
      </w:r>
      <w:r w:rsidR="00E80F14" w:rsidRPr="006C00C1">
        <w:rPr>
          <w:rFonts w:ascii="Arial" w:hAnsi="Arial"/>
          <w:vertAlign w:val="superscript"/>
        </w:rPr>
        <w:t> </w:t>
      </w:r>
      <w:r w:rsidRPr="006C00C1">
        <w:t>;</w:t>
      </w:r>
    </w:p>
    <w:p w14:paraId="23905CD6" w14:textId="1363F420" w:rsidR="00D47482" w:rsidRPr="006C00C1" w:rsidRDefault="00D47482" w:rsidP="00096399">
      <w:pPr>
        <w:pStyle w:val="Puces"/>
      </w:pPr>
      <w:r w:rsidRPr="006C00C1">
        <w:t>31,57</w:t>
      </w:r>
      <w:r w:rsidR="00894484" w:rsidRPr="006C00C1">
        <w:t> </w:t>
      </w:r>
      <w:r w:rsidRPr="006C00C1">
        <w:t>% des jeunes de l’étude ont eu au moins une consultation avec un ou une psychiatre, 6</w:t>
      </w:r>
      <w:r w:rsidR="00252E41" w:rsidRPr="006C00C1">
        <w:t> </w:t>
      </w:r>
      <w:r w:rsidRPr="006C00C1">
        <w:t>fois plus que les jeunes de la population générale (5,37</w:t>
      </w:r>
      <w:r w:rsidR="00894484" w:rsidRPr="006C00C1">
        <w:t> </w:t>
      </w:r>
      <w:r w:rsidRPr="006C00C1">
        <w:t>%)</w:t>
      </w:r>
      <w:r w:rsidRPr="006C00C1">
        <w:rPr>
          <w:rStyle w:val="Appelnotedebasdep"/>
          <w:rFonts w:ascii="Aptos" w:hAnsi="Aptos"/>
          <w:sz w:val="22"/>
        </w:rPr>
        <w:footnoteReference w:id="68"/>
      </w:r>
      <w:r w:rsidR="00E80F14" w:rsidRPr="006C00C1">
        <w:rPr>
          <w:rFonts w:ascii="Arial" w:hAnsi="Arial"/>
          <w:vertAlign w:val="superscript"/>
        </w:rPr>
        <w:t> </w:t>
      </w:r>
      <w:r w:rsidRPr="006C00C1">
        <w:t>;</w:t>
      </w:r>
    </w:p>
    <w:p w14:paraId="744644EC" w14:textId="1CA1CE90" w:rsidR="00D47482" w:rsidRPr="006C00C1" w:rsidRDefault="00D47482" w:rsidP="00096399">
      <w:pPr>
        <w:pStyle w:val="Puces"/>
      </w:pPr>
      <w:r w:rsidRPr="006C00C1">
        <w:t>4,7</w:t>
      </w:r>
      <w:r w:rsidR="00894484" w:rsidRPr="006C00C1">
        <w:t> </w:t>
      </w:r>
      <w:r w:rsidRPr="006C00C1">
        <w:t>% des jeunes de la population générale ont connu un séjour hospitalier entre 18 et 20</w:t>
      </w:r>
      <w:r w:rsidR="00252E41" w:rsidRPr="006C00C1">
        <w:t> </w:t>
      </w:r>
      <w:r w:rsidRPr="006C00C1">
        <w:t>ans, alors que c’est le cas pour 17,4</w:t>
      </w:r>
      <w:r w:rsidR="00894484" w:rsidRPr="006C00C1">
        <w:t> </w:t>
      </w:r>
      <w:r w:rsidRPr="006C00C1">
        <w:t>% des jeunes de l’étude pour la même période</w:t>
      </w:r>
      <w:r w:rsidRPr="006C00C1">
        <w:rPr>
          <w:rStyle w:val="Appelnotedebasdep"/>
          <w:rFonts w:ascii="Aptos" w:hAnsi="Aptos"/>
          <w:sz w:val="22"/>
        </w:rPr>
        <w:footnoteReference w:id="69"/>
      </w:r>
      <w:r w:rsidR="00E80F14" w:rsidRPr="006C00C1">
        <w:rPr>
          <w:rFonts w:ascii="Arial" w:hAnsi="Arial"/>
        </w:rPr>
        <w:t> </w:t>
      </w:r>
      <w:r w:rsidRPr="006C00C1">
        <w:t>;</w:t>
      </w:r>
    </w:p>
    <w:p w14:paraId="46CF0101" w14:textId="5AF696BE" w:rsidR="00D47482" w:rsidRPr="006C00C1" w:rsidRDefault="00D47482" w:rsidP="00096399">
      <w:pPr>
        <w:pStyle w:val="Puces"/>
      </w:pPr>
      <w:r w:rsidRPr="006C00C1">
        <w:t xml:space="preserve">lorsque les jeunes </w:t>
      </w:r>
      <w:r w:rsidR="00365A76">
        <w:t>sous</w:t>
      </w:r>
      <w:r w:rsidRPr="00BF0B61">
        <w:t xml:space="preserve"> </w:t>
      </w:r>
      <w:r w:rsidRPr="006C00C1">
        <w:t>double mandat (LPJ et LSJPA) sont hospitalisés entre 18 et 20</w:t>
      </w:r>
      <w:r w:rsidR="00252E41" w:rsidRPr="006C00C1">
        <w:t> </w:t>
      </w:r>
      <w:r w:rsidRPr="006C00C1">
        <w:t>ans, ils et elles y sont pour 12,2</w:t>
      </w:r>
      <w:r w:rsidR="00252E41" w:rsidRPr="006C00C1">
        <w:t> </w:t>
      </w:r>
      <w:r w:rsidRPr="006C00C1">
        <w:t>fois plus longtemps que les jeunes de la population générale</w:t>
      </w:r>
      <w:r w:rsidRPr="006C00C1">
        <w:rPr>
          <w:rStyle w:val="Appelnotedebasdep"/>
          <w:rFonts w:ascii="Aptos" w:hAnsi="Aptos"/>
          <w:sz w:val="22"/>
        </w:rPr>
        <w:footnoteReference w:id="70"/>
      </w:r>
      <w:r w:rsidR="00E80F14" w:rsidRPr="006C00C1">
        <w:rPr>
          <w:rFonts w:ascii="Arial" w:hAnsi="Arial"/>
        </w:rPr>
        <w:t> </w:t>
      </w:r>
      <w:r w:rsidRPr="006C00C1">
        <w:t>;</w:t>
      </w:r>
    </w:p>
    <w:p w14:paraId="0E66532A" w14:textId="029388F5" w:rsidR="00D47482" w:rsidRPr="006C00C1" w:rsidRDefault="00D47482" w:rsidP="00096399">
      <w:pPr>
        <w:pStyle w:val="Puces"/>
      </w:pPr>
      <w:r w:rsidRPr="006C00C1">
        <w:t>42</w:t>
      </w:r>
      <w:r w:rsidR="00894484" w:rsidRPr="006C00C1">
        <w:t> </w:t>
      </w:r>
      <w:r w:rsidRPr="006C00C1">
        <w:t>% de l’ensemble des services rendus aux jeunes de l’étude ayant été hospitalisés sont des services psychiatriques et psychologiques, tandis que c’est 12</w:t>
      </w:r>
      <w:r w:rsidR="00894484" w:rsidRPr="006C00C1">
        <w:t> </w:t>
      </w:r>
      <w:r w:rsidRPr="006C00C1">
        <w:t>% des services rendus auprès des jeunes hospitalisées dans la population générale entre 18 et 20</w:t>
      </w:r>
      <w:r w:rsidR="00252E41" w:rsidRPr="006C00C1">
        <w:t> </w:t>
      </w:r>
      <w:r w:rsidRPr="006C00C1">
        <w:t>ans</w:t>
      </w:r>
      <w:r w:rsidRPr="006C00C1">
        <w:rPr>
          <w:rStyle w:val="Appelnotedebasdep"/>
          <w:rFonts w:ascii="Aptos" w:hAnsi="Aptos"/>
          <w:sz w:val="22"/>
        </w:rPr>
        <w:footnoteReference w:id="71"/>
      </w:r>
      <w:r w:rsidR="00F0343A" w:rsidRPr="006C00C1">
        <w:t>.</w:t>
      </w:r>
    </w:p>
    <w:p w14:paraId="0BF3B15B" w14:textId="3D3A0664" w:rsidR="00D47482" w:rsidRPr="00BF0B61" w:rsidRDefault="00D47482" w:rsidP="0016040D">
      <w:pPr>
        <w:pStyle w:val="Paragraphe0"/>
      </w:pPr>
      <w:r w:rsidRPr="00BF0B61">
        <w:t xml:space="preserve">Les résultats de la Chaire font d’ailleurs écho </w:t>
      </w:r>
      <w:r w:rsidR="004F0164" w:rsidRPr="00BF0B61">
        <w:t>à</w:t>
      </w:r>
      <w:r w:rsidRPr="00BF0B61">
        <w:t xml:space="preserve"> d’autres études </w:t>
      </w:r>
      <w:r w:rsidR="00D315EC" w:rsidRPr="00BF0B61">
        <w:t xml:space="preserve">sur </w:t>
      </w:r>
      <w:r w:rsidRPr="00BF0B61">
        <w:t>la prévalence des jeunes qui ont été placés par les services de protection de la jeunesse parmi les jeunes en situation d’itinérance qui présentent des troubles mentaux sévères</w:t>
      </w:r>
      <w:r w:rsidRPr="00BF0B61">
        <w:rPr>
          <w:rStyle w:val="Appelnotedebasdep"/>
        </w:rPr>
        <w:footnoteReference w:id="72"/>
      </w:r>
      <w:r w:rsidRPr="00BF0B61">
        <w:t>.</w:t>
      </w:r>
    </w:p>
    <w:p w14:paraId="39B596B5" w14:textId="5BDCDE81" w:rsidR="00D47482" w:rsidRPr="00BF0B61" w:rsidRDefault="00D47482" w:rsidP="0016040D">
      <w:pPr>
        <w:pStyle w:val="Paragraphe0"/>
      </w:pPr>
      <w:r w:rsidRPr="00BF0B61">
        <w:t>Certes, ces études ne portent pas spécifiquement sur les demandes de garde en établissement visant spécifiquement les jeunes en sortie de placement et/ou en situation d’itinérance. Les conclusions de la Chaire réseau de recherche sur la jeunesse du Québec quant à l’importance d’agir, non pas seulement sur les trajectoires individuelles, mais aussi sur les inégalités, dans une approche de prévention, s’imposent néanmoins à la réflexion en cours quant à la loi P-38.</w:t>
      </w:r>
    </w:p>
    <w:p w14:paraId="2EB3CDA1" w14:textId="4A4C3432" w:rsidR="00D47482" w:rsidRPr="00BF0B61" w:rsidRDefault="00D47482" w:rsidP="0016040D">
      <w:pPr>
        <w:pStyle w:val="Paragraphe0"/>
      </w:pPr>
      <w:r w:rsidRPr="00BF0B61">
        <w:t>Dès 2019, la Chaire réseau de recherche sur la jeunesse du Québec rappelait que le travail de prévention est indispensable pour donner une véritable chance au droit au logement pour ces jeunes vulnérables et à l’accès aux services dont ils ont besoin dans une perspective intersectorielle. À nouveau</w:t>
      </w:r>
      <w:r w:rsidR="00F637B1">
        <w:t xml:space="preserve"> en</w:t>
      </w:r>
      <w:r w:rsidR="005C27C2" w:rsidRPr="00BF0B61">
        <w:t> </w:t>
      </w:r>
      <w:r w:rsidRPr="00BF0B61">
        <w:t>2024, elle souligne que «</w:t>
      </w:r>
      <w:r w:rsidR="001308D9" w:rsidRPr="00BF0B61">
        <w:rPr>
          <w:rFonts w:ascii="Arial" w:hAnsi="Arial" w:cs="Arial"/>
        </w:rPr>
        <w:t> </w:t>
      </w:r>
      <w:r w:rsidRPr="00BF0B61">
        <w:t>la réflexion des décideur·euses devrait porter aussi sur des mesures de soutien des conditions de vie des jeunes en général avec une attention particulière pour les jeunes en sortie de placement</w:t>
      </w:r>
      <w:r w:rsidR="001308D9" w:rsidRPr="00BF0B61">
        <w:rPr>
          <w:rFonts w:ascii="Arial" w:hAnsi="Arial" w:cs="Arial"/>
        </w:rPr>
        <w:t> </w:t>
      </w:r>
      <w:r w:rsidRPr="00BF0B61">
        <w:t>»</w:t>
      </w:r>
      <w:r w:rsidR="00BA222F">
        <w:rPr>
          <w:rStyle w:val="Appelnotedebasdep"/>
        </w:rPr>
        <w:footnoteReference w:id="73"/>
      </w:r>
      <w:r w:rsidRPr="00BF0B61">
        <w:t>.</w:t>
      </w:r>
    </w:p>
    <w:p w14:paraId="4D82F938" w14:textId="47FAF146" w:rsidR="00D47482" w:rsidRDefault="00D47482" w:rsidP="0016040D">
      <w:pPr>
        <w:pStyle w:val="Paragraphe0"/>
      </w:pPr>
      <w:r w:rsidRPr="00BF0B61">
        <w:t xml:space="preserve">La Commission invite donc l’IRDJQ </w:t>
      </w:r>
      <w:r w:rsidR="00F0343A">
        <w:t>à</w:t>
      </w:r>
      <w:r w:rsidR="00F0343A" w:rsidRPr="00BF0B61">
        <w:t xml:space="preserve"> </w:t>
      </w:r>
      <w:r w:rsidRPr="00BF0B61">
        <w:t>faire sienne l’approche voulant que :</w:t>
      </w:r>
    </w:p>
    <w:p w14:paraId="349FAF5D" w14:textId="34AECCDF" w:rsidR="00D47482" w:rsidRDefault="00D47482" w:rsidP="00DA52F4">
      <w:pPr>
        <w:pStyle w:val="Citation-style5"/>
      </w:pPr>
      <w:r w:rsidRPr="00BF0B61">
        <w:t>«</w:t>
      </w:r>
      <w:r w:rsidR="001308D9" w:rsidRPr="00BF0B61">
        <w:rPr>
          <w:rFonts w:ascii="Arial" w:hAnsi="Arial" w:cs="Arial"/>
        </w:rPr>
        <w:t> </w:t>
      </w:r>
      <w:r w:rsidRPr="00BF0B61">
        <w:t>Pour viser la santé globale et le bien-être de tou·tes les jeunes, l’action gouvernementale, comme celle des acteur·trices communautaires, doit aller au-delà des épreuves individuelles de certains groupes de jeunes, cibler les zones de non-recours, comprendre les défaillances systémiques et structurelles et intégrer des actions structurantes qui améliorent les conditions de vie (ex. logement, revenu).</w:t>
      </w:r>
      <w:r w:rsidR="001308D9" w:rsidRPr="00BF0B61">
        <w:rPr>
          <w:rFonts w:ascii="Arial" w:hAnsi="Arial" w:cs="Arial"/>
        </w:rPr>
        <w:t> </w:t>
      </w:r>
      <w:r w:rsidRPr="00BF0B61">
        <w:t>»</w:t>
      </w:r>
      <w:r w:rsidRPr="00BF0B61">
        <w:rPr>
          <w:rStyle w:val="Appelnotedebasdep"/>
        </w:rPr>
        <w:footnoteReference w:id="74"/>
      </w:r>
    </w:p>
    <w:p w14:paraId="591F5546" w14:textId="39A31A12" w:rsidR="00183AB8" w:rsidRDefault="00CD4AE9" w:rsidP="0016040D">
      <w:pPr>
        <w:pStyle w:val="Paragraphe0"/>
      </w:pPr>
      <w:r w:rsidRPr="00BF0B61">
        <w:t xml:space="preserve">Nous y reviendrons en traitant plus généralement de cette </w:t>
      </w:r>
      <w:r w:rsidR="00D47482" w:rsidRPr="00BF0B61">
        <w:t>nécessaire approche de prévention</w:t>
      </w:r>
      <w:r w:rsidR="00752B5E">
        <w:t>,</w:t>
      </w:r>
      <w:r w:rsidR="00D47482" w:rsidRPr="00BF0B61">
        <w:t xml:space="preserve"> abordée dans la troisième partie du présent mémoire</w:t>
      </w:r>
      <w:r w:rsidR="00A222A1" w:rsidRPr="00BF0B61">
        <w:t>.</w:t>
      </w:r>
    </w:p>
    <w:tbl>
      <w:tblPr>
        <w:tblStyle w:val="Grilledutableau"/>
        <w:tblW w:w="97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773"/>
      </w:tblGrid>
      <w:tr w:rsidR="00183AB8" w:rsidRPr="00BF0B61" w14:paraId="6708DE44" w14:textId="77777777" w:rsidTr="00D81C84">
        <w:trPr>
          <w:trHeight w:val="978"/>
        </w:trPr>
        <w:tc>
          <w:tcPr>
            <w:tcW w:w="9773" w:type="dxa"/>
            <w:shd w:val="clear" w:color="auto" w:fill="E9FAFC"/>
          </w:tcPr>
          <w:p w14:paraId="01CA75EA" w14:textId="5DABBC62" w:rsidR="00183AB8" w:rsidRPr="00BF0B61" w:rsidRDefault="00B10D38" w:rsidP="00DC690C">
            <w:pPr>
              <w:pStyle w:val="TitreRecommandation"/>
              <w:spacing w:after="120"/>
            </w:pPr>
            <w:r w:rsidRPr="00BF0B61">
              <w:rPr>
                <w:caps w:val="0"/>
              </w:rPr>
              <w:t>RECOMMANDATION</w:t>
            </w:r>
            <w:r w:rsidRPr="00BF0B61">
              <w:rPr>
                <w:rFonts w:hint="eastAsia"/>
                <w:caps w:val="0"/>
              </w:rPr>
              <w:t> </w:t>
            </w:r>
            <w:r>
              <w:rPr>
                <w:caps w:val="0"/>
              </w:rPr>
              <w:t>6</w:t>
            </w:r>
          </w:p>
          <w:p w14:paraId="6EAFD471" w14:textId="7D8DD0EA" w:rsidR="001E218F" w:rsidRDefault="00183AB8" w:rsidP="00DC690C">
            <w:pPr>
              <w:pStyle w:val="Texterecommandation"/>
              <w:spacing w:after="120"/>
            </w:pPr>
            <w:r w:rsidRPr="00BF0B61">
              <w:t xml:space="preserve">La Commission recommande </w:t>
            </w:r>
            <w:r w:rsidR="00F64D61">
              <w:t>que le rapport et les recommandations de</w:t>
            </w:r>
            <w:r w:rsidRPr="00BF0B61">
              <w:t xml:space="preserve"> </w:t>
            </w:r>
            <w:r w:rsidRPr="00BF0B61" w:rsidDel="000B7A17">
              <w:t xml:space="preserve">l’Institut québécois de réforme du droit et de la </w:t>
            </w:r>
            <w:r>
              <w:t xml:space="preserve">justice </w:t>
            </w:r>
            <w:r w:rsidR="00F64D61">
              <w:t>portent</w:t>
            </w:r>
            <w:r w:rsidR="009B6B56">
              <w:t xml:space="preserve"> une attention </w:t>
            </w:r>
            <w:r>
              <w:t>particulière aux effets</w:t>
            </w:r>
            <w:r w:rsidR="009B6B56">
              <w:t xml:space="preserve"> de la </w:t>
            </w:r>
            <w:r w:rsidR="00212C69" w:rsidRPr="00BF0B61">
              <w:rPr>
                <w:i/>
              </w:rPr>
              <w:t>Loi sur la protection des personnes dont l’état mental présente un danger pour elles-mêmes ou pour autrui</w:t>
            </w:r>
            <w:r w:rsidR="00212C69">
              <w:rPr>
                <w:i/>
              </w:rPr>
              <w:t xml:space="preserve"> </w:t>
            </w:r>
            <w:r w:rsidR="00212C69">
              <w:rPr>
                <w:iCs/>
              </w:rPr>
              <w:t xml:space="preserve">sur les jeunes adultes </w:t>
            </w:r>
            <w:r w:rsidR="00212C69" w:rsidRPr="004600F2">
              <w:t xml:space="preserve">plus à risque d’avoir ou d’avoir eu un problème de santé mentale après avoir vécu un placement en milieu de vie substitut en vertu de la </w:t>
            </w:r>
            <w:r w:rsidR="00212C69" w:rsidRPr="00123CA9">
              <w:rPr>
                <w:i/>
                <w:iCs/>
              </w:rPr>
              <w:t>Loi sur la protection de la jeunesse</w:t>
            </w:r>
            <w:r w:rsidR="008A5517">
              <w:t xml:space="preserve">. </w:t>
            </w:r>
          </w:p>
          <w:p w14:paraId="6370520E" w14:textId="2AFEEC19" w:rsidR="00042334" w:rsidRPr="00042334" w:rsidRDefault="001E218F" w:rsidP="00DC690C">
            <w:pPr>
              <w:pStyle w:val="Texterecommandation"/>
              <w:spacing w:after="120"/>
            </w:pPr>
            <w:r>
              <w:t xml:space="preserve">La Commission recommande </w:t>
            </w:r>
            <w:r w:rsidR="00525978">
              <w:t>que</w:t>
            </w:r>
            <w:r w:rsidR="00D35860">
              <w:t xml:space="preserve">, si besoin il y a, </w:t>
            </w:r>
            <w:r w:rsidR="00525978">
              <w:t>l’Institut</w:t>
            </w:r>
            <w:r w:rsidR="00284A68">
              <w:t xml:space="preserve"> formule</w:t>
            </w:r>
            <w:r w:rsidR="00525978">
              <w:t xml:space="preserve"> </w:t>
            </w:r>
            <w:r w:rsidR="00284A68">
              <w:t>des recommandations visant à mieux déterminer ces effets</w:t>
            </w:r>
            <w:r w:rsidR="00C73D56">
              <w:t xml:space="preserve">, notamment </w:t>
            </w:r>
            <w:r w:rsidR="00D35860">
              <w:t>en ce qui a trait</w:t>
            </w:r>
            <w:r w:rsidR="00C73D56">
              <w:t xml:space="preserve"> </w:t>
            </w:r>
            <w:r w:rsidR="004A6A54">
              <w:t xml:space="preserve">à </w:t>
            </w:r>
            <w:r w:rsidR="009F7203" w:rsidRPr="009F7203">
              <w:t>une application disproportionnée</w:t>
            </w:r>
            <w:r w:rsidR="00177788">
              <w:t xml:space="preserve"> de la </w:t>
            </w:r>
            <w:r w:rsidR="00177788" w:rsidRPr="00BF0B61">
              <w:rPr>
                <w:i/>
              </w:rPr>
              <w:t>Loi sur la protection des personnes dont l’état mental présente un danger pour elles-mêmes ou pour autrui</w:t>
            </w:r>
            <w:r w:rsidR="00177788">
              <w:rPr>
                <w:i/>
              </w:rPr>
              <w:t xml:space="preserve"> </w:t>
            </w:r>
            <w:r w:rsidR="00C73D56">
              <w:t>à l’endroit de ces jeunes adultes</w:t>
            </w:r>
            <w:r w:rsidR="00D35860">
              <w:t>.</w:t>
            </w:r>
          </w:p>
        </w:tc>
      </w:tr>
    </w:tbl>
    <w:p w14:paraId="0A39278F" w14:textId="31530AA7" w:rsidR="00750DAC" w:rsidRPr="002376CE" w:rsidRDefault="002376CE" w:rsidP="0071372B">
      <w:pPr>
        <w:pStyle w:val="Titre2"/>
      </w:pPr>
      <w:bookmarkStart w:id="74" w:name="_Toc187333528"/>
      <w:bookmarkStart w:id="75" w:name="_Toc188263638"/>
      <w:bookmarkStart w:id="76" w:name="_Toc188282923"/>
      <w:r w:rsidRPr="002376CE">
        <w:t>2.3</w:t>
      </w:r>
      <w:r w:rsidRPr="002376CE">
        <w:tab/>
      </w:r>
      <w:r w:rsidR="00750DAC" w:rsidRPr="002376CE">
        <w:t>L</w:t>
      </w:r>
      <w:r w:rsidR="00533F5F" w:rsidRPr="002376CE">
        <w:t>es conditions de mise en œuvre de la loi</w:t>
      </w:r>
      <w:r w:rsidR="00640E64" w:rsidRPr="002376CE">
        <w:t> </w:t>
      </w:r>
      <w:r w:rsidR="00533F5F" w:rsidRPr="002376CE">
        <w:t>P-38 et l</w:t>
      </w:r>
      <w:r w:rsidR="00750DAC" w:rsidRPr="002376CE">
        <w:t>’accès à la justice</w:t>
      </w:r>
      <w:r w:rsidR="00B544ED" w:rsidRPr="002376CE">
        <w:t> : le</w:t>
      </w:r>
      <w:r w:rsidR="004B4FB5" w:rsidRPr="002376CE">
        <w:t xml:space="preserve"> respect des droits et libertés dans une perspective procédurale</w:t>
      </w:r>
      <w:bookmarkEnd w:id="74"/>
      <w:bookmarkEnd w:id="75"/>
      <w:bookmarkEnd w:id="76"/>
    </w:p>
    <w:p w14:paraId="0A8CB9FA" w14:textId="61A269D1" w:rsidR="00F430FE" w:rsidRDefault="001073F7" w:rsidP="0016040D">
      <w:pPr>
        <w:pStyle w:val="Paragraphe0"/>
      </w:pPr>
      <w:r w:rsidRPr="00BF0B61">
        <w:t xml:space="preserve">Comme mentionné précédemment, </w:t>
      </w:r>
      <w:r w:rsidR="00B16278" w:rsidRPr="00BF0B61">
        <w:t>la Commission</w:t>
      </w:r>
      <w:r w:rsidRPr="00BF0B61">
        <w:t xml:space="preserve"> </w:t>
      </w:r>
      <w:r w:rsidR="00562484" w:rsidRPr="00BF0B61">
        <w:t>note</w:t>
      </w:r>
      <w:r w:rsidRPr="00BF0B61">
        <w:t xml:space="preserve"> </w:t>
      </w:r>
      <w:r w:rsidR="002A4377" w:rsidRPr="00BF0B61">
        <w:t xml:space="preserve">que </w:t>
      </w:r>
      <w:r w:rsidR="00CE6256" w:rsidRPr="00BF0B61">
        <w:t>ce ne sont pas tant les dispositions de la loi</w:t>
      </w:r>
      <w:r w:rsidR="00640E64" w:rsidRPr="00BF0B61">
        <w:t> </w:t>
      </w:r>
      <w:r w:rsidR="003C3069" w:rsidRPr="00BF0B61">
        <w:t xml:space="preserve">P-38 </w:t>
      </w:r>
      <w:r w:rsidR="00CE6256" w:rsidRPr="00BF0B61">
        <w:t>qui sont remises en cause</w:t>
      </w:r>
      <w:r w:rsidR="003C3069" w:rsidRPr="00BF0B61">
        <w:t xml:space="preserve"> depuis son entrée en vigueur</w:t>
      </w:r>
      <w:r w:rsidR="00CE6256" w:rsidRPr="00BF0B61">
        <w:t xml:space="preserve">, mais plutôt </w:t>
      </w:r>
      <w:r w:rsidR="00713C5D" w:rsidRPr="00BF0B61">
        <w:t>leur mise en œuvre.</w:t>
      </w:r>
      <w:r w:rsidR="00CE6256" w:rsidRPr="00BF0B61">
        <w:t xml:space="preserve"> </w:t>
      </w:r>
      <w:r w:rsidR="00481FFD" w:rsidRPr="00BF0B61">
        <w:t>D</w:t>
      </w:r>
      <w:r w:rsidR="0077364D" w:rsidRPr="00BF0B61">
        <w:t xml:space="preserve">e nombreux intervenants ont ainsi constaté au fil des ans </w:t>
      </w:r>
      <w:r w:rsidR="00CE6256" w:rsidRPr="00BF0B61">
        <w:t xml:space="preserve">que certaines pratiques ne respectent </w:t>
      </w:r>
      <w:r w:rsidR="002C15DA" w:rsidRPr="00BF0B61">
        <w:t xml:space="preserve">pas les règles ou garanties </w:t>
      </w:r>
      <w:r w:rsidR="00F33E13" w:rsidRPr="00BF0B61">
        <w:t>qui y sont prévues</w:t>
      </w:r>
      <w:bookmarkStart w:id="77" w:name="_Ref188354426"/>
      <w:r w:rsidR="009E53B5" w:rsidRPr="00BF0B61">
        <w:rPr>
          <w:rStyle w:val="Appelnotedebasdep"/>
        </w:rPr>
        <w:footnoteReference w:id="75"/>
      </w:r>
      <w:bookmarkEnd w:id="77"/>
      <w:r w:rsidR="00F33E13" w:rsidRPr="00BF0B61">
        <w:t xml:space="preserve"> ni celles </w:t>
      </w:r>
      <w:r w:rsidR="00C02BD2" w:rsidRPr="00BF0B61">
        <w:t xml:space="preserve">qu’on retrouve dans le </w:t>
      </w:r>
      <w:r w:rsidR="00C02BD2" w:rsidRPr="00BF0B61">
        <w:rPr>
          <w:i/>
          <w:iCs/>
        </w:rPr>
        <w:t>Code civil</w:t>
      </w:r>
      <w:r w:rsidR="00277444" w:rsidRPr="00BF0B61">
        <w:rPr>
          <w:i/>
          <w:iCs/>
        </w:rPr>
        <w:t xml:space="preserve"> du Québec </w:t>
      </w:r>
      <w:r w:rsidR="00277444" w:rsidRPr="00BF0B61">
        <w:t>(</w:t>
      </w:r>
      <w:r w:rsidR="00EF2ED1">
        <w:t>C.c.Q.</w:t>
      </w:r>
      <w:r w:rsidR="00277444" w:rsidRPr="00BF0B61">
        <w:t>)</w:t>
      </w:r>
      <w:r w:rsidR="00C02BD2" w:rsidRPr="00BF0B61">
        <w:rPr>
          <w:i/>
          <w:iCs/>
        </w:rPr>
        <w:t xml:space="preserve"> </w:t>
      </w:r>
      <w:r w:rsidR="00C02BD2" w:rsidRPr="00BF0B61">
        <w:t xml:space="preserve">ou le </w:t>
      </w:r>
      <w:r w:rsidR="00C02BD2" w:rsidRPr="00BF0B61">
        <w:rPr>
          <w:i/>
          <w:iCs/>
        </w:rPr>
        <w:t>Code de procédure civile</w:t>
      </w:r>
      <w:r w:rsidR="00277444" w:rsidRPr="00BF0B61">
        <w:rPr>
          <w:i/>
          <w:iCs/>
        </w:rPr>
        <w:t xml:space="preserve"> </w:t>
      </w:r>
      <w:r w:rsidR="00277444" w:rsidRPr="00BF0B61">
        <w:t>(C</w:t>
      </w:r>
      <w:r w:rsidR="00A733F7">
        <w:t>.</w:t>
      </w:r>
      <w:r w:rsidR="00277444" w:rsidRPr="00BF0B61">
        <w:t>p</w:t>
      </w:r>
      <w:r w:rsidR="00A733F7">
        <w:t>.</w:t>
      </w:r>
      <w:r w:rsidR="00277444" w:rsidRPr="00BF0B61">
        <w:t>c</w:t>
      </w:r>
      <w:r w:rsidR="00A733F7">
        <w:t>.</w:t>
      </w:r>
      <w:r w:rsidR="00277444" w:rsidRPr="00BF0B61">
        <w:t>)</w:t>
      </w:r>
      <w:r w:rsidR="00DE4231" w:rsidRPr="00BF0B61">
        <w:rPr>
          <w:rStyle w:val="Appelnotedebasdep"/>
        </w:rPr>
        <w:footnoteReference w:id="76"/>
      </w:r>
      <w:r w:rsidR="00C02BD2" w:rsidRPr="00BF0B61">
        <w:t xml:space="preserve">. </w:t>
      </w:r>
      <w:r w:rsidR="00660C70" w:rsidRPr="00BF0B61">
        <w:t>Ces</w:t>
      </w:r>
      <w:r w:rsidR="006A2527" w:rsidRPr="00BF0B61" w:rsidDel="005820CB">
        <w:t xml:space="preserve"> </w:t>
      </w:r>
      <w:r w:rsidR="005820CB" w:rsidRPr="00BF0B61">
        <w:t xml:space="preserve">conclusions </w:t>
      </w:r>
      <w:r w:rsidR="00B76ABE" w:rsidRPr="00BF0B61">
        <w:t xml:space="preserve">ont régulièrement été </w:t>
      </w:r>
      <w:r w:rsidR="005820CB" w:rsidRPr="00BF0B61">
        <w:t xml:space="preserve">formulées </w:t>
      </w:r>
      <w:r w:rsidR="00B76ABE" w:rsidRPr="00BF0B61">
        <w:t>sous l’angle d</w:t>
      </w:r>
      <w:r w:rsidR="001E1767" w:rsidRPr="00BF0B61">
        <w:t xml:space="preserve">e droits protégés par la Charte, </w:t>
      </w:r>
      <w:r w:rsidR="005B0ED1" w:rsidRPr="00BF0B61">
        <w:t>dont</w:t>
      </w:r>
      <w:r w:rsidR="00FD688E" w:rsidRPr="00BF0B61">
        <w:t> </w:t>
      </w:r>
      <w:r w:rsidR="00F430FE" w:rsidRPr="00BF0B61">
        <w:t>:</w:t>
      </w:r>
    </w:p>
    <w:p w14:paraId="305CB502" w14:textId="2A2CBABC" w:rsidR="00262415" w:rsidRPr="00BF0B61" w:rsidRDefault="005B0ED1" w:rsidP="00096399">
      <w:pPr>
        <w:pStyle w:val="Puces"/>
        <w:rPr>
          <w:rStyle w:val="PucesCar"/>
          <w:rFonts w:cs="Times New Roman"/>
          <w:b/>
          <w:bCs/>
          <w:iCs/>
          <w:szCs w:val="24"/>
        </w:rPr>
      </w:pPr>
      <w:r w:rsidRPr="00BF0B61">
        <w:rPr>
          <w:rStyle w:val="PucesCar"/>
        </w:rPr>
        <w:t>le droit à l’intégrité et à la liberté de sa personne</w:t>
      </w:r>
      <w:r w:rsidR="009E132E">
        <w:rPr>
          <w:rStyle w:val="PucesCar"/>
          <w:rFonts w:ascii="Arial" w:hAnsi="Arial"/>
        </w:rPr>
        <w:t> </w:t>
      </w:r>
      <w:r w:rsidR="00557654">
        <w:rPr>
          <w:rStyle w:val="PucesCar"/>
        </w:rPr>
        <w:t>;</w:t>
      </w:r>
      <w:r w:rsidRPr="00BF0B61">
        <w:rPr>
          <w:rStyle w:val="PucesCar"/>
        </w:rPr>
        <w:t xml:space="preserve"> </w:t>
      </w:r>
    </w:p>
    <w:p w14:paraId="6118D20E" w14:textId="11047632" w:rsidR="00262415" w:rsidRPr="00BF0B61" w:rsidRDefault="005B0ED1" w:rsidP="00096399">
      <w:pPr>
        <w:pStyle w:val="Puces"/>
        <w:rPr>
          <w:rStyle w:val="PucesCar"/>
          <w:rFonts w:cs="Times New Roman"/>
          <w:b/>
          <w:bCs/>
          <w:iCs/>
          <w:szCs w:val="24"/>
        </w:rPr>
      </w:pPr>
      <w:r w:rsidRPr="00BF0B61">
        <w:rPr>
          <w:rStyle w:val="PucesCar"/>
        </w:rPr>
        <w:t>le droit au respect de sa vie privée</w:t>
      </w:r>
      <w:r w:rsidR="009E132E">
        <w:rPr>
          <w:rStyle w:val="PucesCar"/>
          <w:rFonts w:ascii="Arial" w:hAnsi="Arial"/>
        </w:rPr>
        <w:t> </w:t>
      </w:r>
      <w:r w:rsidR="00557654">
        <w:rPr>
          <w:rStyle w:val="PucesCar"/>
        </w:rPr>
        <w:t>;</w:t>
      </w:r>
      <w:r w:rsidRPr="00BF0B61">
        <w:rPr>
          <w:rStyle w:val="PucesCar"/>
        </w:rPr>
        <w:t xml:space="preserve"> </w:t>
      </w:r>
    </w:p>
    <w:p w14:paraId="16A43FEC" w14:textId="409B5841" w:rsidR="00262415" w:rsidRPr="00BF0B61" w:rsidRDefault="005B0ED1" w:rsidP="00096399">
      <w:pPr>
        <w:pStyle w:val="Puces"/>
        <w:rPr>
          <w:rStyle w:val="PucesCar"/>
          <w:rFonts w:cs="Times New Roman"/>
          <w:b/>
          <w:bCs/>
          <w:iCs/>
          <w:szCs w:val="24"/>
        </w:rPr>
      </w:pPr>
      <w:r w:rsidRPr="00BF0B61">
        <w:rPr>
          <w:rStyle w:val="PucesCar"/>
        </w:rPr>
        <w:t>le droit au respect du secret professionnel</w:t>
      </w:r>
      <w:r w:rsidR="00A11A7F">
        <w:rPr>
          <w:rStyle w:val="PucesCar"/>
          <w:rFonts w:ascii="Arial" w:hAnsi="Arial"/>
        </w:rPr>
        <w:t> </w:t>
      </w:r>
      <w:r w:rsidR="00557654">
        <w:rPr>
          <w:rStyle w:val="PucesCar"/>
        </w:rPr>
        <w:t>;</w:t>
      </w:r>
    </w:p>
    <w:p w14:paraId="5405C9DB" w14:textId="2295947A" w:rsidR="00262415" w:rsidRPr="00BF0B61" w:rsidRDefault="00262415" w:rsidP="00096399">
      <w:pPr>
        <w:pStyle w:val="Puces"/>
        <w:rPr>
          <w:rStyle w:val="PucesCar"/>
          <w:rFonts w:cs="Times New Roman"/>
          <w:b/>
          <w:bCs/>
          <w:iCs/>
          <w:szCs w:val="24"/>
        </w:rPr>
      </w:pPr>
      <w:r w:rsidRPr="00BF0B61">
        <w:rPr>
          <w:rStyle w:val="PucesCar"/>
        </w:rPr>
        <w:t>le</w:t>
      </w:r>
      <w:r w:rsidR="00040E24" w:rsidRPr="00BF0B61">
        <w:rPr>
          <w:rStyle w:val="PucesCar"/>
        </w:rPr>
        <w:t xml:space="preserve"> droit à l’information</w:t>
      </w:r>
      <w:r w:rsidR="00A11A7F">
        <w:rPr>
          <w:rStyle w:val="PucesCar"/>
          <w:rFonts w:ascii="Arial" w:hAnsi="Arial"/>
        </w:rPr>
        <w:t> </w:t>
      </w:r>
      <w:r w:rsidR="00557654">
        <w:rPr>
          <w:rStyle w:val="PucesCar"/>
        </w:rPr>
        <w:t>;</w:t>
      </w:r>
      <w:r w:rsidRPr="00BF0B61">
        <w:rPr>
          <w:rStyle w:val="PucesCar"/>
        </w:rPr>
        <w:t xml:space="preserve"> </w:t>
      </w:r>
    </w:p>
    <w:p w14:paraId="0AA264E7" w14:textId="63C5313E" w:rsidR="00F430FE" w:rsidRPr="00BF0B61" w:rsidRDefault="00746951" w:rsidP="00096399">
      <w:pPr>
        <w:pStyle w:val="Puces"/>
        <w:rPr>
          <w:rFonts w:cs="Times New Roman"/>
          <w:color w:val="001042"/>
          <w14:textFill>
            <w14:solidFill>
              <w14:srgbClr w14:val="001042">
                <w14:lumMod w14:val="50000"/>
              </w14:srgbClr>
            </w14:solidFill>
          </w14:textFill>
        </w:rPr>
      </w:pPr>
      <w:r w:rsidRPr="00BF0B61">
        <w:rPr>
          <w:rStyle w:val="PucesCar"/>
        </w:rPr>
        <w:t>l</w:t>
      </w:r>
      <w:r w:rsidR="00A42C29" w:rsidRPr="00BF0B61">
        <w:rPr>
          <w:rStyle w:val="PucesCar"/>
        </w:rPr>
        <w:t>es</w:t>
      </w:r>
      <w:r w:rsidR="006140C1" w:rsidRPr="00BF0B61">
        <w:rPr>
          <w:rStyle w:val="PucesCar"/>
        </w:rPr>
        <w:t xml:space="preserve"> droits judiciaires </w:t>
      </w:r>
      <w:r w:rsidR="00DF3544" w:rsidRPr="00BF0B61">
        <w:rPr>
          <w:rStyle w:val="PucesCar"/>
        </w:rPr>
        <w:t>et notamment</w:t>
      </w:r>
      <w:r w:rsidR="00DF3544" w:rsidRPr="00BF0B61">
        <w:t xml:space="preserve"> du droit </w:t>
      </w:r>
      <w:r w:rsidR="00040E24" w:rsidRPr="00BF0B61">
        <w:t xml:space="preserve">d’être représenté par un avocat. </w:t>
      </w:r>
    </w:p>
    <w:p w14:paraId="68C22019" w14:textId="69BDC6B9" w:rsidR="001E1F93" w:rsidRDefault="009B005E" w:rsidP="0016040D">
      <w:pPr>
        <w:pStyle w:val="Paragraphe0"/>
      </w:pPr>
      <w:r w:rsidRPr="00BF0B61">
        <w:t>L</w:t>
      </w:r>
      <w:r w:rsidR="00E00A4D" w:rsidRPr="00BF0B61">
        <w:t>a doctrine</w:t>
      </w:r>
      <w:r w:rsidR="00E00A4D" w:rsidRPr="00BF0B61">
        <w:rPr>
          <w:rStyle w:val="Appelnotedebasdep"/>
        </w:rPr>
        <w:footnoteReference w:id="77"/>
      </w:r>
      <w:r w:rsidR="00E00A4D" w:rsidRPr="00BF0B61">
        <w:t xml:space="preserve"> et </w:t>
      </w:r>
      <w:r w:rsidR="007F5088" w:rsidRPr="00BF0B61">
        <w:t>la jurisprudence récente démontre</w:t>
      </w:r>
      <w:r w:rsidR="00EC3C04" w:rsidRPr="00BF0B61">
        <w:t>nt</w:t>
      </w:r>
      <w:r w:rsidR="007F5088" w:rsidRPr="00BF0B61">
        <w:t xml:space="preserve"> que les problèmes</w:t>
      </w:r>
      <w:r w:rsidR="00CB469A" w:rsidRPr="00BF0B61">
        <w:t xml:space="preserve"> procéduraux</w:t>
      </w:r>
      <w:r w:rsidR="00CE02E4" w:rsidRPr="00BF0B61">
        <w:t xml:space="preserve"> </w:t>
      </w:r>
      <w:r w:rsidR="00C9723A" w:rsidRPr="00BF0B61">
        <w:t>liés à la mise en œuvre de la loi</w:t>
      </w:r>
      <w:r w:rsidR="00640E64" w:rsidRPr="00BF0B61">
        <w:t> </w:t>
      </w:r>
      <w:r w:rsidR="00C9723A" w:rsidRPr="00BF0B61">
        <w:t>P-38</w:t>
      </w:r>
      <w:r w:rsidR="000C7CA2" w:rsidRPr="00BF0B61">
        <w:t xml:space="preserve"> </w:t>
      </w:r>
      <w:r w:rsidR="007F5088" w:rsidRPr="00BF0B61">
        <w:t xml:space="preserve">perdurent. </w:t>
      </w:r>
      <w:r w:rsidR="009C7195" w:rsidRPr="00BF0B61">
        <w:t xml:space="preserve">Or, les décisions </w:t>
      </w:r>
      <w:r w:rsidR="00D060C3" w:rsidRPr="00BF0B61">
        <w:t xml:space="preserve">menant à une garde en établissement </w:t>
      </w:r>
      <w:r w:rsidR="00292EBE" w:rsidRPr="00BF0B61">
        <w:t xml:space="preserve">sont très lourdes de conséquences </w:t>
      </w:r>
      <w:r w:rsidR="00AC287E" w:rsidRPr="00BF0B61">
        <w:t>pour les personnes visées</w:t>
      </w:r>
      <w:r w:rsidR="00292EBE" w:rsidRPr="00BF0B61">
        <w:t xml:space="preserve"> et por</w:t>
      </w:r>
      <w:r w:rsidR="00202A98" w:rsidRPr="00BF0B61">
        <w:t xml:space="preserve">tent une atteinte grave </w:t>
      </w:r>
      <w:r w:rsidR="00F22A2F" w:rsidRPr="00BF0B61">
        <w:t>à</w:t>
      </w:r>
      <w:r w:rsidR="007D6969" w:rsidRPr="00BF0B61">
        <w:t xml:space="preserve"> l</w:t>
      </w:r>
      <w:r w:rsidR="00AC287E" w:rsidRPr="00BF0B61">
        <w:t xml:space="preserve">eur droit à </w:t>
      </w:r>
      <w:r w:rsidR="007D6969" w:rsidRPr="00BF0B61">
        <w:t>la liberté</w:t>
      </w:r>
      <w:r w:rsidR="00D7574C" w:rsidRPr="00BF0B61">
        <w:t>. Les tribunaux l’ont établi</w:t>
      </w:r>
      <w:r w:rsidR="0098251C" w:rsidRPr="00BF0B61">
        <w:t xml:space="preserve"> clairement</w:t>
      </w:r>
      <w:r w:rsidR="00D7574C" w:rsidRPr="00BF0B61">
        <w:t xml:space="preserve"> : </w:t>
      </w:r>
    </w:p>
    <w:p w14:paraId="49186641" w14:textId="2215ACA7" w:rsidR="004600F2" w:rsidRPr="004600F2" w:rsidRDefault="007C57DC" w:rsidP="006C00C1">
      <w:pPr>
        <w:pStyle w:val="Citation-style5"/>
      </w:pPr>
      <w:r>
        <w:rPr>
          <w:rStyle w:val="Citation-style5Car"/>
          <w:color w:val="000000"/>
          <w14:textFill>
            <w14:solidFill>
              <w14:srgbClr w14:val="000000">
                <w14:lumMod w14:val="50000"/>
              </w14:srgbClr>
            </w14:solidFill>
          </w14:textFill>
        </w:rPr>
        <w:t>«</w:t>
      </w:r>
      <w:r w:rsidR="00CB358E">
        <w:rPr>
          <w:rStyle w:val="Citation-style5Car"/>
          <w:rFonts w:ascii="Arial" w:hAnsi="Arial" w:cs="Arial"/>
          <w:color w:val="000000"/>
          <w14:textFill>
            <w14:solidFill>
              <w14:srgbClr w14:val="000000">
                <w14:lumMod w14:val="50000"/>
              </w14:srgbClr>
            </w14:solidFill>
          </w14:textFill>
        </w:rPr>
        <w:t> </w:t>
      </w:r>
      <w:r w:rsidR="00631A49" w:rsidRPr="00BF0B61">
        <w:rPr>
          <w:rStyle w:val="Citation-style5Car"/>
          <w:color w:val="000000"/>
          <w14:textFill>
            <w14:solidFill>
              <w14:srgbClr w14:val="000000">
                <w14:lumMod w14:val="50000"/>
              </w14:srgbClr>
            </w14:solidFill>
          </w14:textFill>
        </w:rPr>
        <w:t xml:space="preserve">La liberté de la personne compte parmi </w:t>
      </w:r>
      <w:r w:rsidR="00D7574C" w:rsidRPr="00BF0B61">
        <w:rPr>
          <w:rStyle w:val="Citation-style5Car"/>
          <w:color w:val="000000"/>
          <w14:textFill>
            <w14:solidFill>
              <w14:srgbClr w14:val="000000">
                <w14:lumMod w14:val="50000"/>
              </w14:srgbClr>
            </w14:solidFill>
          </w14:textFill>
        </w:rPr>
        <w:t>les valeurs fondamentales de la société québécoise</w:t>
      </w:r>
      <w:r w:rsidR="004F32DF" w:rsidRPr="00BF0B61">
        <w:rPr>
          <w:rStyle w:val="Citation-style5Car"/>
          <w:color w:val="000000"/>
          <w14:textFill>
            <w14:solidFill>
              <w14:srgbClr w14:val="000000">
                <w14:lumMod w14:val="50000"/>
              </w14:srgbClr>
            </w14:solidFill>
          </w14:textFill>
        </w:rPr>
        <w:t xml:space="preserve"> […</w:t>
      </w:r>
      <w:r w:rsidR="0032777F" w:rsidRPr="00BF0B61">
        <w:rPr>
          <w:rStyle w:val="Citation-style5Car"/>
          <w:color w:val="000000"/>
          <w14:textFill>
            <w14:solidFill>
              <w14:srgbClr w14:val="000000">
                <w14:lumMod w14:val="50000"/>
              </w14:srgbClr>
            </w14:solidFill>
          </w14:textFill>
        </w:rPr>
        <w:t>]</w:t>
      </w:r>
      <w:r w:rsidR="00BC1A2E" w:rsidRPr="00BF0B61">
        <w:rPr>
          <w:rStyle w:val="Citation-style5Car"/>
          <w:color w:val="000000"/>
          <w14:textFill>
            <w14:solidFill>
              <w14:srgbClr w14:val="000000">
                <w14:lumMod w14:val="50000"/>
              </w14:srgbClr>
            </w14:solidFill>
          </w14:textFill>
        </w:rPr>
        <w:t xml:space="preserve"> il n’est possible d’y faire exception qu’</w:t>
      </w:r>
      <w:r w:rsidR="006668DE" w:rsidRPr="00BF0B61">
        <w:rPr>
          <w:rStyle w:val="Citation-style5Car"/>
          <w:color w:val="000000"/>
          <w14:textFill>
            <w14:solidFill>
              <w14:srgbClr w14:val="000000">
                <w14:lumMod w14:val="50000"/>
              </w14:srgbClr>
            </w14:solidFill>
          </w14:textFill>
        </w:rPr>
        <w:t>en de rares circonstances. La garde en établissement, à titre de mesure privative de liberté, ne peut être autorisée par le tribunal que pour des raisons graves et sérieuse</w:t>
      </w:r>
      <w:r w:rsidR="00AA34BA" w:rsidRPr="00BF0B61">
        <w:rPr>
          <w:rStyle w:val="Citation-style5Car"/>
          <w:color w:val="000000"/>
          <w14:textFill>
            <w14:solidFill>
              <w14:srgbClr w14:val="000000">
                <w14:lumMod w14:val="50000"/>
              </w14:srgbClr>
            </w14:solidFill>
          </w14:textFill>
        </w:rPr>
        <w:t>s</w:t>
      </w:r>
      <w:r>
        <w:rPr>
          <w:rStyle w:val="Citation-style5Car"/>
          <w:color w:val="000000"/>
          <w14:textFill>
            <w14:solidFill>
              <w14:srgbClr w14:val="000000">
                <w14:lumMod w14:val="50000"/>
              </w14:srgbClr>
            </w14:solidFill>
          </w14:textFill>
        </w:rPr>
        <w:t>.</w:t>
      </w:r>
      <w:r w:rsidR="00CB358E">
        <w:rPr>
          <w:rStyle w:val="Citation-style5Car"/>
          <w:rFonts w:ascii="Arial" w:hAnsi="Arial" w:cs="Arial"/>
          <w:color w:val="000000"/>
          <w14:textFill>
            <w14:solidFill>
              <w14:srgbClr w14:val="000000">
                <w14:lumMod w14:val="50000"/>
              </w14:srgbClr>
            </w14:solidFill>
          </w14:textFill>
        </w:rPr>
        <w:t> </w:t>
      </w:r>
      <w:r w:rsidR="0061315C">
        <w:rPr>
          <w:rStyle w:val="Citation-style5Car"/>
          <w:color w:val="000000"/>
          <w14:textFill>
            <w14:solidFill>
              <w14:srgbClr w14:val="000000">
                <w14:lumMod w14:val="50000"/>
              </w14:srgbClr>
            </w14:solidFill>
          </w14:textFill>
        </w:rPr>
        <w:t>»</w:t>
      </w:r>
      <w:r w:rsidR="006668DE" w:rsidRPr="00BF0B61">
        <w:rPr>
          <w:rStyle w:val="Appelnotedebasdep"/>
        </w:rPr>
        <w:footnoteReference w:id="78"/>
      </w:r>
      <w:r w:rsidR="001E1F93" w:rsidRPr="00BF0B61">
        <w:t xml:space="preserve"> </w:t>
      </w:r>
    </w:p>
    <w:p w14:paraId="3BED719D" w14:textId="7517F2DB" w:rsidR="008853EA" w:rsidRPr="00213B62" w:rsidRDefault="008853EA" w:rsidP="00213B62">
      <w:pPr>
        <w:pStyle w:val="paragraphe"/>
      </w:pPr>
      <w:r w:rsidRPr="00213B62">
        <w:t>L</w:t>
      </w:r>
      <w:r w:rsidR="00D9499C" w:rsidRPr="00213B62">
        <w:t>es balises procédurales posées par la loi</w:t>
      </w:r>
      <w:r w:rsidR="00E80F14" w:rsidRPr="00213B62">
        <w:t> </w:t>
      </w:r>
      <w:r w:rsidR="00D9499C" w:rsidRPr="00213B62">
        <w:t xml:space="preserve">P-38 et le </w:t>
      </w:r>
      <w:r w:rsidR="00EF2ED1">
        <w:t>C.c.Q.</w:t>
      </w:r>
      <w:r w:rsidR="00D9499C" w:rsidRPr="00213B62">
        <w:t xml:space="preserve"> en matière de garde en établissement sont </w:t>
      </w:r>
      <w:r w:rsidR="001F2E6C" w:rsidRPr="00213B62">
        <w:t>donc essentielles à la protection des droits fondamentaux de la personne</w:t>
      </w:r>
      <w:r w:rsidR="0044094E" w:rsidRPr="00213B62">
        <w:t>. Il importe de les rappeler</w:t>
      </w:r>
      <w:r w:rsidR="00C7308B" w:rsidRPr="00213B62">
        <w:t xml:space="preserve"> dans un premier temps, avant de </w:t>
      </w:r>
      <w:r w:rsidR="00F976E6" w:rsidRPr="00213B62">
        <w:t xml:space="preserve">s’attarder sur les lacunes de la preuve de la dangerosité </w:t>
      </w:r>
      <w:r w:rsidR="000C7CA2" w:rsidRPr="00213B62">
        <w:t>de la personne visée par</w:t>
      </w:r>
      <w:r w:rsidR="00F976E6" w:rsidRPr="00213B62">
        <w:t xml:space="preserve"> la garde puis sur l’accès effectif </w:t>
      </w:r>
      <w:r w:rsidR="000C7CA2" w:rsidRPr="00213B62">
        <w:t xml:space="preserve">de celle-ci </w:t>
      </w:r>
      <w:r w:rsidR="00F976E6" w:rsidRPr="00213B62">
        <w:t>au droit à un avocat</w:t>
      </w:r>
      <w:r w:rsidR="000C7CA2" w:rsidRPr="00213B62">
        <w:t xml:space="preserve">. </w:t>
      </w:r>
    </w:p>
    <w:p w14:paraId="33176A00" w14:textId="3570EE53" w:rsidR="007C26AF" w:rsidRPr="00BF0B61" w:rsidRDefault="00D96EFD" w:rsidP="00D96EFD">
      <w:pPr>
        <w:pStyle w:val="Titre3"/>
      </w:pPr>
      <w:bookmarkStart w:id="78" w:name="_Toc187333529"/>
      <w:bookmarkStart w:id="79" w:name="_Toc188263639"/>
      <w:bookmarkStart w:id="80" w:name="_Toc188282924"/>
      <w:r>
        <w:t>2.3.1</w:t>
      </w:r>
      <w:r>
        <w:tab/>
      </w:r>
      <w:r w:rsidR="006815A6" w:rsidRPr="00BF0B61">
        <w:t xml:space="preserve">Des </w:t>
      </w:r>
      <w:r w:rsidR="005430AC" w:rsidRPr="00BF0B61">
        <w:t>balises claires posées par la jurisprudence</w:t>
      </w:r>
      <w:r w:rsidR="009F78AD" w:rsidRPr="00BF0B61">
        <w:t> </w:t>
      </w:r>
      <w:r w:rsidR="00615A02" w:rsidRPr="00BF0B61">
        <w:t>et fondées sur</w:t>
      </w:r>
      <w:r w:rsidR="009F78AD" w:rsidRPr="00BF0B61">
        <w:t xml:space="preserve"> la liberté et le consentement</w:t>
      </w:r>
      <w:bookmarkEnd w:id="78"/>
      <w:bookmarkEnd w:id="79"/>
      <w:bookmarkEnd w:id="80"/>
    </w:p>
    <w:p w14:paraId="0449F8D5" w14:textId="6F5D2368" w:rsidR="00E36348" w:rsidRPr="00BF0B61" w:rsidRDefault="00F43BFC" w:rsidP="0016040D">
      <w:pPr>
        <w:pStyle w:val="Paragraphe0"/>
      </w:pPr>
      <w:r w:rsidRPr="00BF0B61">
        <w:t xml:space="preserve">La garde </w:t>
      </w:r>
      <w:r w:rsidR="00913416" w:rsidRPr="00BF0B61">
        <w:t>préventive, encadrée par la loi</w:t>
      </w:r>
      <w:r w:rsidR="00E80F14" w:rsidRPr="00BF0B61">
        <w:t> </w:t>
      </w:r>
      <w:r w:rsidR="00913416" w:rsidRPr="00BF0B61">
        <w:t>P-38</w:t>
      </w:r>
      <w:r w:rsidR="00761B95" w:rsidRPr="00BF0B61">
        <w:t>, donne très fréquemment</w:t>
      </w:r>
      <w:r w:rsidR="00D83FEB">
        <w:t xml:space="preserve"> l</w:t>
      </w:r>
      <w:r w:rsidR="00F96430">
        <w:t>’</w:t>
      </w:r>
      <w:r w:rsidR="00761B95" w:rsidRPr="00BF0B61">
        <w:t>ouvertu</w:t>
      </w:r>
      <w:r w:rsidR="006960EC" w:rsidRPr="00BF0B61">
        <w:t xml:space="preserve">re </w:t>
      </w:r>
      <w:r w:rsidR="00D561B8" w:rsidRPr="00BF0B61">
        <w:t>à une garde provisoire</w:t>
      </w:r>
      <w:r w:rsidR="00F06CC6" w:rsidRPr="00BF0B61">
        <w:t xml:space="preserve"> ou une garde prolongée</w:t>
      </w:r>
      <w:r w:rsidR="00756031">
        <w:t xml:space="preserve"> suivant les dispositions du</w:t>
      </w:r>
      <w:r w:rsidR="00F06CC6" w:rsidRPr="00BF0B61">
        <w:t xml:space="preserve"> </w:t>
      </w:r>
      <w:r w:rsidR="00EF2ED1">
        <w:t>C.c.Q.</w:t>
      </w:r>
      <w:r w:rsidR="00EF2ED1" w:rsidRPr="00213B62">
        <w:t xml:space="preserve"> </w:t>
      </w:r>
      <w:r w:rsidR="00DE50BF" w:rsidRPr="00BF0B61">
        <w:rPr>
          <w:rStyle w:val="Appelnotedebasdep"/>
        </w:rPr>
        <w:footnoteReference w:id="79"/>
      </w:r>
      <w:r w:rsidR="00C93B15" w:rsidRPr="00BF0B61">
        <w:t>. En effet, au-delà de 72</w:t>
      </w:r>
      <w:r w:rsidR="00252E41" w:rsidRPr="00BF0B61">
        <w:t> </w:t>
      </w:r>
      <w:r w:rsidR="00C93B15" w:rsidRPr="00BF0B61">
        <w:t>h</w:t>
      </w:r>
      <w:r w:rsidR="002375CA" w:rsidRPr="00BF0B61">
        <w:t>eures</w:t>
      </w:r>
      <w:r w:rsidR="00C93B15" w:rsidRPr="00BF0B61">
        <w:t>, la personne amenée en établissement parce qu’elle présent</w:t>
      </w:r>
      <w:r w:rsidR="00EC03DA" w:rsidRPr="00BF0B61">
        <w:t>ait</w:t>
      </w:r>
      <w:r w:rsidR="00C93B15" w:rsidRPr="00BF0B61">
        <w:t xml:space="preserve"> un danger grave et immédiat pour elle-même ou autrui en raison de son état mental</w:t>
      </w:r>
      <w:r w:rsidR="00051D1F" w:rsidRPr="00BF0B61">
        <w:t xml:space="preserve"> doit </w:t>
      </w:r>
      <w:r w:rsidR="008B354C" w:rsidRPr="00BF0B61">
        <w:t>être libérée</w:t>
      </w:r>
      <w:r w:rsidR="00301401">
        <w:t>, à moins qu’un</w:t>
      </w:r>
      <w:r w:rsidR="008B354C" w:rsidRPr="00BF0B61">
        <w:t xml:space="preserve"> </w:t>
      </w:r>
      <w:r w:rsidR="00CB5D7C" w:rsidRPr="00BF0B61">
        <w:t xml:space="preserve">juge </w:t>
      </w:r>
      <w:r w:rsidR="00AB0952">
        <w:t>n’</w:t>
      </w:r>
      <w:r w:rsidR="00CB5D7C" w:rsidRPr="00BF0B61">
        <w:t xml:space="preserve">autorise </w:t>
      </w:r>
      <w:r w:rsidR="003F5505" w:rsidRPr="00BF0B61">
        <w:t xml:space="preserve">la prolongation de </w:t>
      </w:r>
      <w:r w:rsidR="00CB312A" w:rsidRPr="00BF0B61">
        <w:t>la garde</w:t>
      </w:r>
      <w:r w:rsidR="003F5505" w:rsidRPr="00BF0B61">
        <w:t xml:space="preserve">. </w:t>
      </w:r>
    </w:p>
    <w:p w14:paraId="063266A0" w14:textId="5066A963" w:rsidR="00F06CC6" w:rsidRPr="00BF0B61" w:rsidRDefault="00834862" w:rsidP="0016040D">
      <w:pPr>
        <w:pStyle w:val="Paragraphe0"/>
      </w:pPr>
      <w:r w:rsidRPr="00BF0B61">
        <w:t>Ces mécanismes permettent notamment de s’assurer que les atteintes portées au droit à la liberté et au droit à l’intégrité de la personne, protégés par l</w:t>
      </w:r>
      <w:r w:rsidR="0001631B" w:rsidRPr="00BF0B61">
        <w:t>’article</w:t>
      </w:r>
      <w:r w:rsidR="005C27C2" w:rsidRPr="00BF0B61">
        <w:t> </w:t>
      </w:r>
      <w:r w:rsidR="0001631B" w:rsidRPr="00BF0B61">
        <w:t>1 de la Charte, sont minimales</w:t>
      </w:r>
      <w:r w:rsidR="00040E52" w:rsidRPr="00BF0B61">
        <w:t xml:space="preserve"> et justifiées. </w:t>
      </w:r>
    </w:p>
    <w:p w14:paraId="4CBF8A33" w14:textId="2ED23F95" w:rsidR="00F2165D" w:rsidRPr="00BF0B61" w:rsidRDefault="0079024A" w:rsidP="0016040D">
      <w:pPr>
        <w:pStyle w:val="Paragraphe0"/>
      </w:pPr>
      <w:r w:rsidRPr="00BF0B61">
        <w:t>La</w:t>
      </w:r>
      <w:r w:rsidR="00B21AFA" w:rsidRPr="00BF0B61">
        <w:t xml:space="preserve"> décision</w:t>
      </w:r>
      <w:r w:rsidR="0061315C">
        <w:t xml:space="preserve"> rendue par la Cour d’appel dans l’affaire</w:t>
      </w:r>
      <w:r w:rsidR="00B21AFA" w:rsidRPr="00BF0B61">
        <w:t xml:space="preserve"> </w:t>
      </w:r>
      <w:r w:rsidR="00B207F2" w:rsidRPr="00BF0B61">
        <w:rPr>
          <w:i/>
          <w:iCs/>
        </w:rPr>
        <w:t>Hôpital Jean-Talon</w:t>
      </w:r>
      <w:bookmarkStart w:id="81" w:name="_Ref188020466"/>
      <w:r w:rsidR="008E06E1" w:rsidRPr="00BF0B61">
        <w:rPr>
          <w:rStyle w:val="Appelnotedebasdep"/>
          <w:i/>
          <w:iCs/>
        </w:rPr>
        <w:footnoteReference w:id="80"/>
      </w:r>
      <w:bookmarkEnd w:id="81"/>
      <w:r w:rsidR="00275A57" w:rsidRPr="00BF0B61">
        <w:t xml:space="preserve"> </w:t>
      </w:r>
      <w:r w:rsidRPr="00BF0B61">
        <w:t xml:space="preserve">constitue l’arrêt de principe en la matière. </w:t>
      </w:r>
      <w:r w:rsidR="008E06E1" w:rsidRPr="00BF0B61">
        <w:t xml:space="preserve">Il </w:t>
      </w:r>
      <w:r w:rsidR="00257C99" w:rsidRPr="00BF0B61">
        <w:t>rappelle avec force les balises essentielle</w:t>
      </w:r>
      <w:r w:rsidR="0099121F" w:rsidRPr="00BF0B61">
        <w:t xml:space="preserve">s à l’intervention des établissements de santé </w:t>
      </w:r>
      <w:r w:rsidR="00CE703C" w:rsidRPr="00BF0B61">
        <w:t xml:space="preserve">et </w:t>
      </w:r>
      <w:r w:rsidR="00FC119F" w:rsidRPr="00BF0B61">
        <w:t xml:space="preserve">du corps médical </w:t>
      </w:r>
      <w:r w:rsidR="008E5AAB" w:rsidRPr="00BF0B61">
        <w:t>en matière de garde préventive, d’évaluation psychiatrique pendant celle-ci et de garde provisoire ou prolongée</w:t>
      </w:r>
      <w:r w:rsidR="00AC2CF6" w:rsidRPr="00BF0B61">
        <w:t>, particulièrement pour les personnes majeures, ne faisant pas l’objet d’un régime de protection légale (tutelle ou mandat de protection)</w:t>
      </w:r>
      <w:r w:rsidR="006E1C7B" w:rsidRPr="00BF0B61">
        <w:t xml:space="preserve"> et </w:t>
      </w:r>
      <w:r w:rsidR="007C26AF" w:rsidRPr="00BF0B61">
        <w:t>sans</w:t>
      </w:r>
      <w:r w:rsidR="00907E8B" w:rsidRPr="00BF0B61">
        <w:t xml:space="preserve"> directive</w:t>
      </w:r>
      <w:r w:rsidR="004A13CA" w:rsidRPr="00BF0B61">
        <w:t xml:space="preserve">s médicales anticipées </w:t>
      </w:r>
      <w:r w:rsidR="005D1422" w:rsidRPr="00BF0B61">
        <w:t>en cas d’inaptitude</w:t>
      </w:r>
      <w:r w:rsidR="008E5AAB" w:rsidRPr="00BF0B61">
        <w:t xml:space="preserve">. </w:t>
      </w:r>
    </w:p>
    <w:p w14:paraId="09B2B8D4" w14:textId="0EAB4632" w:rsidR="00F2165D" w:rsidRPr="00BF0B61" w:rsidRDefault="00B100F8" w:rsidP="0016040D">
      <w:pPr>
        <w:pStyle w:val="Paragraphe0"/>
      </w:pPr>
      <w:r w:rsidRPr="00BF0B61">
        <w:t>La Cour d’appel</w:t>
      </w:r>
      <w:r w:rsidR="00F2165D" w:rsidRPr="00BF0B61">
        <w:t xml:space="preserve"> </w:t>
      </w:r>
      <w:r w:rsidR="00185920">
        <w:t>explique</w:t>
      </w:r>
      <w:r w:rsidR="00AA135E" w:rsidRPr="00BF0B61">
        <w:t xml:space="preserve"> </w:t>
      </w:r>
      <w:r w:rsidR="00447F38" w:rsidRPr="00BF0B61">
        <w:t xml:space="preserve">que </w:t>
      </w:r>
      <w:r w:rsidR="000D3DE3" w:rsidRPr="00BF0B61">
        <w:t>«</w:t>
      </w:r>
      <w:r w:rsidR="001308D9" w:rsidRPr="00BF0B61">
        <w:rPr>
          <w:rFonts w:ascii="Arial" w:hAnsi="Arial" w:cs="Arial"/>
        </w:rPr>
        <w:t> </w:t>
      </w:r>
      <w:r w:rsidR="000D3DE3" w:rsidRPr="00BF0B61">
        <w:t xml:space="preserve">contraindre une personne à demeurer </w:t>
      </w:r>
      <w:r w:rsidR="00BF5000" w:rsidRPr="00BF0B61">
        <w:t>là o</w:t>
      </w:r>
      <w:r w:rsidR="004F5A34" w:rsidRPr="00BF0B61">
        <w:t>ù</w:t>
      </w:r>
      <w:r w:rsidR="00BF5000" w:rsidRPr="00BF0B61">
        <w:t xml:space="preserve"> elle ne veut pas et à y subir, contre son gré, une évaluation psychiatrique, c’est porter atteinte à ses droits fondamentaux, </w:t>
      </w:r>
      <w:r w:rsidR="003A1B75" w:rsidRPr="00BF0B61">
        <w:t>à sa liberté et à l’intégrité de sa personne</w:t>
      </w:r>
      <w:r w:rsidR="001308D9" w:rsidRPr="00BF0B61">
        <w:rPr>
          <w:rFonts w:ascii="Arial" w:hAnsi="Arial" w:cs="Arial"/>
        </w:rPr>
        <w:t> </w:t>
      </w:r>
      <w:r w:rsidR="00E84558" w:rsidRPr="00BF0B61">
        <w:t>». En conséquence,</w:t>
      </w:r>
      <w:r w:rsidR="00DD7F90" w:rsidRPr="00BF0B61">
        <w:t xml:space="preserve"> «</w:t>
      </w:r>
      <w:r w:rsidR="001308D9" w:rsidRPr="00BF0B61">
        <w:rPr>
          <w:rFonts w:ascii="Arial" w:hAnsi="Arial" w:cs="Arial"/>
        </w:rPr>
        <w:t> </w:t>
      </w:r>
      <w:r w:rsidR="00DD7F90" w:rsidRPr="00BF0B61">
        <w:t>les mesures privatives de libertés</w:t>
      </w:r>
      <w:r w:rsidR="00705349" w:rsidRPr="00BF0B61">
        <w:t xml:space="preserve"> [doivent être] le </w:t>
      </w:r>
      <w:r w:rsidRPr="00BF0B61">
        <w:t>fr</w:t>
      </w:r>
      <w:r w:rsidR="00705349" w:rsidRPr="00BF0B61">
        <w:t>uit d’une démarche conforme en tous points aux prescriptions législatives</w:t>
      </w:r>
      <w:r w:rsidR="001308D9" w:rsidRPr="00BF0B61">
        <w:rPr>
          <w:rFonts w:ascii="Arial" w:hAnsi="Arial" w:cs="Arial"/>
        </w:rPr>
        <w:t> </w:t>
      </w:r>
      <w:r w:rsidR="00705349" w:rsidRPr="00BF0B61">
        <w:t xml:space="preserve">» </w:t>
      </w:r>
      <w:r w:rsidR="00FB338E" w:rsidRPr="00BF0B61">
        <w:t xml:space="preserve">et le tribunal doit, en conséquence, </w:t>
      </w:r>
      <w:r w:rsidR="00B933AF" w:rsidRPr="00BF0B61">
        <w:t xml:space="preserve">procéder </w:t>
      </w:r>
      <w:r w:rsidR="007228D8" w:rsidRPr="00BF0B61">
        <w:t>à «</w:t>
      </w:r>
      <w:r w:rsidR="001308D9" w:rsidRPr="00BF0B61">
        <w:rPr>
          <w:rFonts w:ascii="Arial" w:hAnsi="Arial" w:cs="Arial"/>
        </w:rPr>
        <w:t> </w:t>
      </w:r>
      <w:r w:rsidR="007228D8" w:rsidRPr="00BF0B61">
        <w:t>un examen structuré et rigoureux de la situation</w:t>
      </w:r>
      <w:r w:rsidR="002A1E57" w:rsidRPr="00BF0B61">
        <w:t>, dans le plus grand respect des droits de cette personne</w:t>
      </w:r>
      <w:r w:rsidR="001308D9" w:rsidRPr="00BF0B61">
        <w:rPr>
          <w:rFonts w:ascii="Arial" w:hAnsi="Arial" w:cs="Arial"/>
        </w:rPr>
        <w:t> </w:t>
      </w:r>
      <w:r w:rsidR="002A1E57" w:rsidRPr="00BF0B61">
        <w:t>»</w:t>
      </w:r>
      <w:r w:rsidR="002A1E57" w:rsidRPr="00BF0B61">
        <w:rPr>
          <w:rStyle w:val="Appelnotedebasdep"/>
        </w:rPr>
        <w:footnoteReference w:id="81"/>
      </w:r>
      <w:r w:rsidR="002A1E57" w:rsidRPr="00BF0B61">
        <w:t xml:space="preserve">. </w:t>
      </w:r>
    </w:p>
    <w:p w14:paraId="55437EEB" w14:textId="25D452CA" w:rsidR="002D27D3" w:rsidRPr="00BF0B61" w:rsidRDefault="00F469D3" w:rsidP="0016040D">
      <w:pPr>
        <w:pStyle w:val="Paragraphe0"/>
      </w:pPr>
      <w:r w:rsidRPr="00BF0B61">
        <w:t>Comme mentionné précédemment, l</w:t>
      </w:r>
      <w:r w:rsidR="009831CC" w:rsidRPr="00BF0B61">
        <w:t xml:space="preserve">e régime composé par le </w:t>
      </w:r>
      <w:r w:rsidR="00EF2ED1">
        <w:t>C.c.Q.</w:t>
      </w:r>
      <w:r w:rsidR="00EF2ED1" w:rsidRPr="00213B62">
        <w:t xml:space="preserve"> </w:t>
      </w:r>
      <w:r w:rsidR="009831CC" w:rsidRPr="00BF0B61">
        <w:t>à ses articles</w:t>
      </w:r>
      <w:r w:rsidR="005C27C2" w:rsidRPr="00BF0B61">
        <w:t> </w:t>
      </w:r>
      <w:r w:rsidR="009831CC" w:rsidRPr="00BF0B61">
        <w:t>26 à 30</w:t>
      </w:r>
      <w:r w:rsidR="00D53D35">
        <w:t xml:space="preserve"> </w:t>
      </w:r>
      <w:r w:rsidR="009831CC" w:rsidRPr="00BF0B61">
        <w:t>et par la loi</w:t>
      </w:r>
      <w:r w:rsidR="00E80F14" w:rsidRPr="00BF0B61">
        <w:t> </w:t>
      </w:r>
      <w:r w:rsidR="009831CC" w:rsidRPr="00BF0B61">
        <w:t>P-38</w:t>
      </w:r>
      <w:r w:rsidR="00B2347E">
        <w:t xml:space="preserve"> </w:t>
      </w:r>
      <w:r w:rsidR="00F56851" w:rsidRPr="00BF0B61">
        <w:t>est un régime d’exceptio</w:t>
      </w:r>
      <w:r w:rsidR="004421D8" w:rsidRPr="00BF0B61">
        <w:t>n</w:t>
      </w:r>
      <w:r w:rsidR="00DC1A2B">
        <w:t xml:space="preserve">. </w:t>
      </w:r>
      <w:r w:rsidR="00E90F29">
        <w:t>Ainsi, «</w:t>
      </w:r>
      <w:r w:rsidR="00CB358E">
        <w:rPr>
          <w:rFonts w:ascii="Arial" w:hAnsi="Arial" w:cs="Arial"/>
        </w:rPr>
        <w:t> </w:t>
      </w:r>
      <w:r w:rsidR="00E90F29">
        <w:t>le caractère restreint et restrictif de ces exceptions</w:t>
      </w:r>
      <w:r w:rsidR="005F609C" w:rsidRPr="00BF0B61">
        <w:t xml:space="preserve"> confirme </w:t>
      </w:r>
      <w:r w:rsidR="00877F2F">
        <w:t>[…]</w:t>
      </w:r>
      <w:r w:rsidR="001308D9" w:rsidRPr="00BF0B61">
        <w:rPr>
          <w:rFonts w:ascii="Arial" w:hAnsi="Arial" w:cs="Arial"/>
        </w:rPr>
        <w:t> </w:t>
      </w:r>
      <w:r w:rsidR="005F609C" w:rsidRPr="00BF0B61">
        <w:t>l’importance et la prééminence du principe du consentement personnel de l’individu</w:t>
      </w:r>
      <w:r w:rsidR="001308D9" w:rsidRPr="00BF0B61">
        <w:rPr>
          <w:rFonts w:ascii="Arial" w:hAnsi="Arial" w:cs="Arial"/>
        </w:rPr>
        <w:t> </w:t>
      </w:r>
      <w:r w:rsidR="00CE72E4" w:rsidRPr="00BF0B61">
        <w:t>»</w:t>
      </w:r>
      <w:r w:rsidR="00CE72E4" w:rsidRPr="00BF0B61">
        <w:rPr>
          <w:rStyle w:val="Appelnotedebasdep"/>
        </w:rPr>
        <w:footnoteReference w:id="82"/>
      </w:r>
      <w:r w:rsidR="002B21AF" w:rsidRPr="00BF0B61">
        <w:t xml:space="preserve">. </w:t>
      </w:r>
      <w:r w:rsidR="00F8050F" w:rsidRPr="00BF0B61">
        <w:t>En d’autres termes, nul ne peut porter atteinte au droit à l’intégrité de la personne, protégée par l’article</w:t>
      </w:r>
      <w:r w:rsidR="005C27C2" w:rsidRPr="00BF0B61">
        <w:t> </w:t>
      </w:r>
      <w:r w:rsidR="00F8050F" w:rsidRPr="00BF0B61">
        <w:t xml:space="preserve">1 de la Charte </w:t>
      </w:r>
      <w:r w:rsidR="000651FC" w:rsidRPr="00BF0B61">
        <w:t>et par l’article</w:t>
      </w:r>
      <w:r w:rsidR="005C27C2" w:rsidRPr="00BF0B61">
        <w:t> </w:t>
      </w:r>
      <w:r w:rsidR="000651FC" w:rsidRPr="00BF0B61">
        <w:t xml:space="preserve">10 </w:t>
      </w:r>
      <w:r w:rsidR="00EF2ED1">
        <w:t>C.c.Q.</w:t>
      </w:r>
      <w:r w:rsidR="000651FC" w:rsidRPr="00BF0B61">
        <w:t xml:space="preserve">, sans son consentement. </w:t>
      </w:r>
    </w:p>
    <w:p w14:paraId="4B65B61B" w14:textId="5E149EC9" w:rsidR="003D721C" w:rsidRPr="00BF0B61" w:rsidRDefault="003D721C" w:rsidP="0016040D">
      <w:pPr>
        <w:pStyle w:val="Paragraphe0"/>
      </w:pPr>
      <w:r w:rsidRPr="00BF0B61">
        <w:t xml:space="preserve">Pour être valide, ce consentement doit </w:t>
      </w:r>
      <w:r w:rsidR="003D53FA" w:rsidRPr="00BF0B61">
        <w:t>être</w:t>
      </w:r>
      <w:r w:rsidR="003A72D5" w:rsidRPr="00BF0B61">
        <w:t xml:space="preserve"> manifeste,</w:t>
      </w:r>
      <w:r w:rsidR="003D53FA" w:rsidRPr="00BF0B61">
        <w:t xml:space="preserve"> libre et éclairé</w:t>
      </w:r>
      <w:r w:rsidR="002D27D3" w:rsidRPr="00BF0B61">
        <w:t>. Il n’est valide que</w:t>
      </w:r>
      <w:r w:rsidR="00EA4C28" w:rsidRPr="00BF0B61">
        <w:t xml:space="preserve"> s’il est donné</w:t>
      </w:r>
      <w:r w:rsidR="002D27D3" w:rsidRPr="00BF0B61">
        <w:t xml:space="preserve"> «</w:t>
      </w:r>
      <w:r w:rsidR="001308D9" w:rsidRPr="00BF0B61">
        <w:rPr>
          <w:rFonts w:ascii="Arial" w:hAnsi="Arial" w:cs="Arial"/>
        </w:rPr>
        <w:t> </w:t>
      </w:r>
      <w:r w:rsidR="002D27D3" w:rsidRPr="00BF0B61">
        <w:t>en toute liberté, c’est-à-dire en l’absence de coercition ou de pressions indues et si la personne a reçu toute l’information pertinente pour lui permettre de prendre sa décision en connaissance de cause</w:t>
      </w:r>
      <w:r w:rsidR="001308D9" w:rsidRPr="00BF0B61">
        <w:rPr>
          <w:rFonts w:ascii="Arial" w:hAnsi="Arial" w:cs="Arial"/>
        </w:rPr>
        <w:t> </w:t>
      </w:r>
      <w:r w:rsidR="002D27D3" w:rsidRPr="00BF0B61">
        <w:t>»</w:t>
      </w:r>
      <w:r w:rsidR="002D27D3" w:rsidRPr="00BF0B61">
        <w:rPr>
          <w:rStyle w:val="Appelnotedebasdep"/>
        </w:rPr>
        <w:footnoteReference w:id="83"/>
      </w:r>
      <w:r w:rsidR="002D27D3" w:rsidRPr="00BF0B61">
        <w:t xml:space="preserve">. On doit </w:t>
      </w:r>
      <w:r w:rsidR="00EE607E">
        <w:t>alors</w:t>
      </w:r>
      <w:r w:rsidR="00EE607E" w:rsidRPr="00BF0B61">
        <w:t xml:space="preserve"> </w:t>
      </w:r>
      <w:r w:rsidR="002D27D3" w:rsidRPr="00BF0B61">
        <w:t>référer notamment au droit à l’information garanti en vertu de l’article</w:t>
      </w:r>
      <w:r w:rsidR="005C27C2" w:rsidRPr="00BF0B61">
        <w:t> </w:t>
      </w:r>
      <w:r w:rsidR="002D27D3" w:rsidRPr="00BF0B61">
        <w:t>44 de la Charte. Il est en outre établi que «</w:t>
      </w:r>
      <w:r w:rsidR="001308D9" w:rsidRPr="00BF0B61">
        <w:rPr>
          <w:rFonts w:ascii="Arial" w:hAnsi="Arial" w:cs="Arial"/>
        </w:rPr>
        <w:t> </w:t>
      </w:r>
      <w:r w:rsidR="002D27D3" w:rsidRPr="00BF0B61">
        <w:t>l’obtention du consentement est un processus continu qui doit constamment être validé</w:t>
      </w:r>
      <w:r w:rsidR="001308D9" w:rsidRPr="00BF0B61">
        <w:rPr>
          <w:rFonts w:ascii="Arial" w:hAnsi="Arial" w:cs="Arial"/>
        </w:rPr>
        <w:t> </w:t>
      </w:r>
      <w:r w:rsidR="002D27D3" w:rsidRPr="00BF0B61">
        <w:t>»</w:t>
      </w:r>
      <w:r w:rsidR="009C55EC" w:rsidRPr="00BF0B61">
        <w:rPr>
          <w:rStyle w:val="Appelnotedebasdep"/>
        </w:rPr>
        <w:footnoteReference w:id="84"/>
      </w:r>
      <w:r w:rsidR="003D53FA" w:rsidRPr="00BF0B61">
        <w:t>.</w:t>
      </w:r>
    </w:p>
    <w:p w14:paraId="09933321" w14:textId="124A8122" w:rsidR="007C26AF" w:rsidRPr="00BF0B61" w:rsidRDefault="003D7A63" w:rsidP="0016040D">
      <w:pPr>
        <w:pStyle w:val="Paragraphe0"/>
      </w:pPr>
      <w:r w:rsidRPr="00BF0B61">
        <w:t>L’importance de ce principe</w:t>
      </w:r>
      <w:r w:rsidR="003D53FA" w:rsidRPr="00BF0B61">
        <w:t xml:space="preserve"> du consentement</w:t>
      </w:r>
      <w:r w:rsidRPr="00BF0B61">
        <w:t xml:space="preserve"> est telle</w:t>
      </w:r>
      <w:r w:rsidR="00880C4A" w:rsidRPr="00BF0B61">
        <w:t xml:space="preserve"> que</w:t>
      </w:r>
      <w:r w:rsidR="00F07FBD" w:rsidRPr="00BF0B61">
        <w:t xml:space="preserve"> même </w:t>
      </w:r>
      <w:r w:rsidR="00B100F8" w:rsidRPr="00BF0B61">
        <w:t>lorsqu’</w:t>
      </w:r>
      <w:r w:rsidR="005C7073" w:rsidRPr="00BF0B61">
        <w:t xml:space="preserve">une personne </w:t>
      </w:r>
      <w:r w:rsidR="00ED0443" w:rsidRPr="00BF0B61">
        <w:t xml:space="preserve">majeure inapte à consentir </w:t>
      </w:r>
      <w:r w:rsidR="00822E47" w:rsidRPr="00BF0B61">
        <w:t>refuse catégoriquement des soins de san</w:t>
      </w:r>
      <w:r w:rsidR="000171C3" w:rsidRPr="00BF0B61">
        <w:t>té,</w:t>
      </w:r>
      <w:r w:rsidR="00F34063" w:rsidRPr="00BF0B61">
        <w:t xml:space="preserve"> le consentement d’un tiers autorisé ne suffit pas : l’autorisation judicia</w:t>
      </w:r>
      <w:r w:rsidR="00EA377C" w:rsidRPr="00BF0B61">
        <w:t>ire est nécessaire</w:t>
      </w:r>
      <w:r w:rsidR="00880C4A" w:rsidRPr="00BF0B61">
        <w:rPr>
          <w:rStyle w:val="Appelnotedebasdep"/>
        </w:rPr>
        <w:footnoteReference w:id="85"/>
      </w:r>
      <w:r w:rsidR="00EA377C" w:rsidRPr="00BF0B61">
        <w:t xml:space="preserve">. </w:t>
      </w:r>
      <w:r w:rsidR="00607EEC" w:rsidRPr="00BF0B61">
        <w:t xml:space="preserve">Soulignons ici que le fait de subir une évaluation psychiatrique </w:t>
      </w:r>
      <w:r w:rsidR="009649AC">
        <w:t>constitue</w:t>
      </w:r>
      <w:r w:rsidR="00607EEC" w:rsidRPr="00BF0B61">
        <w:t xml:space="preserve"> un soin. </w:t>
      </w:r>
    </w:p>
    <w:p w14:paraId="60B34148" w14:textId="5C0C4430" w:rsidR="00533434" w:rsidRDefault="00692AF9" w:rsidP="0016040D">
      <w:pPr>
        <w:pStyle w:val="Paragraphe0"/>
      </w:pPr>
      <w:r w:rsidRPr="00BF0B61">
        <w:t xml:space="preserve">Même </w:t>
      </w:r>
      <w:r w:rsidR="001360A4" w:rsidRPr="00BF0B61" w:rsidDel="00A62ABF">
        <w:t>l</w:t>
      </w:r>
      <w:r w:rsidR="001360A4" w:rsidRPr="00BF0B61">
        <w:t>e consentement d’un représentant légal, en cas d’inaptitude, ne permet pas de passer outre à l’opposition de la personne visée</w:t>
      </w:r>
      <w:r w:rsidR="001360A4" w:rsidRPr="00BF0B61">
        <w:rPr>
          <w:rStyle w:val="Appelnotedebasdep"/>
        </w:rPr>
        <w:footnoteReference w:id="86"/>
      </w:r>
      <w:r w:rsidR="001360A4" w:rsidRPr="00BF0B61">
        <w:t xml:space="preserve">. </w:t>
      </w:r>
      <w:r w:rsidR="002244F0" w:rsidRPr="00BF0B61">
        <w:t xml:space="preserve">Comme l’explique la juge Bich : </w:t>
      </w:r>
    </w:p>
    <w:p w14:paraId="57DC5FA4" w14:textId="76C11CCD" w:rsidR="00533434" w:rsidRDefault="00F04066" w:rsidP="00DA52F4">
      <w:pPr>
        <w:pStyle w:val="Citation-style5"/>
        <w:rPr>
          <w:noProof/>
        </w:rPr>
      </w:pPr>
      <w:r w:rsidRPr="00BF0B61">
        <w:rPr>
          <w:noProof/>
        </w:rPr>
        <w:t xml:space="preserve">[…] </w:t>
      </w:r>
      <w:r w:rsidR="00533434" w:rsidRPr="00BF0B61">
        <w:rPr>
          <w:noProof/>
        </w:rPr>
        <w:t>le fait de «</w:t>
      </w:r>
      <w:r w:rsidR="001308D9" w:rsidRPr="00BF0B61">
        <w:rPr>
          <w:rFonts w:ascii="Arial" w:hAnsi="Arial" w:cs="Arial"/>
          <w:noProof/>
        </w:rPr>
        <w:t> </w:t>
      </w:r>
      <w:r w:rsidR="00533434" w:rsidRPr="00BF0B61">
        <w:rPr>
          <w:noProof/>
        </w:rPr>
        <w:t>garder</w:t>
      </w:r>
      <w:r w:rsidR="001308D9" w:rsidRPr="00BF0B61">
        <w:rPr>
          <w:rFonts w:ascii="Arial" w:hAnsi="Arial" w:cs="Arial"/>
          <w:noProof/>
        </w:rPr>
        <w:t> </w:t>
      </w:r>
      <w:r w:rsidR="00533434" w:rsidRPr="00BF0B61">
        <w:rPr>
          <w:noProof/>
        </w:rPr>
        <w:t>» une personne contre son gré dans un établissement de santé (le verbe anglais «</w:t>
      </w:r>
      <w:r w:rsidR="001308D9" w:rsidRPr="00BF0B61">
        <w:rPr>
          <w:rFonts w:ascii="Arial" w:hAnsi="Arial" w:cs="Arial"/>
          <w:noProof/>
        </w:rPr>
        <w:t> </w:t>
      </w:r>
      <w:r w:rsidR="00533434" w:rsidRPr="00BF0B61">
        <w:rPr>
          <w:i/>
          <w:noProof/>
        </w:rPr>
        <w:t>confine</w:t>
      </w:r>
      <w:r w:rsidR="001308D9" w:rsidRPr="00BF0B61">
        <w:rPr>
          <w:rFonts w:ascii="Arial" w:hAnsi="Arial" w:cs="Arial"/>
          <w:i/>
          <w:noProof/>
        </w:rPr>
        <w:t> </w:t>
      </w:r>
      <w:r w:rsidR="00533434" w:rsidRPr="00BF0B61">
        <w:rPr>
          <w:noProof/>
        </w:rPr>
        <w:t>» donne une meilleure idée de ce dont il s’agit) constitue en effet une forme de détention, typique des mesures privatives de liberté et intrinsèquement préjudiciable. Une garde forcée, c.-à-d. sans consentement ou consentement substitué valide, n’est donc pas permise, sauf lorsque la loi (exception législative) ou le tribunal (exception judiciaire) l’autorise</w:t>
      </w:r>
      <w:r w:rsidR="00420C61" w:rsidRPr="00BF0B61">
        <w:rPr>
          <w:rStyle w:val="Appelnotedebasdep"/>
          <w:noProof/>
        </w:rPr>
        <w:footnoteReference w:id="87"/>
      </w:r>
      <w:r w:rsidR="00533434" w:rsidRPr="00BF0B61">
        <w:rPr>
          <w:noProof/>
        </w:rPr>
        <w:t xml:space="preserve">. </w:t>
      </w:r>
    </w:p>
    <w:p w14:paraId="327AC19E" w14:textId="4F3503C3" w:rsidR="00733D93" w:rsidRPr="00BF0B61" w:rsidRDefault="00D96EFD" w:rsidP="00D96EFD">
      <w:pPr>
        <w:pStyle w:val="Titre3"/>
      </w:pPr>
      <w:bookmarkStart w:id="82" w:name="_Toc187333530"/>
      <w:bookmarkStart w:id="83" w:name="_Toc188263640"/>
      <w:bookmarkStart w:id="84" w:name="_Toc188282925"/>
      <w:r>
        <w:t>2.3.2</w:t>
      </w:r>
      <w:r>
        <w:tab/>
      </w:r>
      <w:r w:rsidR="002376CE">
        <w:t>L</w:t>
      </w:r>
      <w:r w:rsidR="009F78AD" w:rsidRPr="00BF0B61">
        <w:t xml:space="preserve">’exception fondée sur </w:t>
      </w:r>
      <w:r w:rsidR="00396B79" w:rsidRPr="00BF0B61">
        <w:t xml:space="preserve">la dangerosité et les lacunes </w:t>
      </w:r>
      <w:r w:rsidR="00DA0D35" w:rsidRPr="00BF0B61">
        <w:t>dans sa démonstration</w:t>
      </w:r>
      <w:r w:rsidR="00123F89" w:rsidRPr="00BF0B61">
        <w:t xml:space="preserve"> devant les tribunaux</w:t>
      </w:r>
      <w:bookmarkEnd w:id="82"/>
      <w:bookmarkEnd w:id="83"/>
      <w:bookmarkEnd w:id="84"/>
    </w:p>
    <w:p w14:paraId="12CFFE04" w14:textId="2DA189FA" w:rsidR="00384378" w:rsidRPr="00BF0B61" w:rsidRDefault="006E5794" w:rsidP="0016040D">
      <w:pPr>
        <w:pStyle w:val="Paragraphe0"/>
      </w:pPr>
      <w:r w:rsidRPr="00BF0B61">
        <w:t>L</w:t>
      </w:r>
      <w:r w:rsidR="008B1011" w:rsidRPr="00BF0B61">
        <w:t xml:space="preserve">a garde en établissement </w:t>
      </w:r>
      <w:r w:rsidR="00FF3F41" w:rsidRPr="00BF0B61">
        <w:t>consiste</w:t>
      </w:r>
      <w:r w:rsidR="00BB6652" w:rsidRPr="00BF0B61">
        <w:t xml:space="preserve"> ainsi</w:t>
      </w:r>
      <w:r w:rsidR="00FF3F41" w:rsidRPr="00BF0B61">
        <w:t xml:space="preserve"> à «</w:t>
      </w:r>
      <w:r w:rsidR="001308D9" w:rsidRPr="00BF0B61">
        <w:rPr>
          <w:rFonts w:ascii="Arial" w:hAnsi="Arial" w:cs="Arial"/>
        </w:rPr>
        <w:t> </w:t>
      </w:r>
      <w:r w:rsidR="00FF3F41" w:rsidRPr="00BF0B61">
        <w:t>imposer à une personne, dans un contexte purement civil, l’équivalent d’une incarcération</w:t>
      </w:r>
      <w:r w:rsidR="001308D9" w:rsidRPr="00BF0B61">
        <w:rPr>
          <w:rFonts w:ascii="Arial" w:hAnsi="Arial" w:cs="Arial"/>
        </w:rPr>
        <w:t> </w:t>
      </w:r>
      <w:r w:rsidR="00FF3F41" w:rsidRPr="00BF0B61">
        <w:t>»</w:t>
      </w:r>
      <w:r w:rsidR="006F2C83" w:rsidRPr="00BF0B61">
        <w:rPr>
          <w:rStyle w:val="Appelnotedebasdep"/>
        </w:rPr>
        <w:footnoteReference w:id="88"/>
      </w:r>
      <w:r w:rsidR="00412B0D" w:rsidRPr="00BF0B61">
        <w:t xml:space="preserve">. </w:t>
      </w:r>
      <w:r w:rsidR="006F2C83" w:rsidRPr="00BF0B61">
        <w:t>Compte tenu d</w:t>
      </w:r>
      <w:r w:rsidR="009F78AD" w:rsidRPr="00BF0B61">
        <w:t>es atteintes potentielles très graves aux droits fondamentaux, la garde forcée n’est possible</w:t>
      </w:r>
      <w:r w:rsidR="006F2C83" w:rsidRPr="00BF0B61">
        <w:t xml:space="preserve"> que dans un cadre </w:t>
      </w:r>
      <w:r w:rsidR="000449B1" w:rsidRPr="00BF0B61">
        <w:t xml:space="preserve">le plus </w:t>
      </w:r>
      <w:r w:rsidR="006F2C83" w:rsidRPr="00BF0B61">
        <w:t>strict, qui impose notamment que</w:t>
      </w:r>
      <w:r w:rsidR="009F78AD" w:rsidRPr="00BF0B61">
        <w:t xml:space="preserve"> la personne présente un danger pour elle-même ou autrui</w:t>
      </w:r>
      <w:r w:rsidR="00BB6652" w:rsidRPr="00BF0B61">
        <w:rPr>
          <w:rStyle w:val="Appelnotedebasdep"/>
        </w:rPr>
        <w:footnoteReference w:id="89"/>
      </w:r>
      <w:r w:rsidR="009F78AD" w:rsidRPr="00BF0B61">
        <w:t xml:space="preserve">. </w:t>
      </w:r>
    </w:p>
    <w:p w14:paraId="523250F4" w14:textId="74106D19" w:rsidR="00BD56C4" w:rsidRPr="00BF0B61" w:rsidRDefault="009F78AD" w:rsidP="0016040D">
      <w:pPr>
        <w:pStyle w:val="Paragraphe0"/>
      </w:pPr>
      <w:r w:rsidRPr="00BF0B61">
        <w:t>Ces constats amènent</w:t>
      </w:r>
      <w:r w:rsidRPr="00BF0B61" w:rsidDel="00BB6652">
        <w:t xml:space="preserve"> </w:t>
      </w:r>
      <w:r w:rsidRPr="00BF0B61">
        <w:t>la Cour à définir des balises précises sur la nature du danger</w:t>
      </w:r>
      <w:r w:rsidR="008260EC" w:rsidRPr="00BF0B61">
        <w:t xml:space="preserve"> qu</w:t>
      </w:r>
      <w:r w:rsidR="00A47BC6" w:rsidRPr="00BF0B61">
        <w:t>e vise à prévenir la garde</w:t>
      </w:r>
      <w:r w:rsidRPr="00BF0B61">
        <w:t xml:space="preserve"> et la preuve </w:t>
      </w:r>
      <w:r w:rsidR="00BB6652" w:rsidRPr="00BF0B61">
        <w:t xml:space="preserve">qui en est </w:t>
      </w:r>
      <w:r w:rsidRPr="00BF0B61">
        <w:t xml:space="preserve">requise devant les tribunaux. </w:t>
      </w:r>
      <w:r w:rsidR="002C60B9" w:rsidRPr="00BF0B61">
        <w:t>Le danger devra constituer un «</w:t>
      </w:r>
      <w:r w:rsidR="001308D9" w:rsidRPr="00BF0B61">
        <w:rPr>
          <w:rFonts w:ascii="Arial" w:hAnsi="Arial" w:cs="Arial"/>
        </w:rPr>
        <w:t> </w:t>
      </w:r>
      <w:r w:rsidR="002C60B9" w:rsidRPr="00BF0B61">
        <w:t>péril important</w:t>
      </w:r>
      <w:r w:rsidR="001308D9" w:rsidRPr="00BF0B61">
        <w:rPr>
          <w:rFonts w:ascii="Arial" w:hAnsi="Arial" w:cs="Arial"/>
        </w:rPr>
        <w:t> </w:t>
      </w:r>
      <w:r w:rsidR="002C60B9" w:rsidRPr="00BF0B61">
        <w:t>»</w:t>
      </w:r>
      <w:r w:rsidR="004826F1" w:rsidRPr="00BF0B61">
        <w:t xml:space="preserve"> être défini de manière spécifique</w:t>
      </w:r>
      <w:r w:rsidR="009B4E7C" w:rsidRPr="00BF0B61">
        <w:t xml:space="preserve">, personnalisée, </w:t>
      </w:r>
      <w:r w:rsidR="003E405F" w:rsidRPr="00BF0B61">
        <w:t>précise</w:t>
      </w:r>
      <w:r w:rsidR="00186042" w:rsidRPr="00BF0B61">
        <w:t xml:space="preserve"> et le </w:t>
      </w:r>
      <w:r w:rsidR="00AC2EDE" w:rsidRPr="00BF0B61">
        <w:t>«</w:t>
      </w:r>
      <w:r w:rsidR="001308D9" w:rsidRPr="00BF0B61">
        <w:rPr>
          <w:rFonts w:ascii="Arial" w:hAnsi="Arial" w:cs="Arial"/>
        </w:rPr>
        <w:t> </w:t>
      </w:r>
      <w:r w:rsidR="00AC2EDE" w:rsidRPr="00BF0B61">
        <w:t>risque de sa réalisation doit être élevé</w:t>
      </w:r>
      <w:r w:rsidR="001308D9" w:rsidRPr="00BF0B61">
        <w:rPr>
          <w:rFonts w:ascii="Arial" w:hAnsi="Arial" w:cs="Arial"/>
        </w:rPr>
        <w:t> </w:t>
      </w:r>
      <w:r w:rsidR="00A53431" w:rsidRPr="00BF0B61">
        <w:t xml:space="preserve">». Le juge doit </w:t>
      </w:r>
      <w:r w:rsidR="00913BF6" w:rsidRPr="00BF0B61">
        <w:t>s’en persuader au regard de la preuve présentée devant lui et a le devoir de s’expliquer dans son jugement</w:t>
      </w:r>
      <w:r w:rsidR="00820621" w:rsidRPr="00BF0B61">
        <w:rPr>
          <w:rStyle w:val="Appelnotedebasdep"/>
        </w:rPr>
        <w:footnoteReference w:id="90"/>
      </w:r>
      <w:r w:rsidR="00913BF6" w:rsidRPr="00BF0B61">
        <w:t xml:space="preserve">. </w:t>
      </w:r>
      <w:r w:rsidR="006D0E92" w:rsidRPr="00BF0B61">
        <w:t>Il est donc fondamental que le juge formule sa propre opinion quant à la dangerosité de la personne et la nécessité de la garde.</w:t>
      </w:r>
    </w:p>
    <w:p w14:paraId="54D00F13" w14:textId="16606EE0" w:rsidR="001E1F93" w:rsidRPr="00BF0B61" w:rsidRDefault="00683F40" w:rsidP="0016040D">
      <w:pPr>
        <w:pStyle w:val="Paragraphe0"/>
      </w:pPr>
      <w:r w:rsidRPr="00BF0B61">
        <w:t>L</w:t>
      </w:r>
      <w:r w:rsidR="00F55662" w:rsidRPr="00BF0B61">
        <w:t>a</w:t>
      </w:r>
      <w:r w:rsidR="00E142F9" w:rsidRPr="00BF0B61">
        <w:t xml:space="preserve"> garde préventive</w:t>
      </w:r>
      <w:r w:rsidR="00CE662C" w:rsidRPr="00BF0B61">
        <w:t xml:space="preserve"> </w:t>
      </w:r>
      <w:r w:rsidR="001C436E" w:rsidRPr="00BF0B61">
        <w:t>autorisée par la loi</w:t>
      </w:r>
      <w:r w:rsidR="00E80F14" w:rsidRPr="00BF0B61">
        <w:t> </w:t>
      </w:r>
      <w:r w:rsidR="001C436E" w:rsidRPr="00BF0B61">
        <w:t>P-38</w:t>
      </w:r>
      <w:r w:rsidR="008260EC" w:rsidRPr="00BF0B61">
        <w:t>, quant à elle,</w:t>
      </w:r>
      <w:r w:rsidR="004123F0" w:rsidRPr="00BF0B61">
        <w:t xml:space="preserve"> e</w:t>
      </w:r>
      <w:r w:rsidR="00F55662" w:rsidRPr="00BF0B61">
        <w:t>st</w:t>
      </w:r>
      <w:r w:rsidR="008260EC" w:rsidRPr="00BF0B61">
        <w:t xml:space="preserve"> tout</w:t>
      </w:r>
      <w:r w:rsidR="004123F0" w:rsidRPr="00BF0B61" w:rsidDel="008260EC">
        <w:t xml:space="preserve"> </w:t>
      </w:r>
      <w:r w:rsidR="004123F0" w:rsidRPr="00BF0B61">
        <w:t xml:space="preserve">particulièrement </w:t>
      </w:r>
      <w:r w:rsidR="005D76CD" w:rsidRPr="00BF0B61">
        <w:t xml:space="preserve">justifiée par </w:t>
      </w:r>
      <w:r w:rsidR="004C4EA1" w:rsidRPr="00BF0B61">
        <w:t xml:space="preserve">le risque de </w:t>
      </w:r>
      <w:r w:rsidR="006947C4" w:rsidRPr="00BF0B61">
        <w:t>«</w:t>
      </w:r>
      <w:r w:rsidR="001308D9" w:rsidRPr="00BF0B61">
        <w:rPr>
          <w:rFonts w:ascii="Arial" w:hAnsi="Arial" w:cs="Arial"/>
        </w:rPr>
        <w:t> </w:t>
      </w:r>
      <w:r w:rsidR="006947C4" w:rsidRPr="00BF0B61">
        <w:t>matérialisation prochaine (c.-à.-d.</w:t>
      </w:r>
      <w:r w:rsidR="00F8119D" w:rsidRPr="00BF0B61">
        <w:t xml:space="preserve"> à très court terme) d’un préjudice sérieu</w:t>
      </w:r>
      <w:r w:rsidR="00023E6B" w:rsidRPr="00BF0B61">
        <w:t>x</w:t>
      </w:r>
      <w:r w:rsidR="001308D9" w:rsidRPr="00BF0B61">
        <w:rPr>
          <w:rFonts w:ascii="Arial" w:hAnsi="Arial" w:cs="Arial"/>
        </w:rPr>
        <w:t> </w:t>
      </w:r>
      <w:r w:rsidR="003D7A86" w:rsidRPr="00BF0B61">
        <w:t>»</w:t>
      </w:r>
      <w:r w:rsidR="00DE16E1" w:rsidRPr="00BF0B61">
        <w:rPr>
          <w:rStyle w:val="Appelnotedebasdep"/>
        </w:rPr>
        <w:footnoteReference w:id="91"/>
      </w:r>
      <w:r w:rsidR="00023E6B" w:rsidRPr="00BF0B61">
        <w:t>.</w:t>
      </w:r>
      <w:r w:rsidR="00DA1374" w:rsidRPr="00BF0B61">
        <w:t xml:space="preserve"> </w:t>
      </w:r>
      <w:r w:rsidR="00EF29A1" w:rsidRPr="00BF0B61">
        <w:t xml:space="preserve">Le risque doit ici aussi être important, mais </w:t>
      </w:r>
      <w:r w:rsidR="00F6557B" w:rsidRPr="00BF0B61">
        <w:t>il doit</w:t>
      </w:r>
      <w:r w:rsidR="004123F0" w:rsidRPr="00BF0B61">
        <w:t xml:space="preserve">, de plus, </w:t>
      </w:r>
      <w:r w:rsidR="00F6557B" w:rsidRPr="00BF0B61">
        <w:t xml:space="preserve">être imminent. </w:t>
      </w:r>
      <w:r w:rsidR="00620F79" w:rsidRPr="00BF0B61">
        <w:t>La</w:t>
      </w:r>
      <w:r w:rsidR="00943859" w:rsidRPr="00BF0B61">
        <w:t xml:space="preserve"> vocation particulière</w:t>
      </w:r>
      <w:r w:rsidR="0057665F" w:rsidRPr="00BF0B61">
        <w:t xml:space="preserve"> de la garde préventive</w:t>
      </w:r>
      <w:r w:rsidR="004D4F22">
        <w:t xml:space="preserve">, </w:t>
      </w:r>
      <w:r w:rsidR="00267135">
        <w:t>comme le fait qu’elle ne soit pas ordonnée par un tribunal,</w:t>
      </w:r>
      <w:r w:rsidR="009A2427" w:rsidRPr="00BF0B61">
        <w:t xml:space="preserve"> explique qu’elle soit</w:t>
      </w:r>
      <w:r w:rsidR="008875E5" w:rsidRPr="00BF0B61">
        <w:t xml:space="preserve"> très</w:t>
      </w:r>
      <w:r w:rsidR="006D3598" w:rsidRPr="00BF0B61">
        <w:t xml:space="preserve"> limitée </w:t>
      </w:r>
      <w:r w:rsidR="008875E5" w:rsidRPr="00BF0B61">
        <w:t>dans le temps</w:t>
      </w:r>
      <w:r w:rsidR="00EA7E66" w:rsidRPr="00BF0B61">
        <w:t xml:space="preserve"> et </w:t>
      </w:r>
      <w:r w:rsidR="009164D4">
        <w:t>que</w:t>
      </w:r>
      <w:r w:rsidR="00067E9E">
        <w:t xml:space="preserve"> </w:t>
      </w:r>
      <w:r w:rsidR="009164D4">
        <w:t>p</w:t>
      </w:r>
      <w:r w:rsidR="0057665F" w:rsidRPr="00BF0B61">
        <w:t>endant celle-ci</w:t>
      </w:r>
      <w:r w:rsidR="001A2839" w:rsidRPr="00BF0B61">
        <w:t>, aucun</w:t>
      </w:r>
      <w:r w:rsidR="005D6C3D" w:rsidRPr="00BF0B61">
        <w:t xml:space="preserve"> soin, </w:t>
      </w:r>
      <w:r w:rsidR="00B63B9C">
        <w:t>qu’il</w:t>
      </w:r>
      <w:r w:rsidR="00B66C70">
        <w:t xml:space="preserve"> </w:t>
      </w:r>
      <w:r w:rsidR="005D6C3D" w:rsidRPr="00BF0B61">
        <w:t>prenne la forme d’une évaluation psychiatrique ou d</w:t>
      </w:r>
      <w:r w:rsidR="00D44CFE" w:rsidRPr="00BF0B61">
        <w:t xml:space="preserve">’un traitement, </w:t>
      </w:r>
      <w:r w:rsidR="003A49F7">
        <w:t xml:space="preserve">ne soit </w:t>
      </w:r>
      <w:r w:rsidR="00D44CFE" w:rsidRPr="00BF0B61">
        <w:t>possible</w:t>
      </w:r>
      <w:r w:rsidR="009A2427" w:rsidRPr="00BF0B61">
        <w:t xml:space="preserve"> </w:t>
      </w:r>
      <w:r w:rsidR="0057665F" w:rsidRPr="00BF0B61">
        <w:t>sans consentement valable</w:t>
      </w:r>
      <w:r w:rsidR="00D44CFE" w:rsidRPr="00BF0B61">
        <w:t>. Une auto</w:t>
      </w:r>
      <w:r w:rsidR="001E61FF" w:rsidRPr="00BF0B61">
        <w:t>risation judiciaire sera</w:t>
      </w:r>
      <w:r w:rsidR="001E61FF" w:rsidRPr="00BF0B61" w:rsidDel="00B9006B">
        <w:t xml:space="preserve"> </w:t>
      </w:r>
      <w:r w:rsidR="001E61FF" w:rsidRPr="00BF0B61">
        <w:t>nécessaire pour procéder à l’une ou à l’autre</w:t>
      </w:r>
      <w:r w:rsidR="001E61FF" w:rsidRPr="00BF0B61">
        <w:rPr>
          <w:rStyle w:val="Appelnotedebasdep"/>
        </w:rPr>
        <w:footnoteReference w:id="92"/>
      </w:r>
      <w:r w:rsidR="001E61FF" w:rsidRPr="00BF0B61">
        <w:t xml:space="preserve">. </w:t>
      </w:r>
      <w:r w:rsidR="00676121" w:rsidRPr="00BF0B61">
        <w:t xml:space="preserve">Cette garde ne pourra être prolongée que </w:t>
      </w:r>
      <w:r w:rsidR="000F2442" w:rsidRPr="00BF0B61">
        <w:t xml:space="preserve">suivant une </w:t>
      </w:r>
      <w:r w:rsidR="007C748C" w:rsidRPr="00BF0B61">
        <w:t xml:space="preserve">série de conditions </w:t>
      </w:r>
      <w:r w:rsidR="00E056CB" w:rsidRPr="00BF0B61">
        <w:t>strictes</w:t>
      </w:r>
      <w:r w:rsidR="00897E54" w:rsidRPr="00BF0B61">
        <w:t xml:space="preserve"> encadrées par les articles</w:t>
      </w:r>
      <w:r w:rsidR="005C27C2" w:rsidRPr="00BF0B61">
        <w:t> </w:t>
      </w:r>
      <w:r w:rsidR="00897E54" w:rsidRPr="00BF0B61">
        <w:t>27 et 30</w:t>
      </w:r>
      <w:r w:rsidR="00252E41" w:rsidRPr="00BF0B61">
        <w:t> </w:t>
      </w:r>
      <w:r w:rsidR="00897E54" w:rsidRPr="00BF0B61">
        <w:t xml:space="preserve">C.c.Q. </w:t>
      </w:r>
    </w:p>
    <w:p w14:paraId="4017ED96" w14:textId="17AA372F" w:rsidR="00370F75" w:rsidRPr="00BF0B61" w:rsidRDefault="00B63B9C" w:rsidP="0016040D">
      <w:pPr>
        <w:pStyle w:val="Paragraphe0"/>
      </w:pPr>
      <w:r>
        <w:t>M</w:t>
      </w:r>
      <w:r w:rsidR="000555C2" w:rsidRPr="00BF0B61">
        <w:t xml:space="preserve">alheureusement, </w:t>
      </w:r>
      <w:r w:rsidR="006A5DF8" w:rsidRPr="00BF0B61">
        <w:t xml:space="preserve">comme le constate la Cour d’appel, </w:t>
      </w:r>
      <w:r w:rsidR="00B01CBA" w:rsidRPr="00BF0B61">
        <w:t xml:space="preserve">la preuve fournie aux tribunaux pour juger </w:t>
      </w:r>
      <w:r w:rsidR="000235CA" w:rsidRPr="00BF0B61">
        <w:t>du caractère sérieux et de l’imminence du danger est souvent lacunaire</w:t>
      </w:r>
      <w:r w:rsidR="00722ED5" w:rsidRPr="00BF0B61">
        <w:t xml:space="preserve">. </w:t>
      </w:r>
      <w:r w:rsidR="0057665F" w:rsidRPr="00BF0B61">
        <w:t xml:space="preserve">Le rapport de l’IQRDJ en fait état. </w:t>
      </w:r>
      <w:r w:rsidR="00722ED5" w:rsidRPr="00BF0B61">
        <w:t>Les juges sont</w:t>
      </w:r>
      <w:r w:rsidR="00722ED5" w:rsidRPr="00BF0B61" w:rsidDel="00F76389">
        <w:t xml:space="preserve"> </w:t>
      </w:r>
      <w:r w:rsidR="00F76389" w:rsidRPr="00BF0B61">
        <w:t xml:space="preserve">régulièrement </w:t>
      </w:r>
      <w:r w:rsidR="00722ED5" w:rsidRPr="00BF0B61">
        <w:t>appelés à se prononcer sur la base de rapports psychiatriques laconiques</w:t>
      </w:r>
      <w:r w:rsidR="00CE2F98" w:rsidRPr="00BF0B61">
        <w:t xml:space="preserve">, qui décrivent </w:t>
      </w:r>
      <w:r w:rsidR="0001788C" w:rsidRPr="00BF0B61">
        <w:t>certains éléments factuels ou diagnosti</w:t>
      </w:r>
      <w:r w:rsidR="004F5A34" w:rsidRPr="00BF0B61">
        <w:t>que</w:t>
      </w:r>
      <w:r w:rsidR="0001788C" w:rsidRPr="00BF0B61">
        <w:t xml:space="preserve">s, mais font très peu état du caractère concret </w:t>
      </w:r>
      <w:r w:rsidR="00E6100A" w:rsidRPr="00BF0B61">
        <w:t xml:space="preserve">du danger. Trop </w:t>
      </w:r>
      <w:r w:rsidR="00F76389" w:rsidRPr="00BF0B61">
        <w:t>fréquemment</w:t>
      </w:r>
      <w:r w:rsidR="00E6100A" w:rsidRPr="00BF0B61">
        <w:t xml:space="preserve">, ces rapports </w:t>
      </w:r>
      <w:r w:rsidR="00F30C30" w:rsidRPr="00BF0B61">
        <w:t xml:space="preserve">ne précisent pas en quoi la maladie de la personne </w:t>
      </w:r>
      <w:r w:rsidR="00A24F11" w:rsidRPr="00BF0B61">
        <w:t>emporte un danger pour elle ou autru</w:t>
      </w:r>
      <w:r w:rsidR="00720677" w:rsidRPr="00BF0B61">
        <w:t>i</w:t>
      </w:r>
      <w:r w:rsidR="004068C0" w:rsidRPr="00BF0B61">
        <w:rPr>
          <w:rStyle w:val="Appelnotedebasdep"/>
        </w:rPr>
        <w:footnoteReference w:id="93"/>
      </w:r>
      <w:r w:rsidR="001D3A7E" w:rsidRPr="00BF0B61">
        <w:t xml:space="preserve"> et les médecins ne son</w:t>
      </w:r>
      <w:r w:rsidR="00370F75" w:rsidRPr="00BF0B61">
        <w:t>t pas présents à l’audience pour éclairer la Cour avec leur témoignage</w:t>
      </w:r>
      <w:r w:rsidR="00F76389" w:rsidRPr="00BF0B61">
        <w:rPr>
          <w:rStyle w:val="Appelnotedebasdep"/>
        </w:rPr>
        <w:footnoteReference w:id="94"/>
      </w:r>
      <w:r w:rsidR="00720677" w:rsidRPr="00BF0B61">
        <w:t xml:space="preserve">. </w:t>
      </w:r>
    </w:p>
    <w:p w14:paraId="58200EC3" w14:textId="597DF478" w:rsidR="00C54D3C" w:rsidRPr="00BF0B61" w:rsidRDefault="0078321B" w:rsidP="0016040D">
      <w:pPr>
        <w:pStyle w:val="Paragraphe0"/>
      </w:pPr>
      <w:r w:rsidRPr="00BF0B61">
        <w:t xml:space="preserve">Or, </w:t>
      </w:r>
      <w:r w:rsidR="00F041C7" w:rsidRPr="00BF0B61">
        <w:t xml:space="preserve">la dangerosité doit être le critère cardinal </w:t>
      </w:r>
      <w:r w:rsidR="00001196" w:rsidRPr="00BF0B61">
        <w:t>en matière de privation de liberté. Il doit donc faire l’objet d’explication</w:t>
      </w:r>
      <w:r w:rsidR="00B63B9C">
        <w:t>s</w:t>
      </w:r>
      <w:r w:rsidR="00001196" w:rsidRPr="00BF0B61">
        <w:t xml:space="preserve"> spécifique</w:t>
      </w:r>
      <w:r w:rsidR="00B63B9C">
        <w:t>s</w:t>
      </w:r>
      <w:r w:rsidR="00001196" w:rsidRPr="00BF0B61">
        <w:t xml:space="preserve"> </w:t>
      </w:r>
      <w:r w:rsidR="00463600" w:rsidRPr="00BF0B61">
        <w:t>relative</w:t>
      </w:r>
      <w:r w:rsidR="00B63B9C">
        <w:t>s</w:t>
      </w:r>
      <w:r w:rsidR="00463600" w:rsidRPr="00BF0B61">
        <w:t xml:space="preserve"> à la personne en cause</w:t>
      </w:r>
      <w:r w:rsidR="00275A57" w:rsidRPr="00BF0B61">
        <w:rPr>
          <w:rStyle w:val="Appelnotedebasdep"/>
        </w:rPr>
        <w:footnoteReference w:id="95"/>
      </w:r>
      <w:r w:rsidR="00275A57" w:rsidRPr="00BF0B61">
        <w:t>.</w:t>
      </w:r>
      <w:r w:rsidR="00463600" w:rsidRPr="00BF0B61">
        <w:t xml:space="preserve"> </w:t>
      </w:r>
      <w:r w:rsidR="00275A57" w:rsidRPr="00BF0B61">
        <w:t xml:space="preserve">Ces éléments ne relèvent pas de la connaissance d’office du </w:t>
      </w:r>
      <w:r w:rsidR="000A6EF8" w:rsidRPr="00BF0B61">
        <w:t xml:space="preserve">juge, qui doit se convaincre personnellement </w:t>
      </w:r>
      <w:r w:rsidR="005076AA" w:rsidRPr="00BF0B61">
        <w:t xml:space="preserve">du danger </w:t>
      </w:r>
      <w:r w:rsidR="00187A12" w:rsidRPr="00BF0B61">
        <w:t>que représente la personne</w:t>
      </w:r>
      <w:r w:rsidR="00CF4374" w:rsidRPr="00BF0B61">
        <w:t xml:space="preserve">, </w:t>
      </w:r>
      <w:r w:rsidR="00C071F3" w:rsidRPr="00BF0B61">
        <w:t>quel</w:t>
      </w:r>
      <w:r w:rsidR="00031272" w:rsidRPr="00BF0B61">
        <w:t xml:space="preserve">le </w:t>
      </w:r>
      <w:r w:rsidR="00C071F3" w:rsidRPr="00BF0B61">
        <w:t xml:space="preserve">que soit la preuve qui pourrait lui être soumise et </w:t>
      </w:r>
      <w:r w:rsidR="00CF4374" w:rsidRPr="00BF0B61">
        <w:t>même en l’absence de toute contre-expertise</w:t>
      </w:r>
      <w:r w:rsidR="002276A5" w:rsidRPr="00BF0B61">
        <w:rPr>
          <w:rStyle w:val="Appelnotedebasdep"/>
        </w:rPr>
        <w:footnoteReference w:id="96"/>
      </w:r>
      <w:r w:rsidR="002276A5" w:rsidRPr="00BF0B61">
        <w:t xml:space="preserve">. </w:t>
      </w:r>
      <w:r w:rsidR="0095170A">
        <w:t xml:space="preserve">Une étude récente </w:t>
      </w:r>
      <w:r w:rsidR="00EB57E5">
        <w:t xml:space="preserve">menée dans la région de Montréal </w:t>
      </w:r>
      <w:r w:rsidR="0095170A">
        <w:t xml:space="preserve">démontre </w:t>
      </w:r>
      <w:r w:rsidR="00510F41">
        <w:t>qu’en 2021-2022,</w:t>
      </w:r>
      <w:r w:rsidR="0095170A">
        <w:t xml:space="preserve"> </w:t>
      </w:r>
      <w:r w:rsidR="0039352B">
        <w:t xml:space="preserve">les éléments de dangerosité </w:t>
      </w:r>
      <w:r w:rsidR="00510F41">
        <w:t>n’étaient</w:t>
      </w:r>
      <w:r w:rsidR="00F47FD6">
        <w:t xml:space="preserve"> majoritairement </w:t>
      </w:r>
      <w:r w:rsidR="0039352B">
        <w:t xml:space="preserve">mentionnés </w:t>
      </w:r>
      <w:r w:rsidR="00507138">
        <w:t>qu’en</w:t>
      </w:r>
      <w:r w:rsidR="00974DF2">
        <w:t xml:space="preserve"> termes généraux</w:t>
      </w:r>
      <w:r w:rsidR="00510F41">
        <w:t xml:space="preserve">, imprécis et non individualisés </w:t>
      </w:r>
      <w:r w:rsidR="0039352B">
        <w:t>dans les «</w:t>
      </w:r>
      <w:r w:rsidR="00572B29">
        <w:rPr>
          <w:rFonts w:ascii="Arial" w:hAnsi="Arial" w:cs="Arial"/>
        </w:rPr>
        <w:t> </w:t>
      </w:r>
      <w:r w:rsidR="0039352B">
        <w:t>considérants</w:t>
      </w:r>
      <w:r w:rsidR="00572B29">
        <w:rPr>
          <w:rFonts w:ascii="Arial" w:hAnsi="Arial" w:cs="Arial"/>
        </w:rPr>
        <w:t> </w:t>
      </w:r>
      <w:r w:rsidR="0039352B">
        <w:t xml:space="preserve">» </w:t>
      </w:r>
      <w:r w:rsidR="000402AD">
        <w:t>finaux</w:t>
      </w:r>
      <w:r w:rsidR="0039352B">
        <w:t xml:space="preserve"> de la décision</w:t>
      </w:r>
      <w:r w:rsidR="00EB57E5">
        <w:t>,</w:t>
      </w:r>
      <w:r w:rsidR="0039352B">
        <w:t xml:space="preserve"> sans être étayés</w:t>
      </w:r>
      <w:r w:rsidR="00510F41">
        <w:t xml:space="preserve"> ou </w:t>
      </w:r>
      <w:r w:rsidR="0039352B">
        <w:t>développés</w:t>
      </w:r>
      <w:r w:rsidR="000402AD">
        <w:t xml:space="preserve"> </w:t>
      </w:r>
      <w:r w:rsidR="0039352B">
        <w:t>dans le corps du jugement.</w:t>
      </w:r>
      <w:r w:rsidR="00EB57E5">
        <w:t xml:space="preserve"> Ainsi, seuls </w:t>
      </w:r>
      <w:r w:rsidR="000402AD">
        <w:t>5</w:t>
      </w:r>
      <w:r w:rsidR="00572B29">
        <w:t xml:space="preserve">.9 </w:t>
      </w:r>
      <w:r w:rsidR="00EB57E5">
        <w:t xml:space="preserve">% des jugements </w:t>
      </w:r>
      <w:r w:rsidR="00F47FD6">
        <w:t>faisaient état</w:t>
      </w:r>
      <w:r w:rsidR="00E87431">
        <w:t xml:space="preserve"> d’éléments justificatifs plus détaillés. </w:t>
      </w:r>
      <w:r w:rsidR="00974DF2">
        <w:t>Pire encore, 6</w:t>
      </w:r>
      <w:r w:rsidR="00572B29">
        <w:t xml:space="preserve"> </w:t>
      </w:r>
      <w:r w:rsidR="00974DF2">
        <w:t>% des jugements ne con</w:t>
      </w:r>
      <w:r w:rsidR="00F47FD6">
        <w:t xml:space="preserve">tenaient </w:t>
      </w:r>
      <w:r w:rsidR="00974DF2">
        <w:t>aucune mention de la dangerosité</w:t>
      </w:r>
      <w:bookmarkStart w:id="85" w:name="_Ref188020629"/>
      <w:r w:rsidR="00510F41">
        <w:rPr>
          <w:rStyle w:val="Appelnotedebasdep"/>
        </w:rPr>
        <w:footnoteReference w:id="97"/>
      </w:r>
      <w:bookmarkEnd w:id="85"/>
      <w:r w:rsidR="00974DF2">
        <w:t xml:space="preserve">. </w:t>
      </w:r>
    </w:p>
    <w:p w14:paraId="73412C6D" w14:textId="0D74B97F" w:rsidR="00A67AC7" w:rsidRPr="00BF0B61" w:rsidRDefault="007502C3" w:rsidP="0016040D">
      <w:pPr>
        <w:pStyle w:val="Paragraphe0"/>
      </w:pPr>
      <w:r w:rsidRPr="00BF0B61">
        <w:t>La notion de dangerosité est</w:t>
      </w:r>
      <w:r w:rsidR="00F47FD6">
        <w:t xml:space="preserve"> aussi</w:t>
      </w:r>
      <w:r w:rsidRPr="00BF0B61">
        <w:t xml:space="preserve"> abordée dans le </w:t>
      </w:r>
      <w:r w:rsidR="00F36F6A" w:rsidRPr="00BF0B61">
        <w:t xml:space="preserve">Cadre de référence relatif à l’application de la </w:t>
      </w:r>
      <w:r w:rsidR="0027726A">
        <w:t>l</w:t>
      </w:r>
      <w:r w:rsidR="00F36F6A" w:rsidRPr="00BF0B61">
        <w:t>oi</w:t>
      </w:r>
      <w:r w:rsidR="00E80F14" w:rsidRPr="00BF0B61">
        <w:t> </w:t>
      </w:r>
      <w:r w:rsidR="00F36F6A" w:rsidRPr="00BF0B61">
        <w:t xml:space="preserve">P-38 produit </w:t>
      </w:r>
      <w:r w:rsidR="00507138">
        <w:t>en</w:t>
      </w:r>
      <w:r w:rsidR="00F36F6A" w:rsidRPr="00BF0B61">
        <w:t xml:space="preserve"> </w:t>
      </w:r>
      <w:r w:rsidR="00F47FD6">
        <w:t xml:space="preserve">2018 </w:t>
      </w:r>
      <w:r w:rsidR="00F36F6A" w:rsidRPr="00BF0B61">
        <w:t xml:space="preserve">par le </w:t>
      </w:r>
      <w:r w:rsidR="00B63B9C" w:rsidRPr="00BF0B61">
        <w:t>ministère</w:t>
      </w:r>
      <w:r w:rsidR="00F36F6A" w:rsidRPr="00BF0B61">
        <w:t xml:space="preserve"> de la Santé et des Services sociaux</w:t>
      </w:r>
      <w:r w:rsidR="007421AE" w:rsidRPr="00BF0B61">
        <w:rPr>
          <w:rStyle w:val="Appelnotedebasdep"/>
        </w:rPr>
        <w:footnoteReference w:id="98"/>
      </w:r>
      <w:r w:rsidR="00F36F6A" w:rsidRPr="00BF0B61">
        <w:t xml:space="preserve">. </w:t>
      </w:r>
      <w:r w:rsidR="007E6A0D" w:rsidRPr="00BF0B61">
        <w:t>Pourtant</w:t>
      </w:r>
      <w:r w:rsidR="002A4B00" w:rsidRPr="00BF0B61">
        <w:t xml:space="preserve">, </w:t>
      </w:r>
      <w:r w:rsidR="00595424" w:rsidRPr="00BF0B61">
        <w:t>comme soul</w:t>
      </w:r>
      <w:r w:rsidR="007E52F0" w:rsidRPr="00BF0B61">
        <w:t>ign</w:t>
      </w:r>
      <w:r w:rsidR="00EF3966" w:rsidRPr="00BF0B61">
        <w:t xml:space="preserve">é dans le rapport de l’IQRDJ, </w:t>
      </w:r>
      <w:r w:rsidR="00294C8A" w:rsidRPr="00BF0B61">
        <w:t xml:space="preserve">trop souvent, </w:t>
      </w:r>
      <w:r w:rsidR="006204F5" w:rsidRPr="00BF0B61">
        <w:t>des comportements socialement «</w:t>
      </w:r>
      <w:r w:rsidR="001308D9" w:rsidRPr="00BF0B61">
        <w:rPr>
          <w:rFonts w:ascii="Arial" w:hAnsi="Arial" w:cs="Arial"/>
        </w:rPr>
        <w:t> </w:t>
      </w:r>
      <w:r w:rsidR="006204F5" w:rsidRPr="00BF0B61">
        <w:t>dérangeants</w:t>
      </w:r>
      <w:r w:rsidR="001308D9" w:rsidRPr="00BF0B61">
        <w:rPr>
          <w:rFonts w:ascii="Arial" w:hAnsi="Arial" w:cs="Arial"/>
        </w:rPr>
        <w:t> </w:t>
      </w:r>
      <w:r w:rsidR="006204F5" w:rsidRPr="00BF0B61">
        <w:t>» sont assimilés à des comportements «</w:t>
      </w:r>
      <w:r w:rsidR="001308D9" w:rsidRPr="00BF0B61">
        <w:rPr>
          <w:rFonts w:ascii="Arial" w:hAnsi="Arial" w:cs="Arial"/>
        </w:rPr>
        <w:t> </w:t>
      </w:r>
      <w:r w:rsidR="006204F5" w:rsidRPr="00BF0B61">
        <w:t>dangereux</w:t>
      </w:r>
      <w:r w:rsidR="001308D9" w:rsidRPr="00BF0B61">
        <w:rPr>
          <w:rFonts w:ascii="Arial" w:hAnsi="Arial" w:cs="Arial"/>
        </w:rPr>
        <w:t> </w:t>
      </w:r>
      <w:r w:rsidR="006204F5" w:rsidRPr="00BF0B61">
        <w:t>»</w:t>
      </w:r>
      <w:r w:rsidR="006204F5" w:rsidRPr="00BF0B61">
        <w:rPr>
          <w:rStyle w:val="Appelnotedebasdep"/>
        </w:rPr>
        <w:footnoteReference w:id="99"/>
      </w:r>
      <w:r w:rsidR="006204F5" w:rsidRPr="00BF0B61">
        <w:t>.</w:t>
      </w:r>
      <w:r w:rsidR="007B5785">
        <w:t xml:space="preserve"> Des organismes de défense des droits des personnes souffrant de troubles mentaux</w:t>
      </w:r>
      <w:r w:rsidR="00631B3A">
        <w:t xml:space="preserve">, comme des ordres professionnels, estiment </w:t>
      </w:r>
      <w:r w:rsidR="001972FD">
        <w:t xml:space="preserve">aussi que </w:t>
      </w:r>
      <w:r w:rsidR="00CC0AFF">
        <w:t xml:space="preserve">le personnel du réseau de la santé semble méconnaitre </w:t>
      </w:r>
      <w:r w:rsidR="000F1642">
        <w:t>les outils de référence permettant d’évaluer le danger</w:t>
      </w:r>
      <w:r w:rsidR="00FB3FDE">
        <w:t xml:space="preserve">, ce qui mène à une utilisation abusive </w:t>
      </w:r>
      <w:r w:rsidR="00B9254B">
        <w:t>de la garde</w:t>
      </w:r>
      <w:r w:rsidR="00FA227B">
        <w:t xml:space="preserve"> </w:t>
      </w:r>
      <w:r w:rsidR="00070F4F">
        <w:t>préventive</w:t>
      </w:r>
      <w:r w:rsidR="00070F4F">
        <w:rPr>
          <w:rStyle w:val="Appelnotedebasdep"/>
        </w:rPr>
        <w:footnoteReference w:id="100"/>
      </w:r>
      <w:r w:rsidR="00070F4F">
        <w:t xml:space="preserve">. </w:t>
      </w:r>
    </w:p>
    <w:p w14:paraId="78DF5E71" w14:textId="2CF5C510" w:rsidR="00702CA2" w:rsidRPr="00BF0B61" w:rsidRDefault="00702CA2" w:rsidP="0016040D">
      <w:pPr>
        <w:pStyle w:val="Paragraphe0"/>
      </w:pPr>
      <w:r w:rsidRPr="00BF0B61">
        <w:t xml:space="preserve">De l’avis de la Commission, ces constats ne devraient pas mener à amoindrir </w:t>
      </w:r>
      <w:r w:rsidR="00331CDB" w:rsidRPr="00BF0B61">
        <w:t>le critère de dangerosité prévu à la loi</w:t>
      </w:r>
      <w:r w:rsidR="00E80F14" w:rsidRPr="00BF0B61">
        <w:t> </w:t>
      </w:r>
      <w:r w:rsidR="00331CDB" w:rsidRPr="00BF0B61">
        <w:t xml:space="preserve">P-38, mais plutôt à prévoir les conditions permettant de s’assurer de son respect. </w:t>
      </w:r>
    </w:p>
    <w:p w14:paraId="584C7CE3" w14:textId="4466F120" w:rsidR="00727557" w:rsidRDefault="004A7668" w:rsidP="0016040D">
      <w:pPr>
        <w:pStyle w:val="Paragraphe0"/>
      </w:pPr>
      <w:r w:rsidRPr="00BF0B61">
        <w:t>L</w:t>
      </w:r>
      <w:r w:rsidR="00752607" w:rsidRPr="00BF0B61">
        <w:t>a Commission formule les recommandations suivantes</w:t>
      </w:r>
      <w:r w:rsidRPr="00BF0B61">
        <w:t xml:space="preserve"> à ce sujet</w:t>
      </w:r>
      <w:r w:rsidR="00752607" w:rsidRPr="00BF0B61">
        <w:t xml:space="preserve">. </w:t>
      </w:r>
    </w:p>
    <w:p w14:paraId="27BB5143" w14:textId="77777777" w:rsidR="003F3433" w:rsidRDefault="003F3433" w:rsidP="0016040D">
      <w:pPr>
        <w:pStyle w:val="Paragraphe0"/>
      </w:pPr>
    </w:p>
    <w:tbl>
      <w:tblPr>
        <w:tblStyle w:val="Grilledutableau"/>
        <w:tblW w:w="991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915"/>
      </w:tblGrid>
      <w:tr w:rsidR="008A0BFD" w:rsidRPr="00BF0B61" w14:paraId="64D1B393" w14:textId="77777777" w:rsidTr="005A2694">
        <w:trPr>
          <w:trHeight w:val="978"/>
        </w:trPr>
        <w:tc>
          <w:tcPr>
            <w:tcW w:w="9915" w:type="dxa"/>
            <w:shd w:val="clear" w:color="auto" w:fill="E9FAFC"/>
          </w:tcPr>
          <w:p w14:paraId="4A39692F" w14:textId="46C0D871" w:rsidR="008A0BFD" w:rsidRPr="00BF0B61" w:rsidRDefault="00B10D38" w:rsidP="00DC690C">
            <w:pPr>
              <w:pStyle w:val="TitreRecommandation"/>
              <w:spacing w:after="120"/>
            </w:pPr>
            <w:r w:rsidRPr="00BF0B61">
              <w:rPr>
                <w:caps w:val="0"/>
              </w:rPr>
              <w:t>RECOMMANDATION</w:t>
            </w:r>
            <w:r>
              <w:rPr>
                <w:caps w:val="0"/>
              </w:rPr>
              <w:t> 7</w:t>
            </w:r>
          </w:p>
          <w:p w14:paraId="17850306" w14:textId="6C7258D9" w:rsidR="00042334" w:rsidRPr="00042334" w:rsidRDefault="008A0BFD" w:rsidP="00DC690C">
            <w:pPr>
              <w:pStyle w:val="Texterecommandation"/>
              <w:spacing w:after="120"/>
            </w:pPr>
            <w:r w:rsidRPr="00BF0B61">
              <w:t xml:space="preserve">La Commission recommande </w:t>
            </w:r>
            <w:r w:rsidR="00400ADE">
              <w:t>que</w:t>
            </w:r>
            <w:r w:rsidR="00B21AFC">
              <w:t xml:space="preserve">, afin de consolider le caractère d’exception </w:t>
            </w:r>
            <w:r w:rsidR="00DE5EC7">
              <w:t xml:space="preserve">de la </w:t>
            </w:r>
            <w:r w:rsidR="00304524" w:rsidRPr="00BF0B61">
              <w:rPr>
                <w:i/>
              </w:rPr>
              <w:t>Loi sur la protection des personnes dont l’état mental présente un danger pour elles-mêmes ou pour autrui</w:t>
            </w:r>
            <w:r w:rsidR="00304524">
              <w:rPr>
                <w:iCs/>
              </w:rPr>
              <w:t xml:space="preserve">, </w:t>
            </w:r>
            <w:r w:rsidR="00400ADE">
              <w:t xml:space="preserve">le critère de dangerosité </w:t>
            </w:r>
            <w:r w:rsidR="00D576FC">
              <w:t xml:space="preserve">qui y est </w:t>
            </w:r>
            <w:r w:rsidR="00400ADE">
              <w:t xml:space="preserve">prévu </w:t>
            </w:r>
            <w:r w:rsidR="00400ADE">
              <w:rPr>
                <w:iCs/>
              </w:rPr>
              <w:t>soit conservé, sans modification</w:t>
            </w:r>
            <w:r w:rsidRPr="00BF0B61">
              <w:t>.</w:t>
            </w:r>
          </w:p>
        </w:tc>
      </w:tr>
    </w:tbl>
    <w:p w14:paraId="6FA95465" w14:textId="77777777" w:rsidR="009A519D" w:rsidRPr="00BF0B61" w:rsidRDefault="009A519D" w:rsidP="00A5766F"/>
    <w:tbl>
      <w:tblPr>
        <w:tblStyle w:val="Grilledutableau"/>
        <w:tblW w:w="991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915"/>
      </w:tblGrid>
      <w:tr w:rsidR="009A519D" w:rsidRPr="00BF0B61" w14:paraId="208AAB30" w14:textId="77777777" w:rsidTr="005A2694">
        <w:trPr>
          <w:trHeight w:val="978"/>
        </w:trPr>
        <w:tc>
          <w:tcPr>
            <w:tcW w:w="9915" w:type="dxa"/>
            <w:shd w:val="clear" w:color="auto" w:fill="E9FAFC"/>
          </w:tcPr>
          <w:p w14:paraId="3B0B45A0" w14:textId="67FCDE06" w:rsidR="009A519D" w:rsidRPr="00BF0B61" w:rsidRDefault="00B10D38" w:rsidP="00DC690C">
            <w:pPr>
              <w:pStyle w:val="TitreRecommandation"/>
              <w:spacing w:after="120"/>
            </w:pPr>
            <w:r w:rsidRPr="00BF0B61">
              <w:rPr>
                <w:caps w:val="0"/>
              </w:rPr>
              <w:t>RECOMMANDATION</w:t>
            </w:r>
            <w:r>
              <w:rPr>
                <w:caps w:val="0"/>
              </w:rPr>
              <w:t> 8</w:t>
            </w:r>
          </w:p>
          <w:p w14:paraId="580F524A" w14:textId="77777777" w:rsidR="00B63B9C" w:rsidRDefault="009A519D" w:rsidP="00DC690C">
            <w:pPr>
              <w:pStyle w:val="Texterecommandation"/>
              <w:spacing w:after="120"/>
            </w:pPr>
            <w:r w:rsidRPr="00BF0B61">
              <w:t xml:space="preserve">La Commission recommande à l’Institut québécois de réforme du droit et de la justice d’évaluer les pistes d’action possibles, tant législatives qu’administratives, pour s’assurer que la preuve soumise aux tribunaux quant à l’évaluation de la dangerosité des personnes présentant un </w:t>
            </w:r>
            <w:r w:rsidR="00050A09" w:rsidRPr="00BF0B61">
              <w:t xml:space="preserve">problème </w:t>
            </w:r>
            <w:r w:rsidRPr="00BF0B61">
              <w:t xml:space="preserve">de santé mentale soit suffisamment précise, complète et détaillée pour que les juges puissent en tirer validement leur propre opinion. </w:t>
            </w:r>
          </w:p>
          <w:p w14:paraId="7B705C1C" w14:textId="3D509921" w:rsidR="00042334" w:rsidRPr="00042334" w:rsidRDefault="009A519D" w:rsidP="00DC690C">
            <w:pPr>
              <w:pStyle w:val="Texterecommandation"/>
              <w:spacing w:after="120"/>
            </w:pPr>
            <w:r w:rsidRPr="00BF0B61">
              <w:t>Des recommandations devraient être formulées en ce sens.</w:t>
            </w:r>
          </w:p>
        </w:tc>
      </w:tr>
    </w:tbl>
    <w:p w14:paraId="4862F3C2" w14:textId="77777777" w:rsidR="001C6542" w:rsidRPr="00BF0B61" w:rsidRDefault="001C6542" w:rsidP="00A5766F"/>
    <w:tbl>
      <w:tblPr>
        <w:tblStyle w:val="Grilledutableau"/>
        <w:tblW w:w="991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915"/>
      </w:tblGrid>
      <w:tr w:rsidR="009A519D" w:rsidRPr="00BF0B61" w14:paraId="46274EFA" w14:textId="77777777" w:rsidTr="00BD5809">
        <w:trPr>
          <w:trHeight w:val="950"/>
        </w:trPr>
        <w:tc>
          <w:tcPr>
            <w:tcW w:w="9915" w:type="dxa"/>
            <w:shd w:val="clear" w:color="auto" w:fill="E9FAFC"/>
          </w:tcPr>
          <w:p w14:paraId="60B1D1A9" w14:textId="03A25023" w:rsidR="009A519D" w:rsidRDefault="00B10D38" w:rsidP="00DC690C">
            <w:pPr>
              <w:pStyle w:val="TitreRecommandation"/>
              <w:spacing w:after="120"/>
            </w:pPr>
            <w:r w:rsidRPr="00BF0B61">
              <w:rPr>
                <w:caps w:val="0"/>
              </w:rPr>
              <w:t>RECOMMANDATION</w:t>
            </w:r>
            <w:r w:rsidRPr="00BF0B61">
              <w:rPr>
                <w:rFonts w:hint="eastAsia"/>
                <w:caps w:val="0"/>
              </w:rPr>
              <w:t> </w:t>
            </w:r>
            <w:r>
              <w:rPr>
                <w:caps w:val="0"/>
              </w:rPr>
              <w:t>9</w:t>
            </w:r>
          </w:p>
          <w:p w14:paraId="1A745253" w14:textId="77777777" w:rsidR="00B35BCC" w:rsidRDefault="009A519D" w:rsidP="00DC690C">
            <w:pPr>
              <w:pStyle w:val="Texterecommandation"/>
              <w:spacing w:after="120"/>
            </w:pPr>
            <w:r w:rsidRPr="00BF0B61">
              <w:t xml:space="preserve">La Commission recommande à l’Institut québécois de réforme du droit et de la justice d’engager une réflexion sur la façon dont les acteurs sociaux et judiciaires devraient être formés, de manière continue, sur les droits et libertés de la personne en cause dans le processus de garde en établissement et sur les exigences de preuve quant à la notion de dangerosité et à son caractère imminent. </w:t>
            </w:r>
          </w:p>
          <w:p w14:paraId="20C524F3" w14:textId="61D03F10" w:rsidR="001C6542" w:rsidRPr="001C6542" w:rsidRDefault="009A519D" w:rsidP="00DC690C">
            <w:pPr>
              <w:pStyle w:val="Texterecommandation"/>
              <w:spacing w:after="120"/>
            </w:pPr>
            <w:r w:rsidRPr="00BF0B61">
              <w:t>Des recommandations devraient être formulées en ce sens.</w:t>
            </w:r>
          </w:p>
        </w:tc>
      </w:tr>
    </w:tbl>
    <w:p w14:paraId="0CE3AF1D" w14:textId="58497AFC" w:rsidR="004B4376" w:rsidRPr="00AA07DE" w:rsidRDefault="00D96EFD" w:rsidP="00D96EFD">
      <w:pPr>
        <w:pStyle w:val="Titre3"/>
      </w:pPr>
      <w:bookmarkStart w:id="86" w:name="_Toc187333531"/>
      <w:bookmarkStart w:id="87" w:name="_Toc188263641"/>
      <w:bookmarkStart w:id="88" w:name="_Toc188282926"/>
      <w:r>
        <w:t>2.3.3</w:t>
      </w:r>
      <w:r>
        <w:tab/>
      </w:r>
      <w:r w:rsidR="004B4376" w:rsidRPr="00AA07DE">
        <w:t xml:space="preserve"> </w:t>
      </w:r>
      <w:r w:rsidR="00C452CC" w:rsidRPr="00AA07DE">
        <w:t>L</w:t>
      </w:r>
      <w:r w:rsidR="0090342F" w:rsidRPr="00AA07DE">
        <w:t>e droit effectif d’</w:t>
      </w:r>
      <w:r w:rsidR="002266F6" w:rsidRPr="00AA07DE">
        <w:t>être représent</w:t>
      </w:r>
      <w:r w:rsidR="00A91669" w:rsidRPr="00AA07DE">
        <w:t xml:space="preserve">é par un avocat </w:t>
      </w:r>
      <w:r w:rsidR="004F6CCB" w:rsidRPr="00AA07DE">
        <w:t>face à un</w:t>
      </w:r>
      <w:r w:rsidR="0049206B" w:rsidRPr="00AA07DE">
        <w:t>e</w:t>
      </w:r>
      <w:r w:rsidR="000F4138" w:rsidRPr="00AA07DE">
        <w:t xml:space="preserve"> privation de liberté</w:t>
      </w:r>
      <w:bookmarkEnd w:id="86"/>
      <w:bookmarkEnd w:id="87"/>
      <w:bookmarkEnd w:id="88"/>
      <w:r w:rsidR="000F4138" w:rsidRPr="00AA07DE">
        <w:t xml:space="preserve"> </w:t>
      </w:r>
    </w:p>
    <w:p w14:paraId="6A4481EF" w14:textId="49142992" w:rsidR="00016167" w:rsidRPr="00BF0B61" w:rsidRDefault="00F84A18" w:rsidP="0016040D">
      <w:pPr>
        <w:pStyle w:val="Paragraphe0"/>
      </w:pPr>
      <w:r w:rsidRPr="00AA07DE">
        <w:t>Toujours en</w:t>
      </w:r>
      <w:r w:rsidRPr="00BF0B61">
        <w:t xml:space="preserve"> ce qui a trait à </w:t>
      </w:r>
      <w:r w:rsidR="00950CDE" w:rsidRPr="00BF0B61">
        <w:t>la</w:t>
      </w:r>
      <w:r w:rsidR="00A651BA" w:rsidRPr="00BF0B61">
        <w:t xml:space="preserve"> </w:t>
      </w:r>
      <w:r w:rsidR="005543C9" w:rsidRPr="00BF0B61">
        <w:t xml:space="preserve">mise en œuvre de l’encadrement judiciaire </w:t>
      </w:r>
      <w:r w:rsidR="006F23C2" w:rsidRPr="00BF0B61">
        <w:t>de la garde en établissement</w:t>
      </w:r>
      <w:r w:rsidR="000C4EEF" w:rsidRPr="00BF0B61">
        <w:t xml:space="preserve">, </w:t>
      </w:r>
      <w:r w:rsidR="00A141FB" w:rsidRPr="00BF0B61">
        <w:t>l</w:t>
      </w:r>
      <w:r w:rsidR="00EE60C2" w:rsidRPr="00BF0B61">
        <w:t>’accès à un avocat</w:t>
      </w:r>
      <w:r w:rsidR="003559DB" w:rsidRPr="00BF0B61">
        <w:t xml:space="preserve"> </w:t>
      </w:r>
      <w:r w:rsidR="008A25B1" w:rsidRPr="00BF0B61">
        <w:t xml:space="preserve">reste </w:t>
      </w:r>
      <w:r w:rsidR="00956BE0" w:rsidRPr="00BF0B61">
        <w:t xml:space="preserve">extrêmement </w:t>
      </w:r>
      <w:r w:rsidR="00AD33DB" w:rsidRPr="00BF0B61">
        <w:t>difficile</w:t>
      </w:r>
      <w:r w:rsidR="00491472" w:rsidRPr="00BF0B61">
        <w:rPr>
          <w:rStyle w:val="Appelnotedebasdep"/>
        </w:rPr>
        <w:footnoteReference w:id="101"/>
      </w:r>
      <w:r w:rsidR="00491472" w:rsidRPr="00BF0B61">
        <w:t>.</w:t>
      </w:r>
      <w:r w:rsidR="00AD33DB" w:rsidRPr="00BF0B61">
        <w:t xml:space="preserve"> </w:t>
      </w:r>
      <w:r w:rsidR="00967C7D" w:rsidRPr="00BF0B61">
        <w:t>T</w:t>
      </w:r>
      <w:r w:rsidR="00037528" w:rsidRPr="00BF0B61">
        <w:t xml:space="preserve">rop souvent, les personnes </w:t>
      </w:r>
      <w:r w:rsidR="00887412" w:rsidRPr="00BF0B61">
        <w:t xml:space="preserve">dont </w:t>
      </w:r>
      <w:r w:rsidR="001975FC" w:rsidRPr="00BF0B61">
        <w:t>l</w:t>
      </w:r>
      <w:r w:rsidR="00822F72" w:rsidRPr="00BF0B61">
        <w:t>e</w:t>
      </w:r>
      <w:r w:rsidR="00CF25C9" w:rsidRPr="00BF0B61">
        <w:t xml:space="preserve"> droit à la liberté et le droit à l’intégrité </w:t>
      </w:r>
      <w:r w:rsidR="00DE3B54" w:rsidRPr="00BF0B61">
        <w:t>sont</w:t>
      </w:r>
      <w:r w:rsidR="003E3D92" w:rsidRPr="00BF0B61">
        <w:t xml:space="preserve"> en cause </w:t>
      </w:r>
      <w:r w:rsidR="003462DD" w:rsidRPr="00BF0B61">
        <w:t xml:space="preserve">ne </w:t>
      </w:r>
      <w:r w:rsidR="00CE5C9C" w:rsidRPr="00BF0B61">
        <w:t>bén</w:t>
      </w:r>
      <w:r w:rsidR="00004B97" w:rsidRPr="00BF0B61">
        <w:t>éficie</w:t>
      </w:r>
      <w:r w:rsidR="00967C7D" w:rsidRPr="00BF0B61">
        <w:t>nt</w:t>
      </w:r>
      <w:r w:rsidR="00004B97" w:rsidRPr="00BF0B61">
        <w:t xml:space="preserve"> pas </w:t>
      </w:r>
      <w:r w:rsidR="00780E8A" w:rsidRPr="00BF0B61">
        <w:t>d</w:t>
      </w:r>
      <w:r w:rsidR="00AE46BE" w:rsidRPr="00BF0B61">
        <w:t xml:space="preserve">e l’accompagnement d’un avocat pour </w:t>
      </w:r>
      <w:r w:rsidR="00DE3B54" w:rsidRPr="00BF0B61">
        <w:t xml:space="preserve">assurer leur défense. </w:t>
      </w:r>
    </w:p>
    <w:p w14:paraId="1844384F" w14:textId="76BAC8E0" w:rsidR="00617273" w:rsidRPr="00725D39" w:rsidRDefault="005E0EDB" w:rsidP="0016040D">
      <w:pPr>
        <w:pStyle w:val="Paragraphe0"/>
      </w:pPr>
      <w:r w:rsidRPr="00725D39">
        <w:t xml:space="preserve">En </w:t>
      </w:r>
      <w:r w:rsidR="00734BE0" w:rsidRPr="00725D39">
        <w:t>2014</w:t>
      </w:r>
      <w:r w:rsidR="00967C7D" w:rsidRPr="00725D39">
        <w:t xml:space="preserve">, </w:t>
      </w:r>
      <w:r w:rsidRPr="00725D39">
        <w:t>dans le</w:t>
      </w:r>
      <w:r w:rsidR="00C7190A" w:rsidRPr="00725D39" w:rsidDel="005E0EDB">
        <w:t xml:space="preserve"> </w:t>
      </w:r>
      <w:r w:rsidR="00C7190A" w:rsidRPr="00725D39">
        <w:t xml:space="preserve">district de Montréal, </w:t>
      </w:r>
      <w:r w:rsidR="0033641E" w:rsidRPr="00725D39">
        <w:t>seules 10</w:t>
      </w:r>
      <w:r w:rsidR="00894484" w:rsidRPr="00725D39">
        <w:t> </w:t>
      </w:r>
      <w:r w:rsidR="0033641E" w:rsidRPr="00725D39">
        <w:t xml:space="preserve">% des personnes étaient représentées </w:t>
      </w:r>
      <w:r w:rsidR="008A58C5" w:rsidRPr="00725D39">
        <w:t>par avocat pour une garde provisoire</w:t>
      </w:r>
      <w:r w:rsidR="00A30035" w:rsidRPr="00725D39">
        <w:t>.</w:t>
      </w:r>
      <w:r w:rsidR="008A58C5" w:rsidRPr="00725D39">
        <w:t xml:space="preserve"> </w:t>
      </w:r>
      <w:r w:rsidR="002D76FD" w:rsidRPr="00725D39">
        <w:t>Ce</w:t>
      </w:r>
      <w:r w:rsidR="008A58C5" w:rsidRPr="00725D39">
        <w:t xml:space="preserve"> chiffre augmenta</w:t>
      </w:r>
      <w:r w:rsidR="002D76FD" w:rsidRPr="00725D39">
        <w:t>it</w:t>
      </w:r>
      <w:r w:rsidR="008A58C5" w:rsidRPr="00725D39">
        <w:t xml:space="preserve"> </w:t>
      </w:r>
      <w:r w:rsidR="00A30491" w:rsidRPr="00725D39">
        <w:t>à 40</w:t>
      </w:r>
      <w:r w:rsidR="00894484" w:rsidRPr="00725D39">
        <w:t> </w:t>
      </w:r>
      <w:r w:rsidR="00A30491" w:rsidRPr="00725D39">
        <w:t>% pour les gardes autorisées et à 48</w:t>
      </w:r>
      <w:r w:rsidR="00894484" w:rsidRPr="00725D39">
        <w:t> </w:t>
      </w:r>
      <w:r w:rsidR="00A30491" w:rsidRPr="00725D39">
        <w:t>% pour les renouvellement</w:t>
      </w:r>
      <w:r w:rsidR="00750685" w:rsidRPr="00725D39">
        <w:t>s</w:t>
      </w:r>
      <w:r w:rsidR="00725D39">
        <w:rPr>
          <w:rStyle w:val="Appelnotedebasdep"/>
        </w:rPr>
        <w:footnoteReference w:id="102"/>
      </w:r>
      <w:r w:rsidR="00E75ACE" w:rsidRPr="00725D39">
        <w:t>.</w:t>
      </w:r>
      <w:r w:rsidR="00A30491" w:rsidRPr="00725D39">
        <w:t xml:space="preserve"> </w:t>
      </w:r>
      <w:r w:rsidR="00273CE6" w:rsidRPr="00725D39">
        <w:t>Les données disponibles</w:t>
      </w:r>
      <w:r w:rsidR="00FB02DC" w:rsidRPr="00725D39">
        <w:t>,</w:t>
      </w:r>
      <w:r w:rsidR="0050214A" w:rsidRPr="00725D39" w:rsidDel="00FB02DC">
        <w:t xml:space="preserve"> </w:t>
      </w:r>
      <w:r w:rsidR="0050214A" w:rsidRPr="00725D39">
        <w:t>très variables selon les régions</w:t>
      </w:r>
      <w:r w:rsidR="00725D39">
        <w:rPr>
          <w:rStyle w:val="Appelnotedebasdep"/>
        </w:rPr>
        <w:footnoteReference w:id="103"/>
      </w:r>
      <w:r w:rsidR="00E75ACE" w:rsidRPr="00725D39">
        <w:t>,</w:t>
      </w:r>
      <w:r w:rsidR="00FB02DC" w:rsidRPr="00725D39">
        <w:t xml:space="preserve"> </w:t>
      </w:r>
      <w:r w:rsidR="00531CC8" w:rsidRPr="00725D39">
        <w:t xml:space="preserve">datent malheureusement de </w:t>
      </w:r>
      <w:r w:rsidR="000C44C4" w:rsidRPr="00725D39">
        <w:t>plusieurs années</w:t>
      </w:r>
      <w:r w:rsidR="00AD1B38" w:rsidRPr="00725D39">
        <w:t xml:space="preserve"> dans la plupart des cas</w:t>
      </w:r>
      <w:r w:rsidR="004056AA" w:rsidRPr="00725D39">
        <w:t>.</w:t>
      </w:r>
      <w:r w:rsidR="000C44C4" w:rsidRPr="00725D39">
        <w:t xml:space="preserve"> </w:t>
      </w:r>
      <w:r w:rsidR="006212DA" w:rsidRPr="00725D39">
        <w:t>Quelques données récentes, dans la région de Montréal, laisse</w:t>
      </w:r>
      <w:r w:rsidR="007B2B51" w:rsidRPr="00725D39">
        <w:t>nt</w:t>
      </w:r>
      <w:r w:rsidR="006212DA" w:rsidRPr="00725D39">
        <w:t xml:space="preserve"> cependant penser que les choses s’améliorent</w:t>
      </w:r>
      <w:r w:rsidR="00CB6BB7" w:rsidRPr="00725D39">
        <w:t xml:space="preserve"> </w:t>
      </w:r>
      <w:r w:rsidR="008E56CA" w:rsidRPr="00725D39">
        <w:t>significativement</w:t>
      </w:r>
      <w:r w:rsidR="00AD1B38" w:rsidRPr="00725D39">
        <w:t xml:space="preserve">. En effet, en </w:t>
      </w:r>
      <w:r w:rsidR="00782E3B" w:rsidRPr="00725D39">
        <w:t xml:space="preserve">2021-2022, </w:t>
      </w:r>
      <w:r w:rsidR="004056AA" w:rsidRPr="00725D39">
        <w:t xml:space="preserve">près de </w:t>
      </w:r>
      <w:r w:rsidR="00830CE4" w:rsidRPr="00725D39">
        <w:t>32</w:t>
      </w:r>
      <w:r w:rsidR="005B7392">
        <w:t> </w:t>
      </w:r>
      <w:r w:rsidR="00830CE4" w:rsidRPr="00725D39">
        <w:t xml:space="preserve">% des personnes étaient </w:t>
      </w:r>
      <w:r w:rsidR="00782E3B" w:rsidRPr="00725D39">
        <w:t>accompagnées d’un avocat pour leur audience de garde provisoire</w:t>
      </w:r>
      <w:bookmarkStart w:id="89" w:name="_Ref187840626"/>
      <w:r w:rsidR="006212DA" w:rsidRPr="0006143B">
        <w:rPr>
          <w:rStyle w:val="Appelnotedebasdep"/>
          <w:rFonts w:ascii="Aptos" w:hAnsi="Aptos"/>
          <w:sz w:val="22"/>
        </w:rPr>
        <w:footnoteReference w:id="104"/>
      </w:r>
      <w:bookmarkEnd w:id="89"/>
      <w:r w:rsidR="000D0BBA" w:rsidRPr="00725D39">
        <w:t>.</w:t>
      </w:r>
      <w:r w:rsidR="00B70DE1" w:rsidRPr="00725D39">
        <w:t xml:space="preserve"> </w:t>
      </w:r>
      <w:r w:rsidR="00A80A1D" w:rsidRPr="00725D39">
        <w:t xml:space="preserve">Bien qu’il semble y avoir une </w:t>
      </w:r>
      <w:r w:rsidR="00400ADE" w:rsidRPr="00725D39">
        <w:t>évolution</w:t>
      </w:r>
      <w:r w:rsidR="00A80A1D" w:rsidRPr="00725D39">
        <w:t xml:space="preserve"> notable, il reste que la majorité des personnes concernées </w:t>
      </w:r>
      <w:r w:rsidR="000C1AEA" w:rsidRPr="00725D39">
        <w:t>n’est pas</w:t>
      </w:r>
      <w:r w:rsidR="00A9220B" w:rsidRPr="00725D39">
        <w:t xml:space="preserve"> représentée. </w:t>
      </w:r>
      <w:r w:rsidR="001E5642" w:rsidRPr="00725D39">
        <w:t xml:space="preserve">Or, </w:t>
      </w:r>
      <w:r w:rsidR="0029107B" w:rsidRPr="00725D39">
        <w:t xml:space="preserve">on peut penser que cette faible représentation </w:t>
      </w:r>
      <w:r w:rsidR="002E2E7E" w:rsidRPr="00725D39">
        <w:t xml:space="preserve">par avocat </w:t>
      </w:r>
      <w:r w:rsidR="00160CCB" w:rsidRPr="00725D39">
        <w:t>a</w:t>
      </w:r>
      <w:r w:rsidR="0029107B" w:rsidRPr="00725D39">
        <w:t xml:space="preserve"> un impact </w:t>
      </w:r>
      <w:r w:rsidR="00A054A5" w:rsidRPr="00725D39">
        <w:t xml:space="preserve">non négligeable </w:t>
      </w:r>
      <w:r w:rsidR="0029107B" w:rsidRPr="00725D39">
        <w:t xml:space="preserve">sur le </w:t>
      </w:r>
      <w:r w:rsidR="002E2E7E" w:rsidRPr="00725D39">
        <w:t>déroulement et le r</w:t>
      </w:r>
      <w:r w:rsidR="00160CCB" w:rsidRPr="00725D39">
        <w:t>é</w:t>
      </w:r>
      <w:r w:rsidR="002E2E7E" w:rsidRPr="00725D39">
        <w:t>sultat d</w:t>
      </w:r>
      <w:r w:rsidR="00A054A5" w:rsidRPr="00725D39">
        <w:t xml:space="preserve">u processus judiciaire de la garde. </w:t>
      </w:r>
      <w:r w:rsidR="00CB6BB7" w:rsidRPr="00725D39">
        <w:t xml:space="preserve">En effet, comme l’explique un organisme de défense des droits des personnes ayant des </w:t>
      </w:r>
      <w:r w:rsidR="00BC3086" w:rsidRPr="00725D39">
        <w:t>problèmes</w:t>
      </w:r>
      <w:r w:rsidR="00CB6BB7" w:rsidRPr="00725D39">
        <w:t xml:space="preserve"> de santé mentale</w:t>
      </w:r>
      <w:r w:rsidR="00617273" w:rsidRPr="00725D39">
        <w:t xml:space="preserve"> : </w:t>
      </w:r>
    </w:p>
    <w:p w14:paraId="010D58F8" w14:textId="0750246A" w:rsidR="00E928CD" w:rsidRPr="00BF0B61" w:rsidRDefault="00E525DF" w:rsidP="00DA52F4">
      <w:pPr>
        <w:pStyle w:val="Citation-style5"/>
      </w:pPr>
      <w:r>
        <w:t>«</w:t>
      </w:r>
      <w:r w:rsidR="00572B29">
        <w:rPr>
          <w:rFonts w:ascii="Arial" w:hAnsi="Arial" w:cs="Arial"/>
        </w:rPr>
        <w:t> </w:t>
      </w:r>
      <w:r w:rsidR="0066169D" w:rsidRPr="0066169D">
        <w:t>Les établissements disposent tous de services juridiques comptant des avocat.es rompu.es à toutes les facettes du droit de la santé, et notamment aux procédures courantes en psychiatrie, dont la garde en établissement. Pour les personnes concernées, la représentation se heurte à plusieurs obstacles. Le plus souvent déjà détenues en garde préventive, elles doivent composer avec un environnement non familier et des enjeux émotionnels qui les déstabilisent. Le peu d’information dont elles disposent ne les incite pas à se mettre à la recherche d’un avocat.e. Elles ont d’ailleurs très peu de temps pour le faire. Cette représentation est d’autant plus nécessaire dans les requêtes de garde en établissement qu’il s’agit d’une procédure complexe qui entrave l’exercice de droits fondamentaux</w:t>
      </w:r>
      <w:r w:rsidR="0066169D">
        <w:rPr>
          <w:rStyle w:val="Appelnotedebasdep"/>
        </w:rPr>
        <w:footnoteReference w:id="105"/>
      </w:r>
      <w:r w:rsidR="0066169D" w:rsidRPr="0066169D">
        <w:t>.</w:t>
      </w:r>
      <w:r w:rsidR="00572B29">
        <w:rPr>
          <w:rFonts w:ascii="Arial" w:hAnsi="Arial" w:cs="Arial"/>
        </w:rPr>
        <w:t> </w:t>
      </w:r>
      <w:r w:rsidR="00520D53">
        <w:t>»</w:t>
      </w:r>
    </w:p>
    <w:p w14:paraId="510058BC" w14:textId="2F3A9188" w:rsidR="004372BB" w:rsidRPr="00BF0B61" w:rsidRDefault="004372BB" w:rsidP="0016040D">
      <w:pPr>
        <w:pStyle w:val="Paragraphe0"/>
      </w:pPr>
      <w:r w:rsidRPr="00BF0B61">
        <w:t xml:space="preserve">Le droit à l’avocat est </w:t>
      </w:r>
      <w:r w:rsidR="005857BB" w:rsidRPr="00BF0B61">
        <w:t>consacré par l’article</w:t>
      </w:r>
      <w:r w:rsidR="005C27C2" w:rsidRPr="00BF0B61">
        <w:t> </w:t>
      </w:r>
      <w:r w:rsidR="005857BB" w:rsidRPr="00BF0B61">
        <w:t>34 de la Charte</w:t>
      </w:r>
      <w:r w:rsidR="008D7712">
        <w:t>,</w:t>
      </w:r>
      <w:r w:rsidR="005857BB" w:rsidRPr="00BF0B61">
        <w:t xml:space="preserve"> qui prévoit que «</w:t>
      </w:r>
      <w:r w:rsidR="001308D9" w:rsidRPr="00BF0B61">
        <w:rPr>
          <w:rFonts w:ascii="Arial" w:hAnsi="Arial" w:cs="Arial"/>
        </w:rPr>
        <w:t> </w:t>
      </w:r>
      <w:r w:rsidR="00C57AD4" w:rsidRPr="00BF0B61">
        <w:t>t</w:t>
      </w:r>
      <w:r w:rsidR="00990322" w:rsidRPr="00BF0B61">
        <w:t>oute personne a droit de se faire représenter par un avocat ou d’en être assistée devant tout tribunal</w:t>
      </w:r>
      <w:r w:rsidR="001308D9" w:rsidRPr="00BF0B61">
        <w:rPr>
          <w:rFonts w:ascii="Arial" w:hAnsi="Arial" w:cs="Arial"/>
        </w:rPr>
        <w:t> </w:t>
      </w:r>
      <w:r w:rsidR="00990322" w:rsidRPr="00BF0B61">
        <w:t xml:space="preserve">». </w:t>
      </w:r>
      <w:r w:rsidR="002C4CFD" w:rsidRPr="00BF0B61">
        <w:t>Par ailleurs, l</w:t>
      </w:r>
      <w:r w:rsidR="008701D8" w:rsidRPr="00BF0B61">
        <w:t>a loi</w:t>
      </w:r>
      <w:r w:rsidR="00E80F14" w:rsidRPr="00BF0B61">
        <w:t> </w:t>
      </w:r>
      <w:r w:rsidR="008701D8" w:rsidRPr="00BF0B61">
        <w:t>P-38</w:t>
      </w:r>
      <w:r w:rsidR="00B64631" w:rsidRPr="00BF0B61">
        <w:t xml:space="preserve"> </w:t>
      </w:r>
      <w:r w:rsidR="001E6D97">
        <w:t>établit</w:t>
      </w:r>
      <w:r w:rsidR="00B64631" w:rsidRPr="00BF0B61">
        <w:t xml:space="preserve"> </w:t>
      </w:r>
      <w:r w:rsidR="0053023B" w:rsidRPr="00BF0B61">
        <w:t xml:space="preserve">l’obligation, pour l’agent de la paix qui </w:t>
      </w:r>
      <w:r w:rsidR="00004316" w:rsidRPr="00BF0B61">
        <w:t>amène une personne auprès d’un établissement pour qu’elle soit gardé</w:t>
      </w:r>
      <w:r w:rsidR="002C4CFD" w:rsidRPr="00BF0B61">
        <w:t>e, d’informer</w:t>
      </w:r>
      <w:r w:rsidR="00EF1D79" w:rsidRPr="00BF0B61">
        <w:t xml:space="preserve"> cette personne </w:t>
      </w:r>
      <w:r w:rsidR="000E310C" w:rsidRPr="00BF0B61">
        <w:t>d</w:t>
      </w:r>
      <w:r w:rsidR="00683C99" w:rsidRPr="00BF0B61">
        <w:t xml:space="preserve">e son droit de communiquer immédiatement avec </w:t>
      </w:r>
      <w:r w:rsidR="004A5EF9" w:rsidRPr="00BF0B61">
        <w:t>un avocat</w:t>
      </w:r>
      <w:r w:rsidR="0020166F" w:rsidRPr="00BF0B61">
        <w:rPr>
          <w:rStyle w:val="Appelnotedebasdep"/>
        </w:rPr>
        <w:footnoteReference w:id="106"/>
      </w:r>
      <w:r w:rsidR="004A5EF9" w:rsidRPr="00BF0B61">
        <w:t xml:space="preserve">. </w:t>
      </w:r>
      <w:r w:rsidR="00B94995" w:rsidRPr="00BF0B61">
        <w:t>L</w:t>
      </w:r>
      <w:r w:rsidR="003A7D6C" w:rsidRPr="00BF0B61">
        <w:t xml:space="preserve">’établissement </w:t>
      </w:r>
      <w:r w:rsidR="0020166F" w:rsidRPr="00BF0B61">
        <w:t>a également cette obligation</w:t>
      </w:r>
      <w:r w:rsidR="002129EB" w:rsidRPr="00BF0B61">
        <w:rPr>
          <w:rStyle w:val="Appelnotedebasdep"/>
        </w:rPr>
        <w:footnoteReference w:id="107"/>
      </w:r>
      <w:r w:rsidR="0020166F" w:rsidRPr="00BF0B61">
        <w:t xml:space="preserve">. </w:t>
      </w:r>
    </w:p>
    <w:p w14:paraId="70F847DA" w14:textId="6384D31B" w:rsidR="007002C3" w:rsidRPr="00BF0B61" w:rsidRDefault="000A2121" w:rsidP="0016040D">
      <w:pPr>
        <w:pStyle w:val="Paragraphe0"/>
      </w:pPr>
      <w:r w:rsidRPr="00BF0B61">
        <w:t xml:space="preserve">Comme le souligne la Cour d’appel dans un contexte </w:t>
      </w:r>
      <w:r w:rsidR="00137D3C" w:rsidRPr="00BF0B61">
        <w:t>d’ordonnance de sauvegarde</w:t>
      </w:r>
      <w:r w:rsidRPr="00BF0B61">
        <w:t xml:space="preserve">, </w:t>
      </w:r>
      <w:r w:rsidR="00533081" w:rsidRPr="00BF0B61">
        <w:t xml:space="preserve">le processus </w:t>
      </w:r>
      <w:r w:rsidR="002713D7" w:rsidRPr="00BF0B61">
        <w:t>judiciaire</w:t>
      </w:r>
      <w:r w:rsidR="004E0809" w:rsidRPr="00BF0B61">
        <w:t xml:space="preserve"> applicable </w:t>
      </w:r>
      <w:r w:rsidR="003F05DC" w:rsidRPr="00BF0B61">
        <w:t xml:space="preserve">dans l’autorisation de soins pour une personne inapte </w:t>
      </w:r>
      <w:r w:rsidR="00170FBB" w:rsidRPr="00BF0B61">
        <w:t>do</w:t>
      </w:r>
      <w:r w:rsidR="00494477" w:rsidRPr="00BF0B61">
        <w:t xml:space="preserve">it respecter les principes d’équité procédurale et favoriser la participation de la personne. </w:t>
      </w:r>
      <w:r w:rsidR="008A77C2" w:rsidRPr="00BF0B61">
        <w:t xml:space="preserve">Il est essentiel à la protection des droits de cette dernière. </w:t>
      </w:r>
      <w:r w:rsidR="007002C3" w:rsidRPr="00BF0B61">
        <w:t xml:space="preserve">Elle affirme ainsi : </w:t>
      </w:r>
    </w:p>
    <w:p w14:paraId="1CF559B4" w14:textId="318681BB" w:rsidR="00A759F8" w:rsidRPr="00BF0B61" w:rsidRDefault="006C625E" w:rsidP="00DA52F4">
      <w:pPr>
        <w:pStyle w:val="Citation-style5"/>
      </w:pPr>
      <w:r w:rsidRPr="00BF0B61">
        <w:t>«</w:t>
      </w:r>
      <w:r w:rsidR="001110A9" w:rsidRPr="00BF0B61">
        <w:rPr>
          <w:rFonts w:ascii="Arial" w:hAnsi="Arial" w:cs="Arial"/>
        </w:rPr>
        <w:t> </w:t>
      </w:r>
      <w:r w:rsidR="0027716D" w:rsidRPr="00BF0B61">
        <w:t>[l]</w:t>
      </w:r>
      <w:r w:rsidR="005E5181">
        <w:t xml:space="preserve"> </w:t>
      </w:r>
      <w:r w:rsidR="0027716D" w:rsidRPr="00BF0B61">
        <w:t xml:space="preserve">e processus devant être suivi </w:t>
      </w:r>
      <w:r w:rsidR="00A015A6" w:rsidRPr="00BF0B61">
        <w:t xml:space="preserve">participe </w:t>
      </w:r>
      <w:r w:rsidR="002713D7" w:rsidRPr="00BF0B61">
        <w:t>de la protection même</w:t>
      </w:r>
      <w:r w:rsidR="00D16901" w:rsidRPr="00BF0B61">
        <w:t xml:space="preserve"> </w:t>
      </w:r>
      <w:r w:rsidR="00D57402" w:rsidRPr="00BF0B61">
        <w:t xml:space="preserve">des droits à l’intégrité </w:t>
      </w:r>
      <w:r w:rsidR="00810AC6" w:rsidRPr="00BF0B61">
        <w:t>et à la liberté</w:t>
      </w:r>
      <w:r w:rsidR="00CA5486" w:rsidRPr="00BF0B61">
        <w:t>, lesquels sont parmi les droits fondamentaux</w:t>
      </w:r>
      <w:r w:rsidR="008F35B2" w:rsidRPr="00BF0B61">
        <w:t xml:space="preserve"> les plus précieux. Cela, il va sans dire, est vrai p</w:t>
      </w:r>
      <w:r w:rsidR="00385FE9" w:rsidRPr="00BF0B61">
        <w:t>our toute personne, même celle dont on invoque l’inaptitude et qui refuse les soins</w:t>
      </w:r>
      <w:r w:rsidR="00384831" w:rsidRPr="00BF0B61">
        <w:t>. S’il n’est pas du rôle des tribunaux d’usurper celui du corps médical, il est toutefois de leur obligation d’être le gardien du processus d’examen et de la p</w:t>
      </w:r>
      <w:r w:rsidR="00EF66B0" w:rsidRPr="00BF0B61">
        <w:t>rotection des droits fondamentaux. Pour cela</w:t>
      </w:r>
      <w:r w:rsidR="0027716D" w:rsidRPr="00BF0B61">
        <w:t>, il importe non seulement que le tribunal s’assure de l’inaptitude et des autres critères nécessaires à l’autorisation de soins, mais, également, que la personne visée par l’ordonnance recherchée puisse réellement participer au processus et y faire valoir ses droits</w:t>
      </w:r>
      <w:r w:rsidR="00C23BE1" w:rsidRPr="00BF0B61">
        <w:t>. La nature de ce processus justifie un respect vigilant des exigences de l’équité procédurale qui comporte une dimension constitutionnelle en raison des atteinte</w:t>
      </w:r>
      <w:r w:rsidR="0087106C" w:rsidRPr="00BF0B61">
        <w:t>s</w:t>
      </w:r>
      <w:r w:rsidR="00C23BE1" w:rsidRPr="00BF0B61">
        <w:t xml:space="preserve"> possible</w:t>
      </w:r>
      <w:r w:rsidR="00CC741D" w:rsidRPr="00BF0B61">
        <w:t>s</w:t>
      </w:r>
      <w:r w:rsidR="00C23BE1" w:rsidRPr="00BF0B61">
        <w:t xml:space="preserve"> à la liberté et à la sécurité de la personne et des conséquences pour la personne visée</w:t>
      </w:r>
      <w:r w:rsidR="00C23BE1" w:rsidRPr="00BF0B61">
        <w:rPr>
          <w:rStyle w:val="Appelnotedebasdep"/>
        </w:rPr>
        <w:footnoteReference w:id="108"/>
      </w:r>
      <w:r w:rsidR="00C23BE1" w:rsidRPr="00BF0B61">
        <w:t>.</w:t>
      </w:r>
      <w:r w:rsidR="001110A9" w:rsidRPr="00BF0B61">
        <w:rPr>
          <w:rFonts w:ascii="Arial" w:hAnsi="Arial" w:cs="Arial"/>
        </w:rPr>
        <w:t> </w:t>
      </w:r>
      <w:r w:rsidRPr="00BF0B61">
        <w:t>»</w:t>
      </w:r>
    </w:p>
    <w:p w14:paraId="395C6768" w14:textId="6F7E8741" w:rsidR="00426A7A" w:rsidRPr="00BF0B61" w:rsidRDefault="001555E6" w:rsidP="0016040D">
      <w:pPr>
        <w:pStyle w:val="Paragraphe0"/>
      </w:pPr>
      <w:r w:rsidRPr="00BF0B61">
        <w:t>Comme l’a établi la Cour suprême dans différents contexte</w:t>
      </w:r>
      <w:r w:rsidR="008A733E" w:rsidRPr="00BF0B61">
        <w:t>s</w:t>
      </w:r>
      <w:r w:rsidRPr="00BF0B61">
        <w:t>, l</w:t>
      </w:r>
      <w:r w:rsidR="00AF71F1" w:rsidRPr="00BF0B61">
        <w:t>a teneur des exigences d’équité procédurale va</w:t>
      </w:r>
      <w:r w:rsidR="004C58BD" w:rsidRPr="00BF0B61">
        <w:t xml:space="preserve">riera en fonction de l’importance des </w:t>
      </w:r>
      <w:r w:rsidR="006C6588" w:rsidRPr="00BF0B61">
        <w:t xml:space="preserve">conséquences de la décision sur les droits de la personne. </w:t>
      </w:r>
      <w:r w:rsidR="007B4E42" w:rsidRPr="00BF0B61">
        <w:t>Dans</w:t>
      </w:r>
      <w:r w:rsidR="008A733E" w:rsidRPr="00BF0B61">
        <w:t xml:space="preserve"> une décision relative </w:t>
      </w:r>
      <w:r w:rsidR="005D0301" w:rsidRPr="00BF0B61">
        <w:t xml:space="preserve">à une ordonnance de garde </w:t>
      </w:r>
      <w:r w:rsidR="00455209" w:rsidRPr="00BF0B61">
        <w:t>d’enfants</w:t>
      </w:r>
      <w:r w:rsidR="0020581E" w:rsidRPr="00BF0B61">
        <w:t>,</w:t>
      </w:r>
      <w:r w:rsidR="00EF0CCA" w:rsidRPr="00BF0B61">
        <w:t xml:space="preserve"> </w:t>
      </w:r>
      <w:r w:rsidR="00D501E3" w:rsidRPr="00BF0B61">
        <w:t xml:space="preserve">où </w:t>
      </w:r>
      <w:r w:rsidR="004D15B9" w:rsidRPr="00BF0B61">
        <w:t>la mère n’avait</w:t>
      </w:r>
      <w:r w:rsidR="005305C2" w:rsidRPr="00BF0B61">
        <w:t xml:space="preserve"> pas</w:t>
      </w:r>
      <w:r w:rsidR="004D15B9" w:rsidRPr="00BF0B61">
        <w:t xml:space="preserve"> pu</w:t>
      </w:r>
      <w:r w:rsidR="0079634D" w:rsidRPr="00BF0B61">
        <w:t xml:space="preserve"> obtenir les services d’un avocat</w:t>
      </w:r>
      <w:r w:rsidR="005305C2" w:rsidRPr="00BF0B61">
        <w:t xml:space="preserve"> pour </w:t>
      </w:r>
      <w:r w:rsidR="007B4E42" w:rsidRPr="00BF0B61">
        <w:t xml:space="preserve">la </w:t>
      </w:r>
      <w:r w:rsidR="005305C2" w:rsidRPr="00BF0B61">
        <w:t>contester</w:t>
      </w:r>
      <w:r w:rsidR="00276E67" w:rsidRPr="00BF0B61">
        <w:t xml:space="preserve">, </w:t>
      </w:r>
      <w:r w:rsidR="007B4E42" w:rsidRPr="00BF0B61">
        <w:t xml:space="preserve">la Cour explique </w:t>
      </w:r>
      <w:r w:rsidR="00276E67" w:rsidRPr="00BF0B61">
        <w:t xml:space="preserve">que le droit à une audience équitable ne nécessitera pas toujours </w:t>
      </w:r>
      <w:r w:rsidR="000A56E1" w:rsidRPr="00BF0B61">
        <w:t>qu’une personne</w:t>
      </w:r>
      <w:r w:rsidR="00AC24B5" w:rsidRPr="00BF0B61">
        <w:t xml:space="preserve"> </w:t>
      </w:r>
      <w:r w:rsidR="000A56E1" w:rsidRPr="00BF0B61">
        <w:t>soit représentée par un avocat lorsque la décision porte sur son droit à la vie, à la liberté ou à la sécurité de la personne</w:t>
      </w:r>
      <w:r w:rsidR="007B4E42" w:rsidRPr="00BF0B61">
        <w:t>. T</w:t>
      </w:r>
      <w:r w:rsidR="000A56E1" w:rsidRPr="00BF0B61">
        <w:t xml:space="preserve">outefois, </w:t>
      </w:r>
      <w:r w:rsidR="00BF64F3" w:rsidRPr="00BF0B61">
        <w:t>la représentation par avocat s’imposera s</w:t>
      </w:r>
      <w:r w:rsidR="00770365" w:rsidRPr="00BF0B61">
        <w:t>elon le contexte,</w:t>
      </w:r>
      <w:r w:rsidR="0056472F" w:rsidRPr="00BF0B61">
        <w:t xml:space="preserve"> </w:t>
      </w:r>
      <w:r w:rsidR="000A56E1" w:rsidRPr="00BF0B61">
        <w:t>l’importance</w:t>
      </w:r>
      <w:r w:rsidR="003509CE" w:rsidRPr="00BF0B61">
        <w:t xml:space="preserve"> de l’atteinte aux droits</w:t>
      </w:r>
      <w:r w:rsidR="008E5E03" w:rsidRPr="00BF0B61">
        <w:t>, la complexité de l’audience et les capacités de la personne</w:t>
      </w:r>
      <w:r w:rsidR="0013175F" w:rsidRPr="00BF0B61">
        <w:rPr>
          <w:rStyle w:val="Appelnotedebasdep"/>
        </w:rPr>
        <w:footnoteReference w:id="109"/>
      </w:r>
      <w:r w:rsidR="0013175F" w:rsidRPr="00BF0B61">
        <w:t>.</w:t>
      </w:r>
      <w:r w:rsidR="00EF0CCA" w:rsidRPr="00BF0B61">
        <w:t xml:space="preserve"> </w:t>
      </w:r>
    </w:p>
    <w:p w14:paraId="092687BB" w14:textId="363FFCB3" w:rsidR="00591EE4" w:rsidRPr="00BF0B61" w:rsidRDefault="00073649" w:rsidP="0016040D">
      <w:pPr>
        <w:pStyle w:val="Paragraphe0"/>
      </w:pPr>
      <w:r w:rsidRPr="00BF0B61">
        <w:t>La</w:t>
      </w:r>
      <w:r w:rsidR="00426A7A" w:rsidRPr="00BF0B61">
        <w:t xml:space="preserve"> Cour d’appel</w:t>
      </w:r>
      <w:r w:rsidRPr="00BF0B61">
        <w:t xml:space="preserve">, </w:t>
      </w:r>
      <w:r w:rsidR="00317A89" w:rsidRPr="00BF0B61">
        <w:t>dans une affaire concernant une autorisation de soins,</w:t>
      </w:r>
      <w:r w:rsidR="00DA090D" w:rsidRPr="00BF0B61">
        <w:t xml:space="preserve"> </w:t>
      </w:r>
      <w:r w:rsidRPr="00BF0B61">
        <w:t>va dans le même sens. C</w:t>
      </w:r>
      <w:r w:rsidR="004474A5" w:rsidRPr="00BF0B61">
        <w:t xml:space="preserve">ompte tenu des conséquences possibles sur </w:t>
      </w:r>
      <w:r w:rsidR="00317A89" w:rsidRPr="00BF0B61">
        <w:t>la personne</w:t>
      </w:r>
      <w:r w:rsidR="009400FF" w:rsidRPr="00BF0B61">
        <w:t>,</w:t>
      </w:r>
      <w:r w:rsidR="004474A5" w:rsidRPr="00BF0B61">
        <w:t xml:space="preserve"> </w:t>
      </w:r>
      <w:r w:rsidR="003765D4">
        <w:t>particulièrement</w:t>
      </w:r>
      <w:r w:rsidR="003765D4" w:rsidRPr="00BF0B61">
        <w:t xml:space="preserve"> </w:t>
      </w:r>
      <w:r w:rsidR="007D11E8" w:rsidRPr="00BF0B61">
        <w:t xml:space="preserve">sur le droit à l’intégrité et le droit à la liberté de celle-ci, </w:t>
      </w:r>
      <w:r w:rsidR="004474A5" w:rsidRPr="00BF0B61">
        <w:t>il parait incontournable</w:t>
      </w:r>
      <w:r w:rsidR="000E4DD4" w:rsidRPr="00BF0B61">
        <w:t xml:space="preserve"> d’assurer </w:t>
      </w:r>
      <w:r w:rsidR="007D11E8" w:rsidRPr="00BF0B61">
        <w:t>s</w:t>
      </w:r>
      <w:r w:rsidR="000E4DD4" w:rsidRPr="00BF0B61">
        <w:t xml:space="preserve">a participation </w:t>
      </w:r>
      <w:r w:rsidR="00D50F83" w:rsidRPr="00BF0B61">
        <w:t>à l’audience</w:t>
      </w:r>
      <w:r w:rsidR="00221EBB" w:rsidRPr="00BF0B61">
        <w:t>, notamment par avocat</w:t>
      </w:r>
      <w:r w:rsidR="00591EE4" w:rsidRPr="00BF0B61">
        <w:t xml:space="preserve"> : </w:t>
      </w:r>
    </w:p>
    <w:p w14:paraId="2E37972B" w14:textId="49041D98" w:rsidR="004B2051" w:rsidRPr="00BF0B61" w:rsidRDefault="00E61E50" w:rsidP="00DA52F4">
      <w:pPr>
        <w:pStyle w:val="Citation-style5"/>
        <w:rPr>
          <w:lang w:eastAsia="en-US"/>
        </w:rPr>
      </w:pPr>
      <w:r w:rsidRPr="00BF0B61">
        <w:t>«</w:t>
      </w:r>
      <w:r w:rsidR="001110A9" w:rsidRPr="00BF0B61">
        <w:rPr>
          <w:rFonts w:ascii="Arial" w:hAnsi="Arial" w:cs="Arial"/>
        </w:rPr>
        <w:t> </w:t>
      </w:r>
      <w:r w:rsidRPr="00BF0B61">
        <w:t xml:space="preserve">il est incontestable qu’en matière de soins, les conséquences sur la personne visée se situent en haut du spectre et se rapprochent, par leur effet liberticide, par exemple, à une incarcération même si l’atteinte vise ici à protéger l’intérêt de la personne. </w:t>
      </w:r>
    </w:p>
    <w:p w14:paraId="36A849C7" w14:textId="77777777" w:rsidR="00FC0CD0" w:rsidRPr="00BF0B61" w:rsidRDefault="004B2051" w:rsidP="00DA52F4">
      <w:pPr>
        <w:pStyle w:val="Citation-style5"/>
        <w:rPr>
          <w:lang w:eastAsia="en-US"/>
        </w:rPr>
      </w:pPr>
      <w:r w:rsidRPr="00BF0B61">
        <w:rPr>
          <w:lang w:eastAsia="en-US"/>
        </w:rPr>
        <w:t xml:space="preserve">Il est dès lors primordial que cette dernière puisse réellement participer au processus et activement faire valoir ses droits ou du moins que l’on s’assure que ceux-ci sont respectés. </w:t>
      </w:r>
      <w:r w:rsidR="00FC0CD0" w:rsidRPr="00BF0B61">
        <w:t xml:space="preserve">[…] </w:t>
      </w:r>
    </w:p>
    <w:p w14:paraId="71232B6F" w14:textId="77F0B1AE" w:rsidR="00FC0CD0" w:rsidRPr="00BF0B61" w:rsidRDefault="00FC0CD0" w:rsidP="00DA52F4">
      <w:pPr>
        <w:pStyle w:val="Citation-style5"/>
        <w:rPr>
          <w:lang w:eastAsia="en-US"/>
        </w:rPr>
      </w:pPr>
      <w:r w:rsidRPr="00BF0B61">
        <w:rPr>
          <w:lang w:eastAsia="en-US"/>
        </w:rPr>
        <w:t>En raison de l’importance des effets sur la personne et de la complexité des enjeux, la nécessité et le rôle de l’avocat dans le cadre d’une demande de soins sont donc d’autant plus grands. C’est pourquoi il convient de reconnaître, comme nous l’avons vu, qu’une fois que le juge a, lors de la première étape, estimé la personne visée inapte, l’assistance d’un avocat devrait normalement être requise pour la sauvegarde de ses droits et intérêts</w:t>
      </w:r>
      <w:r w:rsidRPr="00BF0B61">
        <w:rPr>
          <w:rStyle w:val="Appelnotedebasdep"/>
          <w:lang w:eastAsia="en-US"/>
        </w:rPr>
        <w:footnoteReference w:id="110"/>
      </w:r>
      <w:r w:rsidRPr="00BF0B61">
        <w:t>.</w:t>
      </w:r>
      <w:r w:rsidR="00572B29">
        <w:rPr>
          <w:rFonts w:ascii="Arial" w:hAnsi="Arial" w:cs="Arial"/>
        </w:rPr>
        <w:t> </w:t>
      </w:r>
      <w:r w:rsidR="00520D53">
        <w:t>»</w:t>
      </w:r>
    </w:p>
    <w:p w14:paraId="61149577" w14:textId="7961A58A" w:rsidR="00CB3085" w:rsidRPr="00BF0B61" w:rsidRDefault="00184E53" w:rsidP="0016040D">
      <w:pPr>
        <w:pStyle w:val="Paragraphe0"/>
      </w:pPr>
      <w:r w:rsidRPr="00BF0B61">
        <w:t>L</w:t>
      </w:r>
      <w:r w:rsidR="0040537E" w:rsidRPr="00BF0B61">
        <w:t xml:space="preserve">a décision </w:t>
      </w:r>
      <w:r w:rsidR="00CB3085" w:rsidRPr="00BF0B61">
        <w:t xml:space="preserve">de la Cour d’appel concernait ici l’application de </w:t>
      </w:r>
      <w:r w:rsidR="0007151D" w:rsidRPr="00BF0B61">
        <w:t>l’ar</w:t>
      </w:r>
      <w:r w:rsidR="00EF3316" w:rsidRPr="00BF0B61">
        <w:t>ticle</w:t>
      </w:r>
      <w:r w:rsidR="005C27C2" w:rsidRPr="00BF0B61">
        <w:t> </w:t>
      </w:r>
      <w:r w:rsidR="00EF3316" w:rsidRPr="00BF0B61">
        <w:t>90 du</w:t>
      </w:r>
      <w:r w:rsidR="007D11E8" w:rsidRPr="00BF0B61">
        <w:t xml:space="preserve"> </w:t>
      </w:r>
      <w:r w:rsidR="00EF3316" w:rsidRPr="00BF0B61">
        <w:t>C</w:t>
      </w:r>
      <w:r w:rsidR="00A733F7">
        <w:t>.</w:t>
      </w:r>
      <w:r w:rsidR="00402464" w:rsidRPr="00BF0B61">
        <w:t>p</w:t>
      </w:r>
      <w:r w:rsidR="00A733F7">
        <w:t>.</w:t>
      </w:r>
      <w:r w:rsidR="00402464" w:rsidRPr="00BF0B61">
        <w:t>c</w:t>
      </w:r>
      <w:r w:rsidR="00936D1D" w:rsidRPr="00BF0B61">
        <w:t xml:space="preserve">. Suivant cette disposition, </w:t>
      </w:r>
      <w:r w:rsidR="008303AA" w:rsidRPr="00BF0B61">
        <w:t>la représentation</w:t>
      </w:r>
      <w:r w:rsidR="009B35C2" w:rsidRPr="00BF0B61">
        <w:t xml:space="preserve"> par un avocat</w:t>
      </w:r>
      <w:r w:rsidR="009B35C2" w:rsidRPr="00BF0B61">
        <w:rPr>
          <w:rStyle w:val="Appelnotedebasdep"/>
        </w:rPr>
        <w:footnoteReference w:id="111"/>
      </w:r>
      <w:r w:rsidR="009B35C2" w:rsidRPr="00BF0B61">
        <w:t xml:space="preserve"> «</w:t>
      </w:r>
      <w:r w:rsidR="001110A9" w:rsidRPr="00BF0B61">
        <w:rPr>
          <w:rFonts w:ascii="Arial" w:hAnsi="Arial" w:cs="Arial"/>
        </w:rPr>
        <w:t> </w:t>
      </w:r>
      <w:r w:rsidR="00B715D6" w:rsidRPr="00BF0B61">
        <w:t xml:space="preserve">peut, tant dans une procédure contentieuse que non contentieuse, être ordonnée par le tribunal, même d’office, si celui-ci la considère nécessaire pour assurer la sauvegarde des droits et des intérêts </w:t>
      </w:r>
      <w:r w:rsidR="00301511" w:rsidRPr="00BF0B61">
        <w:t>d’une personne non</w:t>
      </w:r>
      <w:r w:rsidR="00B715D6" w:rsidRPr="00BF0B61">
        <w:t xml:space="preserve"> représenté</w:t>
      </w:r>
      <w:r w:rsidR="00301511" w:rsidRPr="00BF0B61">
        <w:t>e</w:t>
      </w:r>
      <w:r w:rsidR="00B715D6" w:rsidRPr="00BF0B61">
        <w:t xml:space="preserve"> par un tuteur ou un mandataire et s’il l’estime inapte</w:t>
      </w:r>
      <w:r w:rsidR="001110A9" w:rsidRPr="00BF0B61">
        <w:rPr>
          <w:rFonts w:ascii="Arial" w:hAnsi="Arial" w:cs="Arial"/>
        </w:rPr>
        <w:t> </w:t>
      </w:r>
      <w:r w:rsidR="00234547" w:rsidRPr="00BF0B61">
        <w:t>»</w:t>
      </w:r>
      <w:r w:rsidR="005F0EF2" w:rsidRPr="00BF0B61">
        <w:t>.</w:t>
      </w:r>
      <w:r w:rsidR="009327C7" w:rsidRPr="00BF0B61">
        <w:t xml:space="preserve"> </w:t>
      </w:r>
      <w:r w:rsidR="005F0EF2" w:rsidRPr="00BF0B61">
        <w:t>En</w:t>
      </w:r>
      <w:r w:rsidR="00361AF1" w:rsidRPr="00BF0B61">
        <w:t xml:space="preserve"> matière criminelle, </w:t>
      </w:r>
      <w:r w:rsidR="00AA312A" w:rsidRPr="00BF0B61">
        <w:t xml:space="preserve">une règle semblable prévoit que </w:t>
      </w:r>
      <w:r w:rsidR="0084625E" w:rsidRPr="00BF0B61">
        <w:t>«</w:t>
      </w:r>
      <w:r w:rsidR="001110A9" w:rsidRPr="00BF0B61">
        <w:rPr>
          <w:rFonts w:ascii="Arial" w:hAnsi="Arial" w:cs="Arial"/>
        </w:rPr>
        <w:t> </w:t>
      </w:r>
      <w:r w:rsidR="00AA312A" w:rsidRPr="00BF0B61">
        <w:t>[l]</w:t>
      </w:r>
      <w:r w:rsidR="005E5181">
        <w:t xml:space="preserve"> </w:t>
      </w:r>
      <w:r w:rsidR="0084625E" w:rsidRPr="00BF0B61">
        <w:t>e tribunal, s’il a des motifs raisonnables de croire qu’un accusé est inapte à subir son procès, est tenu, si l’accusé n’est pas représenté par avocat, de lui en désigner un</w:t>
      </w:r>
      <w:r w:rsidR="001110A9" w:rsidRPr="00BF0B61">
        <w:rPr>
          <w:rFonts w:ascii="Arial" w:hAnsi="Arial" w:cs="Arial"/>
        </w:rPr>
        <w:t> </w:t>
      </w:r>
      <w:r w:rsidR="0084625E" w:rsidRPr="00BF0B61">
        <w:t>»</w:t>
      </w:r>
      <w:r w:rsidR="0084625E" w:rsidRPr="00BF0B61">
        <w:rPr>
          <w:rStyle w:val="Appelnotedebasdep"/>
        </w:rPr>
        <w:footnoteReference w:id="112"/>
      </w:r>
      <w:r w:rsidR="008A5455" w:rsidRPr="00BF0B61">
        <w:t>. Il est par ailleurs prévu</w:t>
      </w:r>
      <w:r w:rsidR="00524B66" w:rsidRPr="00BF0B61">
        <w:t xml:space="preserve"> que dans un tel cas, </w:t>
      </w:r>
      <w:r w:rsidR="00B8493B" w:rsidRPr="00BF0B61">
        <w:t>les frais de représentation seront couverts par l’aide juridique provinciale s’il y est admissible, ou à défaut, par le procureur général</w:t>
      </w:r>
      <w:r w:rsidR="003D6202" w:rsidRPr="00BF0B61">
        <w:t xml:space="preserve"> en cause. </w:t>
      </w:r>
    </w:p>
    <w:p w14:paraId="2810D43C" w14:textId="0B886EBA" w:rsidR="00D919FB" w:rsidRPr="00BF0B61" w:rsidRDefault="00C32A43" w:rsidP="0016040D">
      <w:pPr>
        <w:pStyle w:val="Paragraphe0"/>
      </w:pPr>
      <w:r w:rsidRPr="00BF0B61">
        <w:t>Or</w:t>
      </w:r>
      <w:r w:rsidR="00E954F8" w:rsidRPr="00BF0B61">
        <w:t xml:space="preserve">, </w:t>
      </w:r>
      <w:r w:rsidR="00172DC5" w:rsidRPr="00BF0B61">
        <w:t>en matière de garde en établissement</w:t>
      </w:r>
      <w:r w:rsidRPr="00BF0B61">
        <w:t>, l’aptitude de la personne n’est pas forcément en cause</w:t>
      </w:r>
      <w:r w:rsidR="0034748A" w:rsidRPr="00BF0B61">
        <w:t xml:space="preserve">. Rappelons </w:t>
      </w:r>
      <w:r w:rsidRPr="00BF0B61">
        <w:t>d’ailleurs</w:t>
      </w:r>
      <w:r w:rsidR="00B36BCE" w:rsidRPr="00BF0B61">
        <w:t xml:space="preserve"> que </w:t>
      </w:r>
      <w:r w:rsidR="00B824C9" w:rsidRPr="00BF0B61">
        <w:t>l’aptitude</w:t>
      </w:r>
      <w:r w:rsidR="00F02BA5" w:rsidRPr="00BF0B61">
        <w:t xml:space="preserve"> de toute personne</w:t>
      </w:r>
      <w:r w:rsidR="00E97F7E" w:rsidRPr="00BF0B61">
        <w:t xml:space="preserve"> à exercer</w:t>
      </w:r>
      <w:r w:rsidR="00F02BA5" w:rsidRPr="00BF0B61">
        <w:t xml:space="preserve"> ses droits civils</w:t>
      </w:r>
      <w:r w:rsidR="00B824C9" w:rsidRPr="00BF0B61">
        <w:t xml:space="preserve"> se présume</w:t>
      </w:r>
      <w:r w:rsidR="00B824C9" w:rsidRPr="00BF0B61">
        <w:rPr>
          <w:rStyle w:val="Appelnotedebasdep"/>
        </w:rPr>
        <w:footnoteReference w:id="113"/>
      </w:r>
      <w:r w:rsidR="00B824C9" w:rsidRPr="00BF0B61">
        <w:t xml:space="preserve">. </w:t>
      </w:r>
      <w:r w:rsidR="00F74FE8" w:rsidRPr="00BF0B61">
        <w:t>I</w:t>
      </w:r>
      <w:r w:rsidR="00D919FB" w:rsidRPr="00BF0B61">
        <w:t xml:space="preserve">mposer une représentation par avocat </w:t>
      </w:r>
      <w:r w:rsidRPr="00BF0B61">
        <w:t xml:space="preserve">pourrait constituer, </w:t>
      </w:r>
      <w:r w:rsidR="00CB18D8" w:rsidRPr="00BF0B61">
        <w:t>en soi</w:t>
      </w:r>
      <w:r w:rsidRPr="00BF0B61">
        <w:t>,</w:t>
      </w:r>
      <w:r w:rsidR="00CB18D8" w:rsidRPr="00BF0B61">
        <w:t xml:space="preserve"> </w:t>
      </w:r>
      <w:r w:rsidR="008E71AD" w:rsidRPr="00BF0B61">
        <w:t xml:space="preserve">une atteinte aux droits de la personne, le système de justice contradictoire étant fondé notamment sur le respect de l’autonomie et </w:t>
      </w:r>
      <w:r w:rsidR="00C311BE" w:rsidRPr="00BF0B61">
        <w:t>la dignité de la personne humaine</w:t>
      </w:r>
      <w:r w:rsidR="00C311BE" w:rsidRPr="00BF0B61">
        <w:rPr>
          <w:rStyle w:val="Appelnotedebasdep"/>
        </w:rPr>
        <w:footnoteReference w:id="114"/>
      </w:r>
      <w:r w:rsidR="00C311BE" w:rsidRPr="00BF0B61">
        <w:t xml:space="preserve">. </w:t>
      </w:r>
      <w:r w:rsidR="00F96328" w:rsidRPr="00BF0B61">
        <w:t>Il semble donc que</w:t>
      </w:r>
      <w:r w:rsidRPr="00BF0B61">
        <w:t xml:space="preserve"> la possibilité</w:t>
      </w:r>
      <w:r w:rsidR="00F96328" w:rsidRPr="00BF0B61">
        <w:t xml:space="preserve"> d’imposer un avocat d’office, </w:t>
      </w:r>
      <w:r w:rsidRPr="00BF0B61">
        <w:t>comme</w:t>
      </w:r>
      <w:r w:rsidR="00F96328" w:rsidRPr="00BF0B61">
        <w:t xml:space="preserve"> en matière d’autorisation de soins ou en matière criminelle lorsque l’aptitude de l’accusé est en cause, </w:t>
      </w:r>
      <w:r w:rsidR="00E415FF" w:rsidRPr="00BF0B61">
        <w:t xml:space="preserve">ne doivent pas être la solution </w:t>
      </w:r>
      <w:r w:rsidR="00F96328" w:rsidRPr="00BF0B61">
        <w:t xml:space="preserve">dans le contexte d’une garde en établissement. </w:t>
      </w:r>
      <w:r w:rsidR="00966AEB" w:rsidRPr="00BF0B61">
        <w:t>La proposition</w:t>
      </w:r>
      <w:r w:rsidR="00A232FC" w:rsidRPr="00BF0B61">
        <w:t xml:space="preserve"> d’élargir </w:t>
      </w:r>
      <w:r w:rsidR="004B02AE" w:rsidRPr="00BF0B61">
        <w:t xml:space="preserve">la règle </w:t>
      </w:r>
      <w:r w:rsidR="00890D0A" w:rsidRPr="00BF0B61">
        <w:t xml:space="preserve">aujourd’hui </w:t>
      </w:r>
      <w:r w:rsidR="004B02AE" w:rsidRPr="00BF0B61">
        <w:t>prévue à l’art. 90</w:t>
      </w:r>
      <w:r w:rsidR="00252E41" w:rsidRPr="00BF0B61">
        <w:t> </w:t>
      </w:r>
      <w:r w:rsidR="004B02AE" w:rsidRPr="00BF0B61">
        <w:t>C</w:t>
      </w:r>
      <w:r w:rsidR="00A733F7">
        <w:t>.</w:t>
      </w:r>
      <w:r w:rsidR="004B02AE" w:rsidRPr="00BF0B61">
        <w:t>p</w:t>
      </w:r>
      <w:r w:rsidR="00A733F7">
        <w:t>.</w:t>
      </w:r>
      <w:r w:rsidR="004B02AE" w:rsidRPr="00BF0B61">
        <w:t>c</w:t>
      </w:r>
      <w:r w:rsidR="00A733F7">
        <w:t>.</w:t>
      </w:r>
      <w:r w:rsidR="00AB27FC" w:rsidRPr="00BF0B61">
        <w:t xml:space="preserve"> </w:t>
      </w:r>
      <w:r w:rsidR="0059593F" w:rsidRPr="00BF0B61">
        <w:t xml:space="preserve">à tous les cas liés à l’intégrité </w:t>
      </w:r>
      <w:r w:rsidR="00414757" w:rsidRPr="00BF0B61">
        <w:t xml:space="preserve">de la personne, incluant la garde en établissement, </w:t>
      </w:r>
      <w:r w:rsidR="00AB27FC" w:rsidRPr="00BF0B61">
        <w:t>n’a d’ailleurs pas été retenue par le législateur</w:t>
      </w:r>
      <w:r w:rsidR="00414757" w:rsidRPr="00BF0B61">
        <w:rPr>
          <w:rStyle w:val="Appelnotedebasdep"/>
        </w:rPr>
        <w:footnoteReference w:id="115"/>
      </w:r>
      <w:r w:rsidR="00AB27FC" w:rsidRPr="00BF0B61">
        <w:t>.</w:t>
      </w:r>
    </w:p>
    <w:p w14:paraId="3D268DBD" w14:textId="45217711" w:rsidR="00384FE1" w:rsidRPr="00BF0B61" w:rsidRDefault="005A66BC" w:rsidP="0016040D">
      <w:pPr>
        <w:pStyle w:val="Paragraphe0"/>
      </w:pPr>
      <w:r w:rsidRPr="00BF0B61">
        <w:t>On ne peut néanmoins passer sous silence</w:t>
      </w:r>
      <w:r w:rsidR="003119E2" w:rsidRPr="00BF0B61">
        <w:t xml:space="preserve"> l’im</w:t>
      </w:r>
      <w:r w:rsidR="00AC11A5" w:rsidRPr="00BF0B61">
        <w:t xml:space="preserve">portance des conséquences d’une décision de garde sur les personnes </w:t>
      </w:r>
      <w:r w:rsidR="006D0D8F" w:rsidRPr="00BF0B61">
        <w:t xml:space="preserve">présentant des </w:t>
      </w:r>
      <w:r w:rsidR="00E244E5">
        <w:t>problèmes</w:t>
      </w:r>
      <w:r w:rsidR="00E244E5" w:rsidRPr="00BF0B61">
        <w:t xml:space="preserve"> </w:t>
      </w:r>
      <w:r w:rsidR="006D0D8F" w:rsidRPr="00BF0B61">
        <w:t>mentaux</w:t>
      </w:r>
      <w:r w:rsidR="00C043C7" w:rsidRPr="00BF0B61">
        <w:t xml:space="preserve"> et la situation de vulnérabilité dans laquelle elles se trouvent à ce moment</w:t>
      </w:r>
      <w:r w:rsidRPr="00BF0B61">
        <w:t xml:space="preserve">. </w:t>
      </w:r>
    </w:p>
    <w:p w14:paraId="0EFEF88C" w14:textId="4BC8B7D6" w:rsidR="00BA2388" w:rsidRPr="00BF0B61" w:rsidRDefault="00BA2388" w:rsidP="0016040D">
      <w:pPr>
        <w:pStyle w:val="Paragraphe0"/>
      </w:pPr>
      <w:r w:rsidRPr="00BF0B61">
        <w:t xml:space="preserve">Certains enjeux soulevés dans le processus judiciaire entourant la garde en établissement interrogent sur l’impact que pourrait avoir une représentation par avocat plus systématique. </w:t>
      </w:r>
    </w:p>
    <w:p w14:paraId="1C96E99B" w14:textId="0AFBA0E3" w:rsidR="002B294A" w:rsidRDefault="00BA2388" w:rsidP="0016040D">
      <w:pPr>
        <w:pStyle w:val="Paragraphe0"/>
      </w:pPr>
      <w:r w:rsidRPr="00BF0B61">
        <w:t xml:space="preserve">Le rapport de l’IQRDJ démontre par exemple : </w:t>
      </w:r>
    </w:p>
    <w:p w14:paraId="3D843F8C" w14:textId="47E1A47C" w:rsidR="002B294A" w:rsidRPr="00BF0B61" w:rsidRDefault="00BF7DE1" w:rsidP="00096399">
      <w:pPr>
        <w:pStyle w:val="Puces"/>
      </w:pPr>
      <w:r w:rsidRPr="00BF0B61">
        <w:t>Que d’</w:t>
      </w:r>
      <w:r w:rsidR="002B294A" w:rsidRPr="00BF0B61">
        <w:t>après certaines études, la non-représentation pourrait notamment expliquer l’absence de plusieurs personnes à leur propre audience ou le fait qu’elles n’aient pas été interrogée</w:t>
      </w:r>
      <w:r w:rsidR="009F16DD" w:rsidRPr="00BF0B61">
        <w:t>s</w:t>
      </w:r>
      <w:r w:rsidR="002B294A" w:rsidRPr="00BF0B61">
        <w:t xml:space="preserve"> par le tribunal, même si elles étaient présentes</w:t>
      </w:r>
      <w:r w:rsidR="002B294A" w:rsidRPr="00BF0B61">
        <w:rPr>
          <w:rStyle w:val="Appelnotedebasdep"/>
        </w:rPr>
        <w:footnoteReference w:id="116"/>
      </w:r>
      <w:r w:rsidR="001C266C" w:rsidRPr="00BF0B61">
        <w:t>.</w:t>
      </w:r>
    </w:p>
    <w:p w14:paraId="00532FDA" w14:textId="367009EE" w:rsidR="00BA2388" w:rsidRPr="00BF0B61" w:rsidRDefault="00BA2388" w:rsidP="00096399">
      <w:pPr>
        <w:pStyle w:val="Puces"/>
      </w:pPr>
      <w:r w:rsidRPr="00BF0B61">
        <w:t>Que l’accès à une contre-expertise étant particuli</w:t>
      </w:r>
      <w:r w:rsidR="009F16DD" w:rsidRPr="00BF0B61">
        <w:t>è</w:t>
      </w:r>
      <w:r w:rsidRPr="00BF0B61">
        <w:t>rement difficile</w:t>
      </w:r>
      <w:r w:rsidRPr="00BF0B61">
        <w:rPr>
          <w:rStyle w:val="Appelnotedebasdep"/>
        </w:rPr>
        <w:footnoteReference w:id="117"/>
      </w:r>
      <w:r w:rsidRPr="00BF0B61">
        <w:t>, la preuve en matière de garde émane presque uniquement des rapports écrits des psychiatres de l’établissement</w:t>
      </w:r>
      <w:r w:rsidR="00910E95" w:rsidRPr="00BF0B61">
        <w:t xml:space="preserve">. Ceux-ci ne sont en outre pas </w:t>
      </w:r>
      <w:r w:rsidR="00685D5F" w:rsidRPr="00BF0B61">
        <w:t>interrogés ou contre-interrogés</w:t>
      </w:r>
      <w:r w:rsidR="004E148E" w:rsidRPr="00BF0B61">
        <w:rPr>
          <w:rStyle w:val="Appelnotedebasdep"/>
        </w:rPr>
        <w:footnoteReference w:id="118"/>
      </w:r>
      <w:r w:rsidR="001C266C" w:rsidRPr="00BF0B61">
        <w:t>.</w:t>
      </w:r>
      <w:r w:rsidRPr="00BF0B61">
        <w:t xml:space="preserve"> </w:t>
      </w:r>
    </w:p>
    <w:p w14:paraId="125F6756" w14:textId="75E10472" w:rsidR="00BA2388" w:rsidRPr="00BF0B61" w:rsidRDefault="00BA2388" w:rsidP="00096399">
      <w:pPr>
        <w:pStyle w:val="Puces"/>
      </w:pPr>
      <w:r w:rsidRPr="00BF0B61">
        <w:t>Que malgré l’obligation, pour les juges, de tenir compte des particularités propres à chaque dossier, des études démontrent que les jugements sont très brefs et se ressemblent considérablement dans leur structure et leur rédaction</w:t>
      </w:r>
      <w:r w:rsidRPr="00BF0B61">
        <w:rPr>
          <w:rStyle w:val="Appelnotedebasdep"/>
        </w:rPr>
        <w:footnoteReference w:id="119"/>
      </w:r>
      <w:r w:rsidR="00E80F14" w:rsidRPr="00BF0B61">
        <w:rPr>
          <w:rFonts w:ascii="Arial" w:hAnsi="Arial"/>
        </w:rPr>
        <w:t> </w:t>
      </w:r>
      <w:r w:rsidRPr="00BF0B61">
        <w:t xml:space="preserve">; </w:t>
      </w:r>
    </w:p>
    <w:p w14:paraId="710BF701" w14:textId="71002DCE" w:rsidR="00BA2388" w:rsidRPr="00BF0B61" w:rsidRDefault="00BA2388" w:rsidP="00096399">
      <w:pPr>
        <w:pStyle w:val="Puces"/>
      </w:pPr>
      <w:r w:rsidRPr="00BF0B61">
        <w:t>Que les audiences sont trop souvent expéditives, pouvant durer moins de 5 ou 10</w:t>
      </w:r>
      <w:r w:rsidR="00252E41" w:rsidRPr="00BF0B61">
        <w:t> </w:t>
      </w:r>
      <w:r w:rsidRPr="00BF0B61">
        <w:t>minutes</w:t>
      </w:r>
      <w:r w:rsidRPr="00BF0B61">
        <w:rPr>
          <w:rStyle w:val="Appelnotedebasdep"/>
        </w:rPr>
        <w:footnoteReference w:id="120"/>
      </w:r>
      <w:r w:rsidRPr="00BF0B61">
        <w:t xml:space="preserve"> et que c’est dans la catégorie des audiences de plus de 30</w:t>
      </w:r>
      <w:r w:rsidR="00252E41" w:rsidRPr="00BF0B61">
        <w:t> </w:t>
      </w:r>
      <w:r w:rsidRPr="00BF0B61">
        <w:t>minutes que se retrouvent le plus grand nombre de requêtes n’étant accordées qu’en partie</w:t>
      </w:r>
      <w:r w:rsidRPr="00BF0B61">
        <w:rPr>
          <w:rStyle w:val="Appelnotedebasdep"/>
        </w:rPr>
        <w:footnoteReference w:id="121"/>
      </w:r>
      <w:r w:rsidR="00E80F14" w:rsidRPr="00BF0B61">
        <w:rPr>
          <w:rFonts w:ascii="Arial" w:hAnsi="Arial"/>
        </w:rPr>
        <w:t> </w:t>
      </w:r>
      <w:r w:rsidRPr="00BF0B61">
        <w:t xml:space="preserve">; </w:t>
      </w:r>
    </w:p>
    <w:p w14:paraId="730FC260" w14:textId="5C004E79" w:rsidR="00BA2388" w:rsidRPr="00BF0B61" w:rsidRDefault="00BA2388" w:rsidP="00096399">
      <w:pPr>
        <w:pStyle w:val="Puces"/>
      </w:pPr>
      <w:r w:rsidRPr="00BF0B61">
        <w:t>Que des études démontrent que le pourcentage de décisions où la garde est accueillie diminue de près de 11</w:t>
      </w:r>
      <w:r w:rsidR="00894484" w:rsidRPr="00BF0B61">
        <w:t> </w:t>
      </w:r>
      <w:r w:rsidRPr="00BF0B61">
        <w:t>% lorsque le défendeur est représenté par avocat</w:t>
      </w:r>
      <w:r w:rsidRPr="00BF0B61">
        <w:rPr>
          <w:rStyle w:val="Appelnotedebasdep"/>
        </w:rPr>
        <w:footnoteReference w:id="122"/>
      </w:r>
      <w:r w:rsidRPr="00BF0B61">
        <w:t>.</w:t>
      </w:r>
    </w:p>
    <w:p w14:paraId="3EA0C733" w14:textId="70CD4737" w:rsidR="00BA2388" w:rsidRPr="00BF0B61" w:rsidRDefault="00913655" w:rsidP="0016040D">
      <w:pPr>
        <w:pStyle w:val="Paragraphe0"/>
      </w:pPr>
      <w:r w:rsidRPr="00BF0B61">
        <w:t>Il appert</w:t>
      </w:r>
      <w:r w:rsidR="00BA2388" w:rsidRPr="00BF0B61">
        <w:t xml:space="preserve"> que la représentation par avocat peut </w:t>
      </w:r>
      <w:r w:rsidR="00911A1D" w:rsidRPr="00BF0B61">
        <w:t>exercer</w:t>
      </w:r>
      <w:r w:rsidR="00BA2388" w:rsidRPr="00BF0B61">
        <w:t xml:space="preserve"> une influence importante sur le déroulement d’une audience, l’administration de la preuve et la décision rendue. </w:t>
      </w:r>
      <w:r w:rsidR="00085438" w:rsidRPr="00BF0B61">
        <w:t>L’effectivité du droit à l’avocat</w:t>
      </w:r>
      <w:r w:rsidR="00BA2388" w:rsidRPr="00BF0B61">
        <w:t xml:space="preserve"> a ainsi une incidence directe sur la protection des droits fondamentaux de la personne</w:t>
      </w:r>
      <w:r w:rsidR="006F0F4D" w:rsidRPr="00BF0B61">
        <w:t xml:space="preserve"> </w:t>
      </w:r>
      <w:r w:rsidR="00085438" w:rsidRPr="00BF0B61">
        <w:t>en matière de garde en établissement</w:t>
      </w:r>
      <w:r w:rsidR="006F0F4D" w:rsidRPr="00BF0B61">
        <w:t xml:space="preserve"> qui, il faut le rappeler, </w:t>
      </w:r>
      <w:r w:rsidR="001A391F" w:rsidRPr="00BF0B61">
        <w:t>s’apparente à une incarcération</w:t>
      </w:r>
      <w:r w:rsidR="00472346" w:rsidRPr="00BF0B61">
        <w:t xml:space="preserve"> sans qu’</w:t>
      </w:r>
      <w:r w:rsidR="00085438" w:rsidRPr="00BF0B61">
        <w:t>aucun</w:t>
      </w:r>
      <w:r w:rsidR="00472346" w:rsidRPr="00BF0B61">
        <w:t xml:space="preserve"> acte criminel </w:t>
      </w:r>
      <w:r w:rsidR="00085438" w:rsidRPr="00BF0B61">
        <w:t>n’</w:t>
      </w:r>
      <w:r w:rsidR="00472346" w:rsidRPr="00BF0B61">
        <w:t>ait é</w:t>
      </w:r>
      <w:r w:rsidR="00085438" w:rsidRPr="00BF0B61">
        <w:t>té commis</w:t>
      </w:r>
      <w:r w:rsidR="00BA2388" w:rsidRPr="00BF0B61">
        <w:t xml:space="preserve">. </w:t>
      </w:r>
    </w:p>
    <w:p w14:paraId="526D8D28" w14:textId="1F37E3EF" w:rsidR="00343354" w:rsidRPr="00BF0B61" w:rsidRDefault="00C933C6" w:rsidP="0016040D">
      <w:pPr>
        <w:pStyle w:val="Paragraphe0"/>
      </w:pPr>
      <w:r w:rsidRPr="00BF0B61">
        <w:t>La Commission estime ainsi que le</w:t>
      </w:r>
      <w:r w:rsidR="0038032E" w:rsidRPr="00BF0B61">
        <w:t xml:space="preserve"> respect des droits des personnes visées nécessite que la représentation par avocat soit facilitée, voire favorisée, par différents moyens</w:t>
      </w:r>
      <w:r w:rsidRPr="00BF0B61">
        <w:t>, sans toutefois être imposée</w:t>
      </w:r>
      <w:r w:rsidR="0038032E" w:rsidRPr="00BF0B61">
        <w:t>.</w:t>
      </w:r>
      <w:r w:rsidR="002E26B7" w:rsidRPr="00BF0B61">
        <w:t xml:space="preserve"> </w:t>
      </w:r>
    </w:p>
    <w:p w14:paraId="3A87B4B7" w14:textId="2FAFBBB4" w:rsidR="00AD0254" w:rsidRPr="00BF0B61" w:rsidRDefault="00D22555" w:rsidP="0016040D">
      <w:pPr>
        <w:pStyle w:val="Paragraphe0"/>
      </w:pPr>
      <w:r>
        <w:t>Retenons</w:t>
      </w:r>
      <w:r w:rsidRPr="00BF0B61">
        <w:t xml:space="preserve"> </w:t>
      </w:r>
      <w:r w:rsidR="002E26B7" w:rsidRPr="00BF0B61">
        <w:t>d’ailleurs que l’article</w:t>
      </w:r>
      <w:r w:rsidR="005C27C2" w:rsidRPr="00BF0B61">
        <w:t> </w:t>
      </w:r>
      <w:r w:rsidR="002E26B7" w:rsidRPr="00BF0B61">
        <w:t xml:space="preserve">13 de la </w:t>
      </w:r>
      <w:r w:rsidR="0069134F" w:rsidRPr="0059708E">
        <w:rPr>
          <w:i/>
        </w:rPr>
        <w:t>Convention relative aux droits des personnes handicapées</w:t>
      </w:r>
      <w:r w:rsidR="0069134F" w:rsidRPr="00BF0B61">
        <w:t xml:space="preserve"> précitée</w:t>
      </w:r>
      <w:r w:rsidR="009510D8" w:rsidRPr="00BF0B61">
        <w:t xml:space="preserve"> engage les </w:t>
      </w:r>
      <w:r w:rsidR="0069134F" w:rsidRPr="00BF0B61">
        <w:t xml:space="preserve">États parties </w:t>
      </w:r>
      <w:r w:rsidR="009510D8" w:rsidRPr="00BF0B61">
        <w:t>à</w:t>
      </w:r>
      <w:r w:rsidR="0069134F" w:rsidRPr="00BF0B61">
        <w:t xml:space="preserve"> «</w:t>
      </w:r>
      <w:r w:rsidR="001110A9" w:rsidRPr="00BF0B61">
        <w:rPr>
          <w:rFonts w:ascii="Arial" w:hAnsi="Arial" w:cs="Arial"/>
        </w:rPr>
        <w:t> </w:t>
      </w:r>
      <w:r w:rsidR="0069134F" w:rsidRPr="00BF0B61">
        <w:t>assurer l’accès effectif des personnes handicapées à la justice</w:t>
      </w:r>
      <w:r w:rsidR="009510D8" w:rsidRPr="00BF0B61">
        <w:t>, sur la base de l’égalité avec les autres</w:t>
      </w:r>
      <w:r w:rsidR="00C11920" w:rsidRPr="00BF0B61">
        <w:t>, y compris par le biais d’aménagements procéduraux […]</w:t>
      </w:r>
      <w:r w:rsidR="001110A9" w:rsidRPr="00BF0B61">
        <w:rPr>
          <w:rFonts w:ascii="Arial" w:hAnsi="Arial" w:cs="Arial"/>
        </w:rPr>
        <w:t> </w:t>
      </w:r>
      <w:r w:rsidR="009510D8" w:rsidRPr="00BF0B61">
        <w:t>».</w:t>
      </w:r>
      <w:r w:rsidR="00AA19F7" w:rsidRPr="00BF0B61">
        <w:t xml:space="preserve"> Le Comité des droits des personnes handicapées précise à ce propos que les mesures permettant la participation incluent notamment «</w:t>
      </w:r>
      <w:r w:rsidR="001110A9" w:rsidRPr="00BF0B61">
        <w:rPr>
          <w:rFonts w:ascii="Arial" w:hAnsi="Arial" w:cs="Arial"/>
        </w:rPr>
        <w:t> </w:t>
      </w:r>
      <w:r w:rsidR="00AA19F7" w:rsidRPr="00BF0B61">
        <w:t>la communication des informations sous une forme compréhensible et accessible</w:t>
      </w:r>
      <w:r w:rsidR="001110A9" w:rsidRPr="00BF0B61">
        <w:rPr>
          <w:rFonts w:ascii="Arial" w:hAnsi="Arial" w:cs="Arial"/>
        </w:rPr>
        <w:t> </w:t>
      </w:r>
      <w:r w:rsidR="00AA19F7" w:rsidRPr="00BF0B61">
        <w:t>»</w:t>
      </w:r>
      <w:r w:rsidR="00AA19F7" w:rsidRPr="00BF0B61">
        <w:rPr>
          <w:rStyle w:val="Appelnotedebasdep"/>
        </w:rPr>
        <w:footnoteReference w:id="123"/>
      </w:r>
      <w:r w:rsidR="00AA19F7" w:rsidRPr="00BF0B61">
        <w:t>.</w:t>
      </w:r>
    </w:p>
    <w:p w14:paraId="54DA3E47" w14:textId="256ED27A" w:rsidR="0029698B" w:rsidRDefault="0030173D" w:rsidP="0016040D">
      <w:pPr>
        <w:pStyle w:val="Paragraphe0"/>
      </w:pPr>
      <w:r w:rsidRPr="00BF0B61">
        <w:t xml:space="preserve">Or, </w:t>
      </w:r>
      <w:r w:rsidR="00CA4A72" w:rsidRPr="00BF0B61">
        <w:t xml:space="preserve">tel que soulevé dans le rapport de l’IQRDJ, </w:t>
      </w:r>
      <w:r w:rsidR="00F919FD" w:rsidRPr="00BF0B61">
        <w:t>le</w:t>
      </w:r>
      <w:r w:rsidR="00104A9A" w:rsidRPr="00BF0B61">
        <w:t xml:space="preserve">s conditions actuelles </w:t>
      </w:r>
      <w:r w:rsidR="00456D98" w:rsidRPr="00BF0B61">
        <w:t xml:space="preserve">d’accès à l’aide juridique </w:t>
      </w:r>
      <w:r w:rsidR="00B104AD">
        <w:t>ou à la prestation d’autre</w:t>
      </w:r>
      <w:r w:rsidR="0020008C">
        <w:t>s services juridiques</w:t>
      </w:r>
      <w:r w:rsidR="00DA64E9">
        <w:rPr>
          <w:rStyle w:val="Appelnotedebasdep"/>
        </w:rPr>
        <w:footnoteReference w:id="124"/>
      </w:r>
      <w:r w:rsidR="0020008C">
        <w:t xml:space="preserve"> </w:t>
      </w:r>
      <w:r w:rsidR="006E5E04" w:rsidRPr="00BF0B61">
        <w:t>sont très limitées</w:t>
      </w:r>
      <w:r w:rsidR="003F194D">
        <w:rPr>
          <w:rStyle w:val="Appelnotedebasdep"/>
        </w:rPr>
        <w:footnoteReference w:id="125"/>
      </w:r>
      <w:r w:rsidR="0029698B">
        <w:t>.</w:t>
      </w:r>
      <w:r w:rsidR="006E5E04" w:rsidRPr="00BF0B61">
        <w:t xml:space="preserve"> </w:t>
      </w:r>
    </w:p>
    <w:p w14:paraId="009B66AA" w14:textId="262F61E4" w:rsidR="00E3347E" w:rsidRDefault="0029698B" w:rsidP="0016040D">
      <w:pPr>
        <w:pStyle w:val="Paragraphe0"/>
      </w:pPr>
      <w:r>
        <w:t>L</w:t>
      </w:r>
      <w:r w:rsidR="007F0330" w:rsidRPr="00BF0B61">
        <w:t xml:space="preserve">e nombre d’avocats en charge des mandats liés aux gardes en établissement et autorisations de soin </w:t>
      </w:r>
      <w:r w:rsidR="001311B3" w:rsidRPr="00BF0B61">
        <w:t xml:space="preserve">est </w:t>
      </w:r>
      <w:r w:rsidR="00CB50D1">
        <w:t>également</w:t>
      </w:r>
      <w:r w:rsidR="001311B3" w:rsidRPr="00BF0B61">
        <w:t xml:space="preserve"> insuffisant. </w:t>
      </w:r>
      <w:r w:rsidR="00EB2FF3">
        <w:t>D</w:t>
      </w:r>
      <w:r w:rsidR="00217D65">
        <w:t>es données récentes démontrent que dans</w:t>
      </w:r>
      <w:r w:rsidR="00AB79E1">
        <w:t xml:space="preserve"> la région de Montréal, </w:t>
      </w:r>
      <w:r w:rsidR="00217D65">
        <w:t>seuls 22</w:t>
      </w:r>
      <w:r w:rsidR="00886145">
        <w:t> </w:t>
      </w:r>
      <w:r w:rsidR="0035173C">
        <w:t>avocates et avocats avaient</w:t>
      </w:r>
      <w:r w:rsidR="00164573">
        <w:t xml:space="preserve"> pris part aux 590</w:t>
      </w:r>
      <w:r w:rsidR="00886145">
        <w:t> </w:t>
      </w:r>
      <w:r w:rsidR="00164573">
        <w:t xml:space="preserve">audiences </w:t>
      </w:r>
      <w:r w:rsidR="00A56626">
        <w:t xml:space="preserve">de l’échantillon où les personnes </w:t>
      </w:r>
      <w:r w:rsidR="00DB4828">
        <w:t>faisant l’objet d’une garde</w:t>
      </w:r>
      <w:r w:rsidR="00E768F0">
        <w:t xml:space="preserve"> étaient représentées</w:t>
      </w:r>
      <w:r w:rsidR="00E430A1">
        <w:rPr>
          <w:rStyle w:val="Appelnotedebasdep"/>
        </w:rPr>
        <w:footnoteReference w:id="126"/>
      </w:r>
      <w:r w:rsidR="00E768F0">
        <w:t xml:space="preserve">. </w:t>
      </w:r>
    </w:p>
    <w:p w14:paraId="7B505F10" w14:textId="408053BB" w:rsidR="00A46AFF" w:rsidRPr="00BF0B61" w:rsidRDefault="00D80C6D" w:rsidP="0016040D">
      <w:pPr>
        <w:pStyle w:val="Paragraphe0"/>
      </w:pPr>
      <w:r w:rsidRPr="00BF0B61">
        <w:t>L’encadrement des honoraires</w:t>
      </w:r>
      <w:r w:rsidR="00595F39" w:rsidRPr="00BF0B61">
        <w:t xml:space="preserve"> </w:t>
      </w:r>
      <w:r w:rsidR="00162CD7" w:rsidRPr="00BF0B61">
        <w:t>payables aux</w:t>
      </w:r>
      <w:r w:rsidR="00595F39" w:rsidRPr="00BF0B61">
        <w:t xml:space="preserve"> avocats de la défense </w:t>
      </w:r>
      <w:r w:rsidR="000B0609" w:rsidRPr="00BF0B61">
        <w:t xml:space="preserve">pour les majeurs inaptes </w:t>
      </w:r>
      <w:r w:rsidR="00595F39" w:rsidRPr="00BF0B61">
        <w:t>soulève aussi des interrogations</w:t>
      </w:r>
      <w:r w:rsidR="00495D76" w:rsidRPr="00BF0B61">
        <w:t xml:space="preserve"> quant </w:t>
      </w:r>
      <w:r w:rsidR="00D16C20" w:rsidRPr="00BF0B61">
        <w:t>à l’attractivité de ces mandats</w:t>
      </w:r>
      <w:r w:rsidR="008E5891" w:rsidRPr="00BF0B61">
        <w:t xml:space="preserve"> pour les avocats du privé</w:t>
      </w:r>
      <w:r w:rsidR="000B0609" w:rsidRPr="00BF0B61">
        <w:rPr>
          <w:rStyle w:val="Appelnotedebasdep"/>
        </w:rPr>
        <w:footnoteReference w:id="127"/>
      </w:r>
      <w:r w:rsidR="008E5891" w:rsidRPr="00BF0B61">
        <w:t xml:space="preserve">. </w:t>
      </w:r>
      <w:r w:rsidR="009B0A28" w:rsidRPr="00BF0B61">
        <w:t xml:space="preserve">Plus encore, </w:t>
      </w:r>
      <w:r w:rsidR="005F7D53" w:rsidRPr="00BF0B61">
        <w:t xml:space="preserve">les personnes </w:t>
      </w:r>
      <w:r w:rsidR="006F62D7" w:rsidRPr="00BF0B61">
        <w:t>visées sont, au moment où</w:t>
      </w:r>
      <w:r w:rsidR="002C2B89" w:rsidRPr="00BF0B61">
        <w:t xml:space="preserve"> elles ont besoin de l’assi</w:t>
      </w:r>
      <w:r w:rsidR="00F643C6" w:rsidRPr="00BF0B61">
        <w:t>s</w:t>
      </w:r>
      <w:r w:rsidR="002C2B89" w:rsidRPr="00BF0B61">
        <w:t xml:space="preserve">tance d’un avocat, dans une situation de grande vulnérabilité et rarement </w:t>
      </w:r>
      <w:r w:rsidR="000F47FB" w:rsidRPr="00BF0B61">
        <w:t xml:space="preserve">dans un état leur permettant de trouver </w:t>
      </w:r>
      <w:r w:rsidR="00A41DD8" w:rsidRPr="00BF0B61">
        <w:t>rapidement un conseiller juridique</w:t>
      </w:r>
      <w:r w:rsidR="00155F04" w:rsidRPr="00BF0B61">
        <w:t xml:space="preserve">. </w:t>
      </w:r>
    </w:p>
    <w:p w14:paraId="4F645387" w14:textId="0A2662F8" w:rsidR="00A46AFF" w:rsidRDefault="005F53C3" w:rsidP="0016040D">
      <w:pPr>
        <w:pStyle w:val="Paragraphe0"/>
      </w:pPr>
      <w:r w:rsidRPr="00BF0B61">
        <w:t>Ces constats rejoignent ceux que la Commission a dressé</w:t>
      </w:r>
      <w:r w:rsidR="00F643C6" w:rsidRPr="00BF0B61">
        <w:t>s</w:t>
      </w:r>
      <w:r w:rsidRPr="00BF0B61">
        <w:t xml:space="preserve"> à plusieurs reprises au cours des dernières années quant </w:t>
      </w:r>
      <w:r w:rsidR="00D21A48" w:rsidRPr="00BF0B61">
        <w:t xml:space="preserve">à l’accès à </w:t>
      </w:r>
      <w:r w:rsidR="004C2156" w:rsidRPr="00BF0B61">
        <w:t>la justice pour les personnes en situation de vulnérabilité.</w:t>
      </w:r>
      <w:r w:rsidR="00D21A48" w:rsidRPr="00BF0B61">
        <w:t xml:space="preserve"> </w:t>
      </w:r>
      <w:r w:rsidR="00203431" w:rsidRPr="00BF0B61">
        <w:t xml:space="preserve">Elle soulignait que même dans le cas où une personne dans une telle situation souhaite demander de l’aide, elle risque d’éprouver d’énormes difficultés pour entreprendre </w:t>
      </w:r>
      <w:r w:rsidR="00EB2585" w:rsidRPr="00BF0B61">
        <w:t>les démarches nécessaires</w:t>
      </w:r>
      <w:r w:rsidR="00EB2585" w:rsidRPr="00BF0B61">
        <w:rPr>
          <w:rStyle w:val="Appelnotedebasdep"/>
        </w:rPr>
        <w:footnoteReference w:id="128"/>
      </w:r>
      <w:r w:rsidR="00EB2585" w:rsidRPr="00BF0B61">
        <w:t xml:space="preserve">. </w:t>
      </w:r>
      <w:r w:rsidR="007D44BC" w:rsidRPr="00BF0B61" w:rsidDel="00066D12">
        <w:t>De plus, e</w:t>
      </w:r>
      <w:r w:rsidR="00527AD2" w:rsidRPr="00BF0B61" w:rsidDel="00066D12">
        <w:t>lle notait</w:t>
      </w:r>
      <w:r w:rsidR="00911184" w:rsidRPr="00BF0B61" w:rsidDel="00066D12">
        <w:t xml:space="preserve"> qu’un nombre inquiétant de demandes d’aide juridique sont rejetées parce qu’il </w:t>
      </w:r>
      <w:r w:rsidR="000A77C1" w:rsidRPr="00BF0B61" w:rsidDel="00066D12">
        <w:t xml:space="preserve">y </w:t>
      </w:r>
      <w:r w:rsidR="00911184" w:rsidRPr="00BF0B61" w:rsidDel="00066D12">
        <w:t>manque des renseignements ou des documents</w:t>
      </w:r>
      <w:r w:rsidR="0077573B">
        <w:rPr>
          <w:rStyle w:val="Appelnotedebasdep"/>
        </w:rPr>
        <w:footnoteReference w:id="129"/>
      </w:r>
      <w:r w:rsidR="00E425F8" w:rsidRPr="00BF0B61" w:rsidDel="00066D12">
        <w:t xml:space="preserve">. </w:t>
      </w:r>
      <w:r w:rsidR="003F12B4" w:rsidRPr="00BF0B61">
        <w:t xml:space="preserve">Elle </w:t>
      </w:r>
      <w:r w:rsidR="00EB4B15" w:rsidRPr="00BF0B61">
        <w:t>concluait qu</w:t>
      </w:r>
      <w:r w:rsidR="00A9367E" w:rsidRPr="00BF0B61">
        <w:t xml:space="preserve">e les exigences administratives du régime d’aide juridique </w:t>
      </w:r>
      <w:r w:rsidR="00BE1892" w:rsidRPr="00BF0B61">
        <w:t xml:space="preserve">devraient être revues, afin de s’assurer qu’elles ne constituent pas </w:t>
      </w:r>
      <w:r w:rsidR="00E709BD" w:rsidRPr="00BF0B61">
        <w:t>une barrière</w:t>
      </w:r>
      <w:r w:rsidR="00AE5BBA" w:rsidRPr="00BF0B61">
        <w:t xml:space="preserve"> à l’exercice des droits de la personne en pleine égalité</w:t>
      </w:r>
      <w:r w:rsidR="006118C6" w:rsidRPr="00BF0B61">
        <w:t xml:space="preserve"> en lien avec </w:t>
      </w:r>
      <w:r w:rsidR="00337A84" w:rsidRPr="00BF0B61">
        <w:t>certains motifs de discrimination prohibés, dont le handicap,</w:t>
      </w:r>
      <w:r w:rsidR="00590391" w:rsidRPr="00BF0B61">
        <w:t xml:space="preserve"> et formulait une recommandation en ce sens</w:t>
      </w:r>
      <w:r w:rsidR="00FD0179" w:rsidRPr="00BF0B61">
        <w:rPr>
          <w:rStyle w:val="Appelnotedebasdep"/>
        </w:rPr>
        <w:footnoteReference w:id="130"/>
      </w:r>
      <w:r w:rsidR="00A57BB4" w:rsidRPr="00BF0B61">
        <w:t xml:space="preserve">. </w:t>
      </w:r>
    </w:p>
    <w:p w14:paraId="5DFB7DEA" w14:textId="557B7342" w:rsidR="00044D4C" w:rsidRPr="00BF0B61" w:rsidRDefault="009011EB" w:rsidP="0016040D">
      <w:pPr>
        <w:pStyle w:val="Paragraphe0"/>
      </w:pPr>
      <w:r w:rsidRPr="00BF0B61">
        <w:t>Compte tenu de l’ensemble de ces constats</w:t>
      </w:r>
      <w:r w:rsidR="00864982" w:rsidRPr="00BF0B61">
        <w:t xml:space="preserve">, la Commission formule </w:t>
      </w:r>
      <w:r w:rsidR="003705A7" w:rsidRPr="00BF0B61">
        <w:t xml:space="preserve">les </w:t>
      </w:r>
      <w:r w:rsidR="00864982" w:rsidRPr="00BF0B61">
        <w:t>recommandation</w:t>
      </w:r>
      <w:r w:rsidR="003705A7" w:rsidRPr="00BF0B61">
        <w:t>s</w:t>
      </w:r>
      <w:r w:rsidR="00864982" w:rsidRPr="00BF0B61">
        <w:t xml:space="preserve"> suivante</w:t>
      </w:r>
      <w:r w:rsidR="003705A7" w:rsidRPr="00BF0B61">
        <w:t>s</w:t>
      </w:r>
      <w:r w:rsidR="00864982" w:rsidRPr="00BF0B61">
        <w:t>.</w:t>
      </w:r>
      <w:bookmarkStart w:id="90" w:name="_Hlk187333228"/>
    </w:p>
    <w:tbl>
      <w:tblPr>
        <w:tblStyle w:val="Grilledutableau"/>
        <w:tblW w:w="97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773"/>
      </w:tblGrid>
      <w:tr w:rsidR="00044D4C" w:rsidRPr="00BF0B61" w14:paraId="6F85A6A6" w14:textId="77777777" w:rsidTr="00C77392">
        <w:trPr>
          <w:trHeight w:val="694"/>
        </w:trPr>
        <w:tc>
          <w:tcPr>
            <w:tcW w:w="9773" w:type="dxa"/>
            <w:shd w:val="clear" w:color="auto" w:fill="E9FAFC"/>
          </w:tcPr>
          <w:p w14:paraId="08AC0148" w14:textId="26C9A565" w:rsidR="00044D4C" w:rsidRDefault="00B10D38" w:rsidP="0016040D">
            <w:pPr>
              <w:pStyle w:val="TitreRecommandation"/>
              <w:spacing w:after="120"/>
            </w:pPr>
            <w:r w:rsidRPr="00BF0B61">
              <w:rPr>
                <w:caps w:val="0"/>
              </w:rPr>
              <w:t>RECOMMANDATION </w:t>
            </w:r>
            <w:r>
              <w:rPr>
                <w:caps w:val="0"/>
              </w:rPr>
              <w:t>10</w:t>
            </w:r>
          </w:p>
          <w:p w14:paraId="023CBF5B" w14:textId="3F608967" w:rsidR="00042334" w:rsidRPr="00042334" w:rsidRDefault="00044D4C" w:rsidP="0016040D">
            <w:pPr>
              <w:pStyle w:val="Texterecommandation"/>
              <w:spacing w:after="120"/>
            </w:pPr>
            <w:r w:rsidRPr="00AF5CE2">
              <w:t>La Commission recommande</w:t>
            </w:r>
            <w:r w:rsidR="00361ABA" w:rsidRPr="00AF5CE2">
              <w:t xml:space="preserve"> à</w:t>
            </w:r>
            <w:r w:rsidRPr="00AF5CE2">
              <w:t xml:space="preserve"> l’Institut québécois de réforme du droit et de la justice de proposer que des mesures et ressources soient implantées pour </w:t>
            </w:r>
            <w:r w:rsidR="007A6EBC" w:rsidRPr="00AF5CE2">
              <w:t xml:space="preserve">s’assurer </w:t>
            </w:r>
            <w:r w:rsidRPr="00AF5CE2">
              <w:t>que les personnes visées par une demande de garde en établissement soient</w:t>
            </w:r>
            <w:r w:rsidRPr="00AF5CE2" w:rsidDel="006E63A2">
              <w:t xml:space="preserve"> </w:t>
            </w:r>
            <w:r w:rsidR="005940A8" w:rsidRPr="00AF5CE2">
              <w:t xml:space="preserve">promptement </w:t>
            </w:r>
            <w:r w:rsidRPr="00AF5CE2">
              <w:t>informées de leurs droits</w:t>
            </w:r>
            <w:r w:rsidR="00CB1D47" w:rsidRPr="00AF5CE2">
              <w:t>.</w:t>
            </w:r>
          </w:p>
        </w:tc>
      </w:tr>
    </w:tbl>
    <w:p w14:paraId="20EDF8F3" w14:textId="77777777" w:rsidR="00044D4C" w:rsidRPr="0016040D" w:rsidRDefault="00044D4C" w:rsidP="0016040D"/>
    <w:tbl>
      <w:tblPr>
        <w:tblStyle w:val="Grilledutableau"/>
        <w:tblW w:w="97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773"/>
      </w:tblGrid>
      <w:tr w:rsidR="00044D4C" w:rsidRPr="00BF0B61" w14:paraId="472E6E71" w14:textId="77777777" w:rsidTr="00C77392">
        <w:trPr>
          <w:trHeight w:val="978"/>
        </w:trPr>
        <w:tc>
          <w:tcPr>
            <w:tcW w:w="9773" w:type="dxa"/>
            <w:shd w:val="clear" w:color="auto" w:fill="E9FAFC"/>
          </w:tcPr>
          <w:p w14:paraId="72233712" w14:textId="2A3EC19D" w:rsidR="00044D4C" w:rsidRPr="00BF0B61" w:rsidRDefault="00B10D38" w:rsidP="00DC690C">
            <w:pPr>
              <w:pStyle w:val="TitreRecommandation"/>
              <w:spacing w:after="120"/>
            </w:pPr>
            <w:r w:rsidRPr="00BF0B61">
              <w:rPr>
                <w:caps w:val="0"/>
              </w:rPr>
              <w:t>RECOMMANDATION </w:t>
            </w:r>
            <w:r>
              <w:rPr>
                <w:caps w:val="0"/>
              </w:rPr>
              <w:t>11</w:t>
            </w:r>
            <w:r w:rsidRPr="00BF0B61">
              <w:rPr>
                <w:caps w:val="0"/>
              </w:rPr>
              <w:t xml:space="preserve"> </w:t>
            </w:r>
          </w:p>
          <w:p w14:paraId="76ED2EF7" w14:textId="1E16FC1F" w:rsidR="00B35BCC" w:rsidRPr="004A28D5" w:rsidRDefault="00044D4C" w:rsidP="00DC690C">
            <w:pPr>
              <w:pStyle w:val="Texterecommandation"/>
              <w:spacing w:after="120"/>
            </w:pPr>
            <w:r w:rsidRPr="004600F2">
              <w:t>La Commission recommande à</w:t>
            </w:r>
            <w:r w:rsidRPr="004600F2" w:rsidDel="009A32ED">
              <w:t xml:space="preserve"> </w:t>
            </w:r>
            <w:r w:rsidRPr="004600F2">
              <w:t xml:space="preserve">l’Institut québécois de réforme du droit et de la justice d’identifier et évaluer les mécanismes </w:t>
            </w:r>
            <w:r w:rsidR="00A56055" w:rsidRPr="004600F2">
              <w:t>permettant de</w:t>
            </w:r>
            <w:r w:rsidRPr="004600F2">
              <w:t xml:space="preserve"> garantir l’exercice effectif du droit à la représentation par avocat pour les personnes visées par la garde en établissement. </w:t>
            </w:r>
          </w:p>
          <w:p w14:paraId="54D9EB8D" w14:textId="2C11D0E8" w:rsidR="00042334" w:rsidRPr="00042334" w:rsidRDefault="00044D4C" w:rsidP="00DC690C">
            <w:pPr>
              <w:pStyle w:val="Texterecommandation"/>
              <w:spacing w:after="120"/>
            </w:pPr>
            <w:r w:rsidRPr="004600F2">
              <w:t>Ces recommandations devraient inclure des propositions visant à faciliter l’accès à l’aide juridique, tant dans ses conditions d’accès que dans ses modalités administratives</w:t>
            </w:r>
            <w:r w:rsidR="00024627" w:rsidRPr="004600F2">
              <w:t xml:space="preserve"> (information, conseil, soutien, formulaires standards, simples et précis, etc</w:t>
            </w:r>
            <w:r w:rsidRPr="00AA07DE">
              <w:t>.</w:t>
            </w:r>
            <w:r w:rsidR="00FD7EF6" w:rsidRPr="00AA07DE">
              <w:t>)</w:t>
            </w:r>
            <w:r w:rsidR="006E6046" w:rsidRPr="00AA07DE">
              <w:t xml:space="preserve"> </w:t>
            </w:r>
            <w:r w:rsidR="006528E5" w:rsidRPr="00AA07DE">
              <w:t>ou</w:t>
            </w:r>
            <w:r w:rsidR="006528E5">
              <w:t xml:space="preserve"> à </w:t>
            </w:r>
            <w:r w:rsidR="00527302">
              <w:t xml:space="preserve">prévoir l’inclusion </w:t>
            </w:r>
            <w:r w:rsidR="00F17B8C">
              <w:t>des</w:t>
            </w:r>
            <w:r w:rsidR="0073437A">
              <w:t xml:space="preserve"> </w:t>
            </w:r>
            <w:r w:rsidR="00F111DF">
              <w:t>mesures de garde en établissement dans</w:t>
            </w:r>
            <w:r w:rsidR="0073437A">
              <w:t xml:space="preserve"> </w:t>
            </w:r>
            <w:r w:rsidR="006528E5">
              <w:t xml:space="preserve">la prestation de </w:t>
            </w:r>
            <w:r w:rsidR="006F781A">
              <w:t xml:space="preserve">certains autres </w:t>
            </w:r>
            <w:r w:rsidR="006528E5">
              <w:t>services juridiques</w:t>
            </w:r>
            <w:r w:rsidR="00DA64E9">
              <w:t xml:space="preserve"> au sens du chapitre</w:t>
            </w:r>
            <w:r w:rsidR="00357358">
              <w:t> </w:t>
            </w:r>
            <w:r w:rsidR="00DA64E9">
              <w:t xml:space="preserve">III de la </w:t>
            </w:r>
            <w:r w:rsidR="00DA64E9">
              <w:rPr>
                <w:i/>
                <w:iCs/>
              </w:rPr>
              <w:t>Loi sur l’aide juridique et sur la prestation de certains autres services juridiques</w:t>
            </w:r>
            <w:r w:rsidR="006528E5">
              <w:t>.</w:t>
            </w:r>
          </w:p>
        </w:tc>
      </w:tr>
    </w:tbl>
    <w:p w14:paraId="19648E23" w14:textId="1118C11A" w:rsidR="00044D4C" w:rsidRDefault="00044D4C" w:rsidP="0016040D">
      <w:pPr>
        <w:pStyle w:val="Paragraphe0"/>
      </w:pPr>
    </w:p>
    <w:p w14:paraId="21B8B8BC" w14:textId="139DC788" w:rsidR="004600F2" w:rsidRPr="00FF3825" w:rsidRDefault="00FF3825" w:rsidP="00FF3825">
      <w:pPr>
        <w:pStyle w:val="Titre1"/>
        <w:numPr>
          <w:ilvl w:val="0"/>
          <w:numId w:val="4"/>
        </w:numPr>
        <w:spacing w:after="360"/>
        <w:ind w:left="426" w:hanging="426"/>
        <w:jc w:val="both"/>
        <w:rPr>
          <w:bCs w:val="0"/>
          <w:caps w:val="0"/>
          <w:szCs w:val="28"/>
        </w:rPr>
      </w:pPr>
      <w:bookmarkStart w:id="91" w:name="_Toc187333532"/>
      <w:bookmarkStart w:id="92" w:name="_Toc188263642"/>
      <w:bookmarkStart w:id="93" w:name="_Toc188282927"/>
      <w:bookmarkEnd w:id="90"/>
      <w:r w:rsidRPr="00FF3825">
        <w:rPr>
          <w:bCs w:val="0"/>
          <w:caps w:val="0"/>
          <w:szCs w:val="28"/>
        </w:rPr>
        <w:t>UNE RESPONSABILITÉ PARTAGÉE DANS LE DÉPLOIEMENT D’UNE APPROCHE FONDÉE SUR LA PRÉVENTION</w:t>
      </w:r>
      <w:bookmarkEnd w:id="91"/>
      <w:bookmarkEnd w:id="92"/>
      <w:bookmarkEnd w:id="93"/>
    </w:p>
    <w:p w14:paraId="5E28545C" w14:textId="5493C4FE" w:rsidR="002B0B48" w:rsidRPr="00BF0B61" w:rsidRDefault="008C5EEE" w:rsidP="0071372B">
      <w:pPr>
        <w:pStyle w:val="Titre2"/>
      </w:pPr>
      <w:bookmarkStart w:id="94" w:name="_Toc187333533"/>
      <w:bookmarkStart w:id="95" w:name="_Toc188263643"/>
      <w:bookmarkStart w:id="96" w:name="_Toc188282928"/>
      <w:r w:rsidRPr="00BF0B61">
        <w:t xml:space="preserve">3.1. </w:t>
      </w:r>
      <w:r w:rsidR="00853D33" w:rsidRPr="00BF0B61">
        <w:t>Le rôle et les responsabilités de la Commission</w:t>
      </w:r>
      <w:bookmarkEnd w:id="94"/>
      <w:bookmarkEnd w:id="95"/>
      <w:bookmarkEnd w:id="96"/>
    </w:p>
    <w:p w14:paraId="336C3B88" w14:textId="5978AEDE" w:rsidR="00615F7C" w:rsidRPr="00BF0B61" w:rsidRDefault="00263A2F" w:rsidP="0016040D">
      <w:pPr>
        <w:pStyle w:val="Paragraphe0"/>
      </w:pPr>
      <w:r w:rsidRPr="00BF0B61">
        <w:t>La Commission se trouve directement inter</w:t>
      </w:r>
      <w:r w:rsidR="00A74EC8" w:rsidRPr="00BF0B61">
        <w:t>pellée</w:t>
      </w:r>
      <w:r w:rsidR="008614D9" w:rsidRPr="00BF0B61">
        <w:t xml:space="preserve"> dans le portrait que dresse l’IR</w:t>
      </w:r>
      <w:r w:rsidR="00C72101" w:rsidRPr="00BF0B61">
        <w:t>DJQ</w:t>
      </w:r>
      <w:r w:rsidR="002C1060" w:rsidRPr="00BF0B61">
        <w:t xml:space="preserve"> lorsqu</w:t>
      </w:r>
      <w:r w:rsidR="00900884" w:rsidRPr="00BF0B61">
        <w:t>e ce dernier</w:t>
      </w:r>
      <w:r w:rsidR="002C1060" w:rsidRPr="00BF0B61">
        <w:t xml:space="preserve"> souligne</w:t>
      </w:r>
      <w:r w:rsidR="008E2442" w:rsidRPr="00BF0B61">
        <w:t xml:space="preserve"> qu</w:t>
      </w:r>
      <w:r w:rsidR="00900884" w:rsidRPr="00BF0B61">
        <w:t>’elle aurait certainement compétence pour intervenir</w:t>
      </w:r>
      <w:r w:rsidR="00F167EC" w:rsidRPr="00BF0B61">
        <w:t xml:space="preserve">, notamment </w:t>
      </w:r>
      <w:r w:rsidR="00BB0668" w:rsidRPr="00BF0B61">
        <w:t>«</w:t>
      </w:r>
      <w:r w:rsidR="001110A9" w:rsidRPr="00BF0B61">
        <w:rPr>
          <w:rFonts w:ascii="Arial" w:hAnsi="Arial" w:cs="Arial"/>
        </w:rPr>
        <w:t> </w:t>
      </w:r>
      <w:r w:rsidR="00F167EC" w:rsidRPr="00BF0B61">
        <w:t>dans les recours des particuliers</w:t>
      </w:r>
      <w:r w:rsidR="001110A9" w:rsidRPr="00BF0B61">
        <w:rPr>
          <w:rFonts w:ascii="Arial" w:hAnsi="Arial" w:cs="Arial"/>
        </w:rPr>
        <w:t> </w:t>
      </w:r>
      <w:r w:rsidR="00BB0668" w:rsidRPr="00BF0B61">
        <w:t>»</w:t>
      </w:r>
      <w:r w:rsidR="00F167EC" w:rsidRPr="00BF0B61">
        <w:t>,</w:t>
      </w:r>
      <w:r w:rsidR="000948AE" w:rsidRPr="00BF0B61">
        <w:t xml:space="preserve"> puisque la </w:t>
      </w:r>
      <w:r w:rsidR="007D489D" w:rsidRPr="00BF0B61">
        <w:t xml:space="preserve">garde en établissement touche indéniablement </w:t>
      </w:r>
      <w:r w:rsidR="00BB0668" w:rsidRPr="00BF0B61">
        <w:t>des droits protégés par</w:t>
      </w:r>
      <w:r w:rsidR="006B7D61" w:rsidRPr="00BF0B61">
        <w:t xml:space="preserve"> </w:t>
      </w:r>
      <w:r w:rsidR="007D489D" w:rsidRPr="00BF0B61">
        <w:t>la Charte québécoise</w:t>
      </w:r>
      <w:r w:rsidR="0030092D" w:rsidRPr="00BF0B61">
        <w:t xml:space="preserve">, </w:t>
      </w:r>
      <w:r w:rsidR="00257106" w:rsidRPr="00BF0B61">
        <w:t xml:space="preserve">mais </w:t>
      </w:r>
      <w:r w:rsidR="00D753FF" w:rsidRPr="00BF0B61">
        <w:t>«</w:t>
      </w:r>
      <w:r w:rsidR="001110A9" w:rsidRPr="00BF0B61">
        <w:rPr>
          <w:rFonts w:ascii="Arial" w:hAnsi="Arial" w:cs="Arial"/>
        </w:rPr>
        <w:t> </w:t>
      </w:r>
      <w:r w:rsidR="009D7E1D" w:rsidRPr="00BF0B61">
        <w:t>qu</w:t>
      </w:r>
      <w:r w:rsidR="00DE6F9D" w:rsidRPr="00BF0B61">
        <w:t>’elle</w:t>
      </w:r>
      <w:r w:rsidR="00D753FF" w:rsidRPr="00BF0B61">
        <w:t xml:space="preserve"> ne semble pas le faire en pratique</w:t>
      </w:r>
      <w:r w:rsidR="001110A9" w:rsidRPr="00BF0B61">
        <w:rPr>
          <w:rFonts w:ascii="Arial" w:hAnsi="Arial" w:cs="Arial"/>
        </w:rPr>
        <w:t> </w:t>
      </w:r>
      <w:r w:rsidR="00D753FF" w:rsidRPr="00BF0B61">
        <w:t>»</w:t>
      </w:r>
      <w:r w:rsidR="00E32D78" w:rsidRPr="63390274">
        <w:rPr>
          <w:rStyle w:val="Appelnotedebasdep"/>
          <w:rFonts w:ascii="Aptos" w:hAnsi="Aptos"/>
          <w:sz w:val="24"/>
          <w:szCs w:val="24"/>
        </w:rPr>
        <w:footnoteReference w:id="131"/>
      </w:r>
      <w:r w:rsidR="00D753FF" w:rsidRPr="00BF0B61">
        <w:t xml:space="preserve">. </w:t>
      </w:r>
    </w:p>
    <w:p w14:paraId="114AE444" w14:textId="16DF993E" w:rsidR="00C610C4" w:rsidRDefault="00BA2EAE" w:rsidP="0016040D">
      <w:pPr>
        <w:pStyle w:val="Paragraphe0"/>
      </w:pPr>
      <w:r w:rsidRPr="00BF0B61">
        <w:t xml:space="preserve">Il </w:t>
      </w:r>
      <w:r w:rsidR="00E02704" w:rsidRPr="00BF0B61">
        <w:t xml:space="preserve">semble </w:t>
      </w:r>
      <w:r w:rsidRPr="00BF0B61">
        <w:t xml:space="preserve">donc utile de rappeler </w:t>
      </w:r>
      <w:r w:rsidR="00F91B3E" w:rsidRPr="00BF0B61">
        <w:t>brièvement</w:t>
      </w:r>
      <w:r w:rsidRPr="00BF0B61">
        <w:t xml:space="preserve"> </w:t>
      </w:r>
      <w:r w:rsidR="004D5C8E" w:rsidRPr="00BF0B61">
        <w:t xml:space="preserve">le rôle et les responsabilités </w:t>
      </w:r>
      <w:r w:rsidR="003D23F1" w:rsidRPr="00BF0B61">
        <w:t>que la Charte confère à</w:t>
      </w:r>
      <w:r w:rsidR="004D5C8E" w:rsidRPr="00BF0B61">
        <w:t xml:space="preserve"> la Commission</w:t>
      </w:r>
      <w:r w:rsidR="003D23F1" w:rsidRPr="00BF0B61">
        <w:t xml:space="preserve"> ainsi que </w:t>
      </w:r>
      <w:r w:rsidR="002B2838" w:rsidRPr="00BF0B61">
        <w:t>quelques-uns des</w:t>
      </w:r>
      <w:r w:rsidR="003D23F1" w:rsidRPr="00BF0B61">
        <w:t xml:space="preserve"> travaux qu’elle a </w:t>
      </w:r>
      <w:r w:rsidR="002B2838" w:rsidRPr="00BF0B61">
        <w:t>réali</w:t>
      </w:r>
      <w:r w:rsidR="00E02704" w:rsidRPr="00BF0B61">
        <w:t>s</w:t>
      </w:r>
      <w:r w:rsidR="002B2838" w:rsidRPr="00BF0B61">
        <w:t xml:space="preserve">és afin d’assurer la promotion et le respect des droits et libertés </w:t>
      </w:r>
      <w:r w:rsidR="00BC2D2D" w:rsidRPr="00BF0B61">
        <w:t>en matière</w:t>
      </w:r>
      <w:r w:rsidR="002B2838" w:rsidRPr="00BF0B61">
        <w:t xml:space="preserve"> de santé mentale, incluant dans le cadre de la mise en œuvre de la </w:t>
      </w:r>
      <w:r w:rsidR="0027726A">
        <w:t>l</w:t>
      </w:r>
      <w:r w:rsidR="002B2838" w:rsidRPr="00BF0B61">
        <w:t>oi P-38</w:t>
      </w:r>
      <w:r w:rsidR="004D5C8E" w:rsidRPr="00BF0B61">
        <w:t>.</w:t>
      </w:r>
    </w:p>
    <w:p w14:paraId="05B47460" w14:textId="7466C71F" w:rsidR="00A95FDB" w:rsidRPr="00BF0B61" w:rsidRDefault="008C5EEE" w:rsidP="00F74CA9">
      <w:pPr>
        <w:pStyle w:val="Titre3"/>
      </w:pPr>
      <w:bookmarkStart w:id="97" w:name="_Toc187333534"/>
      <w:bookmarkStart w:id="98" w:name="_Toc188263644"/>
      <w:bookmarkStart w:id="99" w:name="_Toc188282929"/>
      <w:r w:rsidRPr="00BF0B61">
        <w:t xml:space="preserve">3.1.1. </w:t>
      </w:r>
      <w:r w:rsidR="00357181" w:rsidRPr="00BF0B61">
        <w:t>Les enquêtes et activités judiciaires en matière de discrimination et d’exploitation</w:t>
      </w:r>
      <w:bookmarkEnd w:id="97"/>
      <w:bookmarkEnd w:id="98"/>
      <w:bookmarkEnd w:id="99"/>
    </w:p>
    <w:p w14:paraId="2C924660" w14:textId="7270B495" w:rsidR="004F4FAF" w:rsidRPr="00BF0B61" w:rsidRDefault="00F31FC6" w:rsidP="0016040D">
      <w:pPr>
        <w:pStyle w:val="Paragraphe0"/>
      </w:pPr>
      <w:r w:rsidRPr="00BF0B61">
        <w:t>L</w:t>
      </w:r>
      <w:r w:rsidR="004F4FAF" w:rsidRPr="00BF0B61">
        <w:t>a Charte confie à la Commission la mission de veiller au respect des principes contenus qu’elle énonce. Pour ce faire, la Commission assume différentes responsabilités</w:t>
      </w:r>
      <w:r w:rsidR="00BB0668" w:rsidRPr="00BF0B61">
        <w:rPr>
          <w:rStyle w:val="Appelnotedebasdep"/>
        </w:rPr>
        <w:footnoteReference w:id="132"/>
      </w:r>
      <w:r w:rsidR="004F4FAF" w:rsidRPr="00BF0B61">
        <w:t>.</w:t>
      </w:r>
    </w:p>
    <w:p w14:paraId="4B9CA91B" w14:textId="420AECFC" w:rsidR="00317A18" w:rsidRPr="00BF0B61" w:rsidRDefault="00FB4558" w:rsidP="0016040D">
      <w:pPr>
        <w:pStyle w:val="Paragraphe0"/>
      </w:pPr>
      <w:r w:rsidRPr="00BF0B61">
        <w:t xml:space="preserve">Elle est </w:t>
      </w:r>
      <w:r w:rsidR="00D31199" w:rsidRPr="00BF0B61">
        <w:t>notamment chargée de faire enquête en matière de discrimination</w:t>
      </w:r>
      <w:r w:rsidR="0018006C">
        <w:t>,</w:t>
      </w:r>
      <w:r w:rsidR="00D31199" w:rsidRPr="00BF0B61">
        <w:t xml:space="preserve"> sur </w:t>
      </w:r>
      <w:r w:rsidR="00147ECA" w:rsidRPr="00BF0B61">
        <w:t xml:space="preserve">la base d’une </w:t>
      </w:r>
      <w:r w:rsidR="00D31199" w:rsidRPr="00BF0B61">
        <w:t>plainte ou de sa propre initiative</w:t>
      </w:r>
      <w:r w:rsidR="00A56526" w:rsidRPr="00BF0B61">
        <w:rPr>
          <w:rStyle w:val="Appelnotedebasdep"/>
        </w:rPr>
        <w:footnoteReference w:id="133"/>
      </w:r>
      <w:r w:rsidR="00D31199" w:rsidRPr="00BF0B61">
        <w:t>.</w:t>
      </w:r>
      <w:r w:rsidR="008F5F1E" w:rsidRPr="00BF0B61">
        <w:t xml:space="preserve"> Toute personne qui se croit victime de discrimination peut donc porter plainte auprès de la Commission</w:t>
      </w:r>
      <w:r w:rsidR="00A35A42" w:rsidRPr="00BF0B61">
        <w:t xml:space="preserve">. </w:t>
      </w:r>
      <w:r w:rsidR="00CA546E" w:rsidRPr="00BF0B61">
        <w:t>L</w:t>
      </w:r>
      <w:r w:rsidR="00317A18" w:rsidRPr="00BF0B61">
        <w:t xml:space="preserve">a plainte peut également être </w:t>
      </w:r>
      <w:r w:rsidR="00DF1B79" w:rsidRPr="00BF0B61">
        <w:t>déposée</w:t>
      </w:r>
      <w:r w:rsidR="00317A18" w:rsidRPr="00BF0B61">
        <w:t xml:space="preserve">, pour le compte de la victime, par un organisme voué à la défense des droits et libertés ou au bien-être d’un groupe. </w:t>
      </w:r>
      <w:r w:rsidR="002537FC" w:rsidRPr="00BF0B61">
        <w:t>Dans un tel cas, le consentement écrit de la ou de chacune des victimes est nécessaire</w:t>
      </w:r>
      <w:r w:rsidR="002D5589" w:rsidRPr="00BF0B61">
        <w:t xml:space="preserve">. </w:t>
      </w:r>
    </w:p>
    <w:p w14:paraId="541057C2" w14:textId="5606726F" w:rsidR="00317A18" w:rsidRPr="00BF0B61" w:rsidRDefault="00135884" w:rsidP="0016040D">
      <w:pPr>
        <w:pStyle w:val="Paragraphe0"/>
      </w:pPr>
      <w:r w:rsidRPr="00BF0B61">
        <w:t>La Commission peut également recevoir la plainte d’un</w:t>
      </w:r>
      <w:r w:rsidR="00F113A5" w:rsidRPr="00BF0B61">
        <w:t xml:space="preserve">e </w:t>
      </w:r>
      <w:r w:rsidR="00671F3A" w:rsidRPr="00BF0B61">
        <w:t xml:space="preserve">personne </w:t>
      </w:r>
      <w:r w:rsidR="00337717" w:rsidRPr="00BF0B61">
        <w:t>aînée ou</w:t>
      </w:r>
      <w:r w:rsidR="00671F3A" w:rsidRPr="00BF0B61">
        <w:t xml:space="preserve"> en situation de handicap qui se croit victime d’exploitation</w:t>
      </w:r>
      <w:r w:rsidR="00B861DB" w:rsidRPr="00BF0B61">
        <w:t xml:space="preserve">. Elle pourra </w:t>
      </w:r>
      <w:r w:rsidR="00FE1484" w:rsidRPr="00BF0B61">
        <w:t>aussi</w:t>
      </w:r>
      <w:r w:rsidR="00B861DB" w:rsidRPr="00BF0B61">
        <w:t xml:space="preserve"> recevoir</w:t>
      </w:r>
      <w:r w:rsidRPr="00BF0B61">
        <w:t xml:space="preserve"> </w:t>
      </w:r>
      <w:r w:rsidR="00EF6CFD" w:rsidRPr="00BF0B61">
        <w:t>la</w:t>
      </w:r>
      <w:r w:rsidRPr="00BF0B61">
        <w:t xml:space="preserve"> dénonciation </w:t>
      </w:r>
      <w:r w:rsidR="00EF6CFD" w:rsidRPr="00BF0B61">
        <w:t>d’une personne tierce</w:t>
      </w:r>
      <w:r w:rsidRPr="00BF0B61">
        <w:t xml:space="preserve"> en </w:t>
      </w:r>
      <w:r w:rsidR="00F113A5" w:rsidRPr="00BF0B61">
        <w:t xml:space="preserve">la </w:t>
      </w:r>
      <w:r w:rsidRPr="00BF0B61">
        <w:t>matière</w:t>
      </w:r>
      <w:r w:rsidR="000D0F9A" w:rsidRPr="00BF0B61">
        <w:t xml:space="preserve">, sans même que </w:t>
      </w:r>
      <w:r w:rsidR="0096786E" w:rsidRPr="00BF0B61">
        <w:t xml:space="preserve">le consentement de la victime </w:t>
      </w:r>
      <w:r w:rsidR="000D0F9A" w:rsidRPr="00BF0B61">
        <w:t>ne soit</w:t>
      </w:r>
      <w:r w:rsidR="0096786E" w:rsidRPr="00BF0B61">
        <w:t xml:space="preserve"> requis. </w:t>
      </w:r>
      <w:r w:rsidR="00317A18" w:rsidRPr="00BF0B61">
        <w:t xml:space="preserve">Cette règle constituant une exception au principe du respect de l’autonomie de la personne, la Commission n’intervient </w:t>
      </w:r>
      <w:r w:rsidR="00AB6B47" w:rsidRPr="00BF0B61">
        <w:t xml:space="preserve">cependant </w:t>
      </w:r>
      <w:r w:rsidR="00317A18" w:rsidRPr="00BF0B61">
        <w:t>sans ce consentement que si les circonstances du dossier le justifient</w:t>
      </w:r>
      <w:r w:rsidR="0096786E" w:rsidRPr="00BF0B61">
        <w:t xml:space="preserve">. Dans tous les cas, </w:t>
      </w:r>
      <w:r w:rsidR="00733A41" w:rsidRPr="00BF0B61">
        <w:t xml:space="preserve">elle cherchera </w:t>
      </w:r>
      <w:r w:rsidR="00C42950" w:rsidRPr="00BF0B61">
        <w:t xml:space="preserve">à </w:t>
      </w:r>
      <w:r w:rsidR="00E81DB1" w:rsidRPr="00BF0B61">
        <w:t>agir dans le respect des volontés de la victime</w:t>
      </w:r>
      <w:r w:rsidR="00B17E73" w:rsidRPr="00BF0B61">
        <w:t>.</w:t>
      </w:r>
    </w:p>
    <w:p w14:paraId="31F5C4A1" w14:textId="16BEE314" w:rsidR="00FB4558" w:rsidRPr="00BF0B61" w:rsidRDefault="002336AC" w:rsidP="0016040D">
      <w:pPr>
        <w:pStyle w:val="Paragraphe0"/>
      </w:pPr>
      <w:r w:rsidRPr="00BF0B61">
        <w:t xml:space="preserve">À l’issue </w:t>
      </w:r>
      <w:r w:rsidR="002D543E" w:rsidRPr="00BF0B61">
        <w:t>d’une</w:t>
      </w:r>
      <w:r w:rsidR="00835B0A" w:rsidRPr="00BF0B61">
        <w:t xml:space="preserve"> </w:t>
      </w:r>
      <w:r w:rsidRPr="00BF0B61">
        <w:t>enquête et advenant l’échec d’un règlement entre les parties, la Commission a le pouvoir d’émettre des mesures de redressement. Si ces mesures ne sont pas mises en œuvre dans le délai qu</w:t>
      </w:r>
      <w:r w:rsidR="0024470A" w:rsidRPr="00BF0B61">
        <w:t xml:space="preserve">’elle </w:t>
      </w:r>
      <w:r w:rsidRPr="00BF0B61">
        <w:t xml:space="preserve">fixe, </w:t>
      </w:r>
      <w:r w:rsidR="00054E1E">
        <w:t>elle</w:t>
      </w:r>
      <w:r w:rsidR="0024470A" w:rsidRPr="00BF0B61">
        <w:t xml:space="preserve"> </w:t>
      </w:r>
      <w:r w:rsidRPr="00BF0B61">
        <w:t>peut saisir un tribunal, en tenant compte de l’intérêt public.</w:t>
      </w:r>
      <w:r w:rsidR="007A1BED" w:rsidRPr="00BF0B61">
        <w:t xml:space="preserve"> Ainsi, la personne victime de discrimination ou d’exploitation peut obtenir, selon les circonstances, des dommages-intérêts matériels, des dommages-intérêts moraux, des dommages-intérêts punitifs, une injonction ou toute autre ordonnance permettant de faire cesser l’atteinte.</w:t>
      </w:r>
    </w:p>
    <w:p w14:paraId="0FD36CEC" w14:textId="78ECED75" w:rsidR="00DF2E33" w:rsidRPr="00BF0B61" w:rsidRDefault="00675070" w:rsidP="0016040D">
      <w:pPr>
        <w:pStyle w:val="Paragraphe0"/>
      </w:pPr>
      <w:r w:rsidRPr="00BF0B61">
        <w:t xml:space="preserve">Au fil des ans, le </w:t>
      </w:r>
      <w:r w:rsidR="00B20CC3" w:rsidRPr="00BF0B61">
        <w:t>motif handicap</w:t>
      </w:r>
      <w:r w:rsidR="00BA2957" w:rsidRPr="00BF0B61">
        <w:t xml:space="preserve"> </w:t>
      </w:r>
      <w:r w:rsidR="007D2211" w:rsidRPr="00BF0B61">
        <w:t xml:space="preserve">demeure </w:t>
      </w:r>
      <w:r w:rsidR="00BA2957" w:rsidRPr="00BF0B61">
        <w:t>l’un des motifs, sinon le motif</w:t>
      </w:r>
      <w:r w:rsidR="00E62212" w:rsidRPr="00BF0B61">
        <w:t xml:space="preserve">, pour lequel la Commission </w:t>
      </w:r>
      <w:r w:rsidR="0041045B" w:rsidRPr="00BF0B61">
        <w:t>ouvre le plus de dossier</w:t>
      </w:r>
      <w:r w:rsidR="0072448E" w:rsidRPr="00BF0B61">
        <w:t>s</w:t>
      </w:r>
      <w:r w:rsidR="0041045B" w:rsidRPr="00BF0B61">
        <w:t xml:space="preserve"> d’enquête. La majorité de ces dossiers concernent toutefois </w:t>
      </w:r>
      <w:r w:rsidR="0072448E" w:rsidRPr="00BF0B61">
        <w:t>la discrimination en situation d’emploi</w:t>
      </w:r>
      <w:r w:rsidR="0041045B" w:rsidRPr="00BF0B61">
        <w:t>.</w:t>
      </w:r>
      <w:r w:rsidR="00B52DA5" w:rsidRPr="00BF0B61">
        <w:t xml:space="preserve"> La Commission </w:t>
      </w:r>
      <w:r w:rsidR="000B5FF2" w:rsidRPr="00BF0B61">
        <w:t>a par ailleurs mené d’importants recours contre des établissements hébergeant des personnes en situation de handicap</w:t>
      </w:r>
      <w:r w:rsidR="009F27EA" w:rsidRPr="00BF0B61">
        <w:t xml:space="preserve"> ou en perte d’autonomie</w:t>
      </w:r>
      <w:r w:rsidR="00DF2E33" w:rsidRPr="00BF0B61">
        <w:rPr>
          <w:rStyle w:val="Appelnotedebasdep"/>
        </w:rPr>
        <w:footnoteReference w:id="134"/>
      </w:r>
      <w:r w:rsidR="00DF2E33" w:rsidRPr="00BF0B61">
        <w:t>.</w:t>
      </w:r>
    </w:p>
    <w:p w14:paraId="62FF20CA" w14:textId="3D143EA3" w:rsidR="00675070" w:rsidRDefault="00DF2E33" w:rsidP="0016040D">
      <w:pPr>
        <w:pStyle w:val="Paragraphe0"/>
      </w:pPr>
      <w:r w:rsidRPr="00BF0B61">
        <w:t>Cela dit, elle</w:t>
      </w:r>
      <w:r w:rsidR="0088671C" w:rsidRPr="00BF0B61">
        <w:t xml:space="preserve"> </w:t>
      </w:r>
      <w:r w:rsidR="00775E2B" w:rsidRPr="00BF0B61">
        <w:t>n’a, à ce jour,</w:t>
      </w:r>
      <w:r w:rsidR="00023A13" w:rsidRPr="00BF0B61">
        <w:t xml:space="preserve"> </w:t>
      </w:r>
      <w:r w:rsidR="0088671C" w:rsidRPr="00BF0B61">
        <w:t xml:space="preserve">reçu </w:t>
      </w:r>
      <w:r w:rsidR="00023A13" w:rsidRPr="00BF0B61">
        <w:t>que</w:t>
      </w:r>
      <w:r w:rsidR="0088671C" w:rsidRPr="00BF0B61">
        <w:t xml:space="preserve"> peu de plainte</w:t>
      </w:r>
      <w:r w:rsidR="0037685B" w:rsidRPr="00BF0B61">
        <w:t>s</w:t>
      </w:r>
      <w:r w:rsidR="00643E7D" w:rsidRPr="00BF0B61">
        <w:t xml:space="preserve"> en discrimination ou en exploitation </w:t>
      </w:r>
      <w:r w:rsidR="00D76678" w:rsidRPr="00BF0B61">
        <w:t>portant sur</w:t>
      </w:r>
      <w:r w:rsidR="006B0EBD" w:rsidRPr="00BF0B61">
        <w:t xml:space="preserve"> des procédures </w:t>
      </w:r>
      <w:r w:rsidR="00D67DC4" w:rsidRPr="00BF0B61">
        <w:t>relatives à une garde en établissement</w:t>
      </w:r>
      <w:r w:rsidRPr="00BF0B61">
        <w:t xml:space="preserve"> ou à la loi</w:t>
      </w:r>
      <w:r w:rsidR="00E80F14" w:rsidRPr="00BF0B61">
        <w:t> </w:t>
      </w:r>
      <w:r w:rsidRPr="00BF0B61">
        <w:t>P-38</w:t>
      </w:r>
      <w:r w:rsidR="00D67DC4" w:rsidRPr="00BF0B61">
        <w:t>.</w:t>
      </w:r>
      <w:r w:rsidR="00287567" w:rsidRPr="00BF0B61">
        <w:t xml:space="preserve"> </w:t>
      </w:r>
      <w:r w:rsidR="0028785B" w:rsidRPr="00BF0B61">
        <w:t xml:space="preserve"> </w:t>
      </w:r>
      <w:r w:rsidR="00ED0079" w:rsidRPr="00BF0B61">
        <w:t xml:space="preserve"> </w:t>
      </w:r>
      <w:r w:rsidR="00A8330E" w:rsidRPr="00BF0B61">
        <w:t>Des dossiers traités à la Commission</w:t>
      </w:r>
      <w:r w:rsidR="00E165F2" w:rsidRPr="00BF0B61">
        <w:t xml:space="preserve"> </w:t>
      </w:r>
      <w:r w:rsidR="00ED0079" w:rsidRPr="00BF0B61">
        <w:t>touchai</w:t>
      </w:r>
      <w:r w:rsidR="0047296F" w:rsidRPr="00BF0B61">
        <w:t>ent néa</w:t>
      </w:r>
      <w:r w:rsidR="004F16F4" w:rsidRPr="00BF0B61">
        <w:t xml:space="preserve">nmoins </w:t>
      </w:r>
      <w:r w:rsidR="000A4817" w:rsidRPr="00BF0B61">
        <w:t>à la mise en œuvre de</w:t>
      </w:r>
      <w:r w:rsidR="00CA60AA" w:rsidRPr="00BF0B61">
        <w:t xml:space="preserve"> cette loi</w:t>
      </w:r>
      <w:r w:rsidR="00E644E8" w:rsidRPr="00BF0B61">
        <w:t xml:space="preserve">. </w:t>
      </w:r>
      <w:r w:rsidR="001E57A8" w:rsidRPr="00BF0B61">
        <w:t>À titre d’exemple</w:t>
      </w:r>
      <w:r w:rsidR="00F44343" w:rsidRPr="00BF0B61">
        <w:t>s</w:t>
      </w:r>
      <w:r w:rsidR="001E57A8" w:rsidRPr="00BF0B61">
        <w:t xml:space="preserve">, </w:t>
      </w:r>
      <w:r w:rsidR="00A8330E" w:rsidRPr="00BF0B61">
        <w:t xml:space="preserve">citons </w:t>
      </w:r>
      <w:r w:rsidR="00397EA3" w:rsidRPr="00BF0B61">
        <w:t xml:space="preserve">des allégations </w:t>
      </w:r>
      <w:r w:rsidR="0037685B" w:rsidRPr="00BF0B61">
        <w:t>de profilage discriminatoire de la part de policier</w:t>
      </w:r>
      <w:r w:rsidR="00E615AF" w:rsidRPr="00BF0B61">
        <w:t>s appelé</w:t>
      </w:r>
      <w:r w:rsidR="000B7BD7" w:rsidRPr="00BF0B61">
        <w:t>s</w:t>
      </w:r>
      <w:r w:rsidR="00E615AF" w:rsidRPr="00BF0B61">
        <w:t xml:space="preserve"> à appliquer la l</w:t>
      </w:r>
      <w:r w:rsidR="00DB24EB" w:rsidRPr="00BF0B61">
        <w:t>oi</w:t>
      </w:r>
      <w:r w:rsidR="00E80F14" w:rsidRPr="00BF0B61">
        <w:t> </w:t>
      </w:r>
      <w:r w:rsidR="00DB24EB" w:rsidRPr="00BF0B61">
        <w:t>P-38</w:t>
      </w:r>
      <w:r w:rsidR="000B7BD7" w:rsidRPr="00BF0B61">
        <w:t xml:space="preserve"> ou encore </w:t>
      </w:r>
      <w:r w:rsidR="00F44343" w:rsidRPr="00BF0B61">
        <w:t xml:space="preserve">de </w:t>
      </w:r>
      <w:r w:rsidR="000B7BD7" w:rsidRPr="00BF0B61">
        <w:t>refus d’accommodement à l’occasion de la garde en établissement</w:t>
      </w:r>
      <w:r w:rsidR="00E615AF" w:rsidRPr="00BF0B61">
        <w:t>.</w:t>
      </w:r>
    </w:p>
    <w:p w14:paraId="773D0071" w14:textId="7DCF3A6A" w:rsidR="00A023D9" w:rsidRPr="00BF0B61" w:rsidRDefault="008C5EEE" w:rsidP="00F74CA9">
      <w:pPr>
        <w:pStyle w:val="Titre3"/>
      </w:pPr>
      <w:bookmarkStart w:id="100" w:name="_Toc187333535"/>
      <w:bookmarkStart w:id="101" w:name="_Toc188263645"/>
      <w:bookmarkStart w:id="102" w:name="_Toc188282930"/>
      <w:r w:rsidRPr="00BF0B61">
        <w:t xml:space="preserve">3.1.2. </w:t>
      </w:r>
      <w:r w:rsidR="003E5455" w:rsidRPr="00BF0B61">
        <w:t>L’analyse de conformité des lois</w:t>
      </w:r>
      <w:r w:rsidR="00D60B48" w:rsidRPr="00BF0B61">
        <w:t>,</w:t>
      </w:r>
      <w:r w:rsidR="003E5455" w:rsidRPr="00BF0B61">
        <w:t xml:space="preserve"> la recherche</w:t>
      </w:r>
      <w:r w:rsidR="00DA5682" w:rsidRPr="00BF0B61">
        <w:t>, les avis et conseils</w:t>
      </w:r>
      <w:r w:rsidR="00D60B48" w:rsidRPr="00BF0B61">
        <w:t xml:space="preserve"> et la formulation de recommandations</w:t>
      </w:r>
      <w:bookmarkEnd w:id="100"/>
      <w:bookmarkEnd w:id="101"/>
      <w:bookmarkEnd w:id="102"/>
    </w:p>
    <w:p w14:paraId="7FC4D57D" w14:textId="7D8A8B09" w:rsidR="009819CD" w:rsidRDefault="005F7B1E" w:rsidP="0016040D">
      <w:pPr>
        <w:pStyle w:val="Paragraphe0"/>
      </w:pPr>
      <w:r w:rsidRPr="00BF0B61">
        <w:t>L</w:t>
      </w:r>
      <w:r w:rsidR="00BB157C" w:rsidRPr="00BF0B61">
        <w:t>a Commission exerce</w:t>
      </w:r>
      <w:r w:rsidRPr="00BF0B61">
        <w:t xml:space="preserve"> </w:t>
      </w:r>
      <w:r w:rsidR="00BB157C" w:rsidRPr="00BF0B61">
        <w:t xml:space="preserve">d’autres moyens d’action pour assurer la promotion et le respect des droits </w:t>
      </w:r>
      <w:r w:rsidR="000B7B53" w:rsidRPr="00BF0B61">
        <w:t>reconnus dans la Charte, notamment</w:t>
      </w:r>
      <w:r w:rsidR="009819CD" w:rsidRPr="00BF0B61">
        <w:t xml:space="preserve"> </w:t>
      </w:r>
      <w:r w:rsidR="00852593" w:rsidRPr="00BF0B61">
        <w:t>l’analyse des</w:t>
      </w:r>
      <w:r w:rsidR="009819CD" w:rsidRPr="00BF0B61">
        <w:t xml:space="preserve"> lois et règlements du Québec et </w:t>
      </w:r>
      <w:r w:rsidR="00852593" w:rsidRPr="00BF0B61">
        <w:t>la formulation des</w:t>
      </w:r>
      <w:r w:rsidR="009819CD" w:rsidRPr="00BF0B61">
        <w:t xml:space="preserve"> recommandations appropriées au gouvernement</w:t>
      </w:r>
      <w:r w:rsidR="00E315F8" w:rsidRPr="00BF0B61">
        <w:t>,</w:t>
      </w:r>
      <w:r w:rsidR="009819CD" w:rsidRPr="00BF0B61">
        <w:t xml:space="preserve"> à la lumière des principes inscrits à la Charte. C’est en vertu de cette responsabilité qu</w:t>
      </w:r>
      <w:r w:rsidR="005F1734" w:rsidRPr="00BF0B61">
        <w:t xml:space="preserve">’elle est </w:t>
      </w:r>
      <w:r w:rsidR="009819CD" w:rsidRPr="00BF0B61">
        <w:t xml:space="preserve">intervenue à plusieurs reprises, auprès de l’Assemblée nationale et du gouvernement, pour défendre les droits </w:t>
      </w:r>
      <w:r w:rsidR="00BC2D2D" w:rsidRPr="00BF0B61">
        <w:t xml:space="preserve">et libertés </w:t>
      </w:r>
      <w:r w:rsidR="009819CD" w:rsidRPr="00BF0B61">
        <w:t xml:space="preserve">des personnes </w:t>
      </w:r>
      <w:r w:rsidR="00BC2D2D" w:rsidRPr="00BF0B61">
        <w:t>en matière</w:t>
      </w:r>
      <w:r w:rsidR="009819CD" w:rsidRPr="00BF0B61">
        <w:t xml:space="preserve"> de santé mentale</w:t>
      </w:r>
      <w:r w:rsidR="005775BF" w:rsidRPr="00BF0B61">
        <w:t>, incl</w:t>
      </w:r>
      <w:r w:rsidR="00573D9C" w:rsidRPr="00BF0B61">
        <w:t>uant quant à la garde en établissement</w:t>
      </w:r>
      <w:r w:rsidR="009819CD" w:rsidRPr="00BF0B61">
        <w:t>.</w:t>
      </w:r>
    </w:p>
    <w:p w14:paraId="4AB8B030" w14:textId="4794CC73" w:rsidR="008664EB" w:rsidRDefault="004C5A6E" w:rsidP="0016040D">
      <w:pPr>
        <w:pStyle w:val="Paragraphe0"/>
      </w:pPr>
      <w:r w:rsidRPr="00BF0B61">
        <w:t>P</w:t>
      </w:r>
      <w:r w:rsidR="000C041A" w:rsidRPr="00BF0B61">
        <w:t>ar exemple, dès 1978, la Commission</w:t>
      </w:r>
      <w:r w:rsidR="009819CD" w:rsidRPr="00BF0B61">
        <w:t xml:space="preserve"> publiait une étude de la </w:t>
      </w:r>
      <w:r w:rsidR="009819CD" w:rsidRPr="00BF0B61">
        <w:rPr>
          <w:i/>
          <w:iCs/>
        </w:rPr>
        <w:t>Loi de la protection du malade mental</w:t>
      </w:r>
      <w:r w:rsidR="009819CD" w:rsidRPr="00BF0B61">
        <w:t xml:space="preserve"> alors en vigueur comprenant plusieurs recommandations</w:t>
      </w:r>
      <w:r w:rsidR="00F42148" w:rsidRPr="00BF0B61">
        <w:rPr>
          <w:rStyle w:val="Appelnotedebasdep"/>
        </w:rPr>
        <w:footnoteReference w:id="135"/>
      </w:r>
      <w:r w:rsidR="009819CD" w:rsidRPr="00BF0B61">
        <w:t xml:space="preserve">. </w:t>
      </w:r>
      <w:r w:rsidR="00A91E7E" w:rsidRPr="00BF0B61">
        <w:t>Puis</w:t>
      </w:r>
      <w:r w:rsidR="009819CD" w:rsidRPr="00BF0B61">
        <w:t xml:space="preserve">, elle s’est prononcée en 1985 et en 1991 dans le contexte de la réforme du Code civil, </w:t>
      </w:r>
      <w:r w:rsidR="00AB6278">
        <w:t>de même qu’</w:t>
      </w:r>
      <w:r w:rsidR="009819CD" w:rsidRPr="00BF0B61">
        <w:t xml:space="preserve">en 1993, sur le Document de consultation relatif au Projet de réforme de la </w:t>
      </w:r>
      <w:r w:rsidR="009819CD" w:rsidRPr="00BF0B61">
        <w:rPr>
          <w:i/>
          <w:iCs/>
        </w:rPr>
        <w:t>Loi sur la protection du malade mental</w:t>
      </w:r>
      <w:r w:rsidR="007A2746" w:rsidRPr="008F172D">
        <w:rPr>
          <w:rStyle w:val="Appelnotedebasdep"/>
        </w:rPr>
        <w:footnoteReference w:id="136"/>
      </w:r>
      <w:r w:rsidR="009819CD" w:rsidRPr="00BF0B61">
        <w:t xml:space="preserve">. </w:t>
      </w:r>
      <w:r w:rsidR="00990D37" w:rsidRPr="00BF0B61">
        <w:t>L</w:t>
      </w:r>
      <w:r w:rsidR="009819CD" w:rsidRPr="00BF0B61">
        <w:t xml:space="preserve">a Commission est </w:t>
      </w:r>
      <w:r w:rsidR="00990D37" w:rsidRPr="00BF0B61">
        <w:t xml:space="preserve">ensuite </w:t>
      </w:r>
      <w:r w:rsidR="009819CD" w:rsidRPr="00BF0B61">
        <w:t>intervenue devant l’Assemblée nationale en 1997 pour présenter ses observations sur le projet de loi n</w:t>
      </w:r>
      <w:r w:rsidR="00573D9C" w:rsidRPr="00BF0B61">
        <w:t>°</w:t>
      </w:r>
      <w:r w:rsidR="00357358">
        <w:t> </w:t>
      </w:r>
      <w:r w:rsidR="009819CD" w:rsidRPr="00BF0B61">
        <w:t xml:space="preserve">39 qui a mené à la </w:t>
      </w:r>
      <w:r w:rsidR="009819CD" w:rsidRPr="00BF0B61">
        <w:rPr>
          <w:i/>
          <w:iCs/>
        </w:rPr>
        <w:t>Loi sur la protection des personnes dont l</w:t>
      </w:r>
      <w:r w:rsidR="00B378E5" w:rsidRPr="00BF0B61">
        <w:rPr>
          <w:i/>
          <w:iCs/>
        </w:rPr>
        <w:t>’</w:t>
      </w:r>
      <w:r w:rsidR="009819CD" w:rsidRPr="00BF0B61">
        <w:rPr>
          <w:i/>
          <w:iCs/>
        </w:rPr>
        <w:t>état mental présente un danger pour elles-mêmes ou pour autrui</w:t>
      </w:r>
      <w:r w:rsidR="00310F86" w:rsidRPr="00BF1895">
        <w:rPr>
          <w:rStyle w:val="Appelnotedebasdep"/>
        </w:rPr>
        <w:footnoteReference w:id="137"/>
      </w:r>
      <w:r w:rsidR="009819CD" w:rsidRPr="00BF0B61">
        <w:t>.</w:t>
      </w:r>
      <w:r w:rsidR="00990D37" w:rsidRPr="00BF0B61">
        <w:t xml:space="preserve"> </w:t>
      </w:r>
      <w:r w:rsidR="003725B3" w:rsidRPr="00BF0B61">
        <w:t>Depuis, la Commission s’est également prononcé</w:t>
      </w:r>
      <w:r w:rsidR="00164B86">
        <w:t>e</w:t>
      </w:r>
      <w:r w:rsidR="008877F1" w:rsidRPr="00BF0B61">
        <w:t xml:space="preserve"> sur </w:t>
      </w:r>
      <w:r w:rsidR="00205800" w:rsidRPr="00BF0B61">
        <w:t>différents projets de loi en matière de protection des personnes</w:t>
      </w:r>
      <w:r w:rsidR="00205800" w:rsidRPr="00BF0B61">
        <w:rPr>
          <w:rStyle w:val="Appelnotedebasdep"/>
        </w:rPr>
        <w:footnoteReference w:id="138"/>
      </w:r>
      <w:r w:rsidR="00205800" w:rsidRPr="00BF0B61">
        <w:t>.</w:t>
      </w:r>
    </w:p>
    <w:p w14:paraId="22ADCEEC" w14:textId="01D8FC67" w:rsidR="00BB157C" w:rsidRDefault="00205800" w:rsidP="0016040D">
      <w:pPr>
        <w:pStyle w:val="Paragraphe0"/>
      </w:pPr>
      <w:r w:rsidRPr="00BF0B61">
        <w:t xml:space="preserve">La Commission a </w:t>
      </w:r>
      <w:r w:rsidR="008464DB">
        <w:t>en outre</w:t>
      </w:r>
      <w:r w:rsidR="00CB63A2" w:rsidRPr="00BF0B61">
        <w:t xml:space="preserve"> </w:t>
      </w:r>
      <w:r w:rsidR="00BB0B3C" w:rsidRPr="00BF0B61">
        <w:t xml:space="preserve">le pouvoir </w:t>
      </w:r>
      <w:r w:rsidR="00144C15" w:rsidRPr="00BF0B61">
        <w:t xml:space="preserve">de diriger et encourager les recherches et publications sur les libertés et droits fondamentaux. </w:t>
      </w:r>
      <w:r w:rsidR="00A96153">
        <w:t>Puis, e</w:t>
      </w:r>
      <w:r w:rsidR="00144C15" w:rsidRPr="00BF0B61">
        <w:t xml:space="preserve">lle peut </w:t>
      </w:r>
      <w:r w:rsidR="00BB0B3C" w:rsidRPr="00BF0B61">
        <w:t>formuler des avis lorsque des suggestions, recommandations ou demandes lui sont faites touchant les droits et libertés. La Commission peut alors adresser des recommandations au gouvernement, mais son pouvoir plus général l’autorise à formuler des avis à l’intention d’autres acteurs de la société, dont les établissements de santé.</w:t>
      </w:r>
      <w:r w:rsidR="007A6A93" w:rsidRPr="00BF0B61">
        <w:t xml:space="preserve"> </w:t>
      </w:r>
      <w:r w:rsidR="005931A6" w:rsidRPr="00BF0B61">
        <w:t>C</w:t>
      </w:r>
      <w:r w:rsidR="00144C15" w:rsidRPr="00BF0B61">
        <w:t xml:space="preserve">’est notamment dans ce cadre que la Commission a mené des travaux </w:t>
      </w:r>
      <w:r w:rsidR="00F852C0" w:rsidRPr="00BF0B61">
        <w:t xml:space="preserve">quant </w:t>
      </w:r>
      <w:r w:rsidR="007B0D82" w:rsidRPr="00BF0B61">
        <w:t>à</w:t>
      </w:r>
      <w:r w:rsidR="00F852C0" w:rsidRPr="00BF0B61">
        <w:t xml:space="preserve"> </w:t>
      </w:r>
      <w:r w:rsidR="00DB78D2" w:rsidRPr="00BF0B61">
        <w:t xml:space="preserve">la </w:t>
      </w:r>
      <w:r w:rsidR="00087A5F" w:rsidRPr="00BF0B61">
        <w:t xml:space="preserve">divulgation d’informations liées à la santé mentale dans le cadre de la </w:t>
      </w:r>
      <w:r w:rsidR="00DB78D2" w:rsidRPr="00BF0B61">
        <w:t xml:space="preserve">vérification des antécédents judiciaires </w:t>
      </w:r>
      <w:r w:rsidR="002A3170" w:rsidRPr="00BF0B61">
        <w:t xml:space="preserve">ou </w:t>
      </w:r>
      <w:r w:rsidR="00DB78D2" w:rsidRPr="00BF0B61">
        <w:t>autres empêchements et le profilage fondée sur le handicap</w:t>
      </w:r>
      <w:r w:rsidR="00DB78D2" w:rsidRPr="00BF0B61">
        <w:rPr>
          <w:rStyle w:val="Appelnotedebasdep"/>
        </w:rPr>
        <w:footnoteReference w:id="139"/>
      </w:r>
      <w:r w:rsidR="00DB78D2" w:rsidRPr="00BF0B61">
        <w:t>.</w:t>
      </w:r>
    </w:p>
    <w:p w14:paraId="34604812" w14:textId="04421E04" w:rsidR="00D60B48" w:rsidRDefault="000D435C" w:rsidP="00F74CA9">
      <w:pPr>
        <w:pStyle w:val="Titre3"/>
      </w:pPr>
      <w:bookmarkStart w:id="103" w:name="_Toc187333536"/>
      <w:bookmarkStart w:id="104" w:name="_Toc188263646"/>
      <w:bookmarkStart w:id="105" w:name="_Toc188282931"/>
      <w:r w:rsidRPr="00BF0B61">
        <w:t>3.</w:t>
      </w:r>
      <w:r w:rsidR="00945175" w:rsidRPr="00BF0B61">
        <w:t xml:space="preserve">1.3. </w:t>
      </w:r>
      <w:r w:rsidR="00D60B48" w:rsidRPr="00BF0B61">
        <w:t>Les activités d’éducation</w:t>
      </w:r>
      <w:r w:rsidR="00DA5682" w:rsidRPr="00BF0B61">
        <w:t>,</w:t>
      </w:r>
      <w:r w:rsidR="00D60B48" w:rsidRPr="00BF0B61">
        <w:t xml:space="preserve"> de coopération</w:t>
      </w:r>
      <w:r w:rsidR="00DA5682" w:rsidRPr="00BF0B61">
        <w:t xml:space="preserve"> et d’information</w:t>
      </w:r>
      <w:bookmarkEnd w:id="103"/>
      <w:bookmarkEnd w:id="104"/>
      <w:bookmarkEnd w:id="105"/>
    </w:p>
    <w:p w14:paraId="0FC2A16E" w14:textId="26CE57E8" w:rsidR="005B7BDC" w:rsidRDefault="005B7BDC" w:rsidP="0016040D">
      <w:pPr>
        <w:pStyle w:val="Paragraphe0"/>
      </w:pPr>
      <w:r w:rsidRPr="00BF0B61">
        <w:t xml:space="preserve">Enfin, la </w:t>
      </w:r>
      <w:r w:rsidR="00973995" w:rsidRPr="00BF0B61">
        <w:t>Commission élabore et applique un programme d’information et d’éducation, destiné à faire comprendre et accepter l’objet et les dispositions de la présente Charte</w:t>
      </w:r>
      <w:r w:rsidR="00144644" w:rsidRPr="00BF0B61">
        <w:t>. Elle coopère aussi avec toute organisation vouée à la promotion des droits et libertés de la personne, au Québec ou à l’extérieur.</w:t>
      </w:r>
      <w:r w:rsidR="00E47F5D" w:rsidRPr="00BF0B61">
        <w:t xml:space="preserve"> En vertu de ces responsabilités, la Commission a par exemple prononcé </w:t>
      </w:r>
      <w:r w:rsidR="002C57B9" w:rsidRPr="00BF0B61">
        <w:t>une allocution à l’occasion du 25</w:t>
      </w:r>
      <w:r w:rsidR="002C57B9" w:rsidRPr="00BF0B61">
        <w:rPr>
          <w:vertAlign w:val="superscript"/>
        </w:rPr>
        <w:t>e</w:t>
      </w:r>
      <w:r w:rsidR="00252E41" w:rsidRPr="00BF0B61">
        <w:t> </w:t>
      </w:r>
      <w:r w:rsidR="002C57B9" w:rsidRPr="00BF0B61">
        <w:t>anniversaire</w:t>
      </w:r>
      <w:r w:rsidR="0045138D" w:rsidRPr="00BF0B61">
        <w:t xml:space="preserve"> de </w:t>
      </w:r>
      <w:r w:rsidR="00A525FF" w:rsidRPr="00BF0B61">
        <w:t>l’Association des groupes d’intervention en défense des droits en santé mentale du Québec portant notamment sur la garde en établissement</w:t>
      </w:r>
      <w:r w:rsidR="00A525FF" w:rsidRPr="00BF0B61">
        <w:rPr>
          <w:rStyle w:val="Appelnotedebasdep"/>
        </w:rPr>
        <w:footnoteReference w:id="140"/>
      </w:r>
      <w:r w:rsidR="00A525FF" w:rsidRPr="00BF0B61">
        <w:t>.</w:t>
      </w:r>
      <w:r w:rsidR="00B9207B" w:rsidRPr="00BF0B61">
        <w:t xml:space="preserve"> </w:t>
      </w:r>
      <w:r w:rsidR="00CA533B" w:rsidRPr="00BF0B61">
        <w:t>Elle</w:t>
      </w:r>
      <w:r w:rsidR="00B9207B" w:rsidRPr="00BF0B61">
        <w:t xml:space="preserve"> a également rencontré </w:t>
      </w:r>
      <w:r w:rsidR="001A560B" w:rsidRPr="00BF0B61">
        <w:t xml:space="preserve">divers organismes dédiés à la défense des droits </w:t>
      </w:r>
      <w:r w:rsidR="005C3A9D" w:rsidRPr="00BF0B61">
        <w:t>en la matière</w:t>
      </w:r>
      <w:r w:rsidR="00B9207B" w:rsidRPr="00BF0B61">
        <w:t xml:space="preserve"> à plusieurs reprises au fil des ans</w:t>
      </w:r>
      <w:r w:rsidR="00D70204" w:rsidRPr="00BF0B61">
        <w:t>, entre autres</w:t>
      </w:r>
      <w:r w:rsidR="0065004D" w:rsidRPr="00BF0B61">
        <w:t xml:space="preserve"> afin de discuter des enjeux relatifs à la mise en œuvre de la loi</w:t>
      </w:r>
      <w:r w:rsidR="00E80F14" w:rsidRPr="00BF0B61">
        <w:t> </w:t>
      </w:r>
      <w:r w:rsidR="0065004D" w:rsidRPr="00BF0B61">
        <w:t xml:space="preserve">P-38. </w:t>
      </w:r>
      <w:r w:rsidR="00642B75">
        <w:t>C</w:t>
      </w:r>
      <w:r w:rsidR="00EC193C" w:rsidRPr="00BF0B61">
        <w:t>’est aussi conformément à ces responsabilités que la Commission anime</w:t>
      </w:r>
      <w:r w:rsidR="00926F96" w:rsidRPr="00BF0B61">
        <w:t xml:space="preserve">, depuis 2008, </w:t>
      </w:r>
      <w:r w:rsidR="00EC193C" w:rsidRPr="00BF0B61">
        <w:t>une table de concertation Charte</w:t>
      </w:r>
      <w:r w:rsidR="00926F96" w:rsidRPr="00BF0B61">
        <w:t xml:space="preserve"> réunissant notamment des organismes de défense des droits </w:t>
      </w:r>
      <w:r w:rsidR="00DB654B" w:rsidRPr="00BF0B61">
        <w:t>en</w:t>
      </w:r>
      <w:r w:rsidR="00926F96" w:rsidRPr="00BF0B61">
        <w:t xml:space="preserve"> santé mentale.</w:t>
      </w:r>
    </w:p>
    <w:p w14:paraId="019EAEF7" w14:textId="4639F76F" w:rsidR="00457F00" w:rsidRDefault="009467D4" w:rsidP="0016040D">
      <w:pPr>
        <w:pStyle w:val="Paragraphe0"/>
      </w:pPr>
      <w:r w:rsidRPr="00BF0B61">
        <w:t>Au fil des ans, la Com</w:t>
      </w:r>
      <w:r w:rsidR="00E42576" w:rsidRPr="00BF0B61">
        <w:t xml:space="preserve">mission a par ailleurs </w:t>
      </w:r>
      <w:r w:rsidR="00F13729">
        <w:t>produit</w:t>
      </w:r>
      <w:r w:rsidR="00E42576" w:rsidRPr="00BF0B61">
        <w:t xml:space="preserve"> différents outils </w:t>
      </w:r>
      <w:r w:rsidR="00F01596">
        <w:t xml:space="preserve">de communication ou </w:t>
      </w:r>
      <w:r w:rsidR="00E42576" w:rsidRPr="00BF0B61">
        <w:t>d’information sur les droits</w:t>
      </w:r>
      <w:r w:rsidR="004E7D23" w:rsidRPr="00BF0B61">
        <w:t xml:space="preserve"> et libertés</w:t>
      </w:r>
      <w:r w:rsidR="00E42576" w:rsidRPr="00BF0B61">
        <w:t xml:space="preserve"> des personnes en situation de handicap, incluant </w:t>
      </w:r>
      <w:r w:rsidR="009E3619" w:rsidRPr="00BF0B61">
        <w:t>en ce qui a trait à la</w:t>
      </w:r>
      <w:r w:rsidR="00E42576" w:rsidRPr="00BF0B61">
        <w:t xml:space="preserve"> santé mentale.</w:t>
      </w:r>
    </w:p>
    <w:p w14:paraId="0CD30D90" w14:textId="7BDC9988" w:rsidR="00DE5DB0" w:rsidRDefault="00945175" w:rsidP="0071372B">
      <w:pPr>
        <w:pStyle w:val="Titre2"/>
      </w:pPr>
      <w:bookmarkStart w:id="106" w:name="_Toc187333537"/>
      <w:bookmarkStart w:id="107" w:name="_Toc188263647"/>
      <w:bookmarkStart w:id="108" w:name="_Toc188282932"/>
      <w:r w:rsidRPr="00BF0B61">
        <w:t xml:space="preserve">3.2. </w:t>
      </w:r>
      <w:r w:rsidR="003C44A4" w:rsidRPr="00BF0B61">
        <w:t>Une responsabilité partagée</w:t>
      </w:r>
      <w:r w:rsidR="003F0698" w:rsidRPr="00BF0B61">
        <w:t xml:space="preserve"> guidée par</w:t>
      </w:r>
      <w:r w:rsidR="003C39DB" w:rsidRPr="00BF0B61">
        <w:t xml:space="preserve"> le principe de la participation</w:t>
      </w:r>
      <w:bookmarkEnd w:id="106"/>
      <w:bookmarkEnd w:id="107"/>
      <w:bookmarkEnd w:id="108"/>
      <w:r w:rsidR="003C44A4" w:rsidRPr="00BF0B61">
        <w:t xml:space="preserve"> </w:t>
      </w:r>
    </w:p>
    <w:p w14:paraId="3207F500" w14:textId="41759DA2" w:rsidR="00C408FB" w:rsidRPr="00BF0B61" w:rsidRDefault="0089572E" w:rsidP="0016040D">
      <w:pPr>
        <w:pStyle w:val="Paragraphe0"/>
      </w:pPr>
      <w:r w:rsidRPr="00BF0B61">
        <w:t>Comme mentionné en introduction du présent mémoire, l</w:t>
      </w:r>
      <w:r w:rsidR="00917C9F" w:rsidRPr="00BF0B61">
        <w:t>a Commission entend continuer de jouer le rôle que lui dévolue la Charte</w:t>
      </w:r>
      <w:r w:rsidR="00642B75">
        <w:t>,</w:t>
      </w:r>
      <w:r w:rsidR="00917C9F" w:rsidRPr="00BF0B61">
        <w:t xml:space="preserve"> </w:t>
      </w:r>
      <w:r w:rsidRPr="00BF0B61">
        <w:t>guidé</w:t>
      </w:r>
      <w:r w:rsidR="00D46196" w:rsidRPr="00BF0B61">
        <w:t>e par les principes que cette dernière énonc</w:t>
      </w:r>
      <w:r w:rsidR="00E8210D" w:rsidRPr="00BF0B61">
        <w:t>e</w:t>
      </w:r>
      <w:r w:rsidRPr="00BF0B61">
        <w:t xml:space="preserve">. </w:t>
      </w:r>
    </w:p>
    <w:p w14:paraId="47418723" w14:textId="32C47B59" w:rsidR="00CF6E3A" w:rsidRPr="00BF0B61" w:rsidRDefault="00EF4D69" w:rsidP="0016040D">
      <w:pPr>
        <w:pStyle w:val="Paragraphe0"/>
      </w:pPr>
      <w:r>
        <w:t>Si</w:t>
      </w:r>
      <w:r w:rsidRPr="00BF0B61">
        <w:t xml:space="preserve"> </w:t>
      </w:r>
      <w:r w:rsidR="00E622D2" w:rsidRPr="00BF0B61">
        <w:t>fondamental que soit le rôle de la Commission, l</w:t>
      </w:r>
      <w:r w:rsidR="00C408FB" w:rsidRPr="00BF0B61">
        <w:t xml:space="preserve">a consultation en cours constitue </w:t>
      </w:r>
      <w:r w:rsidR="00C72BA5" w:rsidRPr="00BF0B61">
        <w:t xml:space="preserve">cependant </w:t>
      </w:r>
      <w:r w:rsidR="00C408FB" w:rsidRPr="00BF0B61">
        <w:t>l’occasion d</w:t>
      </w:r>
      <w:r w:rsidR="00BA69DB" w:rsidRPr="00BF0B61">
        <w:t>e réaffirmer la responsabilité partagée</w:t>
      </w:r>
      <w:r w:rsidR="000A401E" w:rsidRPr="00BF0B61">
        <w:t xml:space="preserve"> et l’engagement collectif </w:t>
      </w:r>
      <w:r w:rsidR="004C66F5" w:rsidRPr="00BF0B61">
        <w:t xml:space="preserve">nécessaire pour </w:t>
      </w:r>
      <w:r w:rsidR="00930BA5" w:rsidRPr="00BF0B61">
        <w:t>garantir le droit de toute personne à l’ensemble des droits et libertés que lui garanti</w:t>
      </w:r>
      <w:r w:rsidR="004C66F5" w:rsidRPr="00BF0B61">
        <w:t>t</w:t>
      </w:r>
      <w:r w:rsidR="00930BA5" w:rsidRPr="00BF0B61">
        <w:t xml:space="preserve"> la Charte</w:t>
      </w:r>
      <w:r w:rsidR="004C66F5" w:rsidRPr="00BF0B61">
        <w:t xml:space="preserve">, </w:t>
      </w:r>
      <w:r w:rsidR="0089572E" w:rsidRPr="00BF0B61">
        <w:t>quel que soit son état de santé physique ou mentale ou son milieu de vie.</w:t>
      </w:r>
      <w:r w:rsidR="00092582" w:rsidRPr="00BF0B61">
        <w:t xml:space="preserve"> </w:t>
      </w:r>
    </w:p>
    <w:p w14:paraId="15C9DA39" w14:textId="7E6F9D1D" w:rsidR="0060602F" w:rsidRDefault="00716650" w:rsidP="0016040D">
      <w:pPr>
        <w:pStyle w:val="Paragraphe0"/>
      </w:pPr>
      <w:r w:rsidRPr="00BF0B61">
        <w:t>L</w:t>
      </w:r>
      <w:r w:rsidR="00CC46E6" w:rsidRPr="00BF0B61">
        <w:t>a Commission souhaite</w:t>
      </w:r>
      <w:r w:rsidR="0059396A" w:rsidRPr="00BF0B61">
        <w:t xml:space="preserve"> de plus</w:t>
      </w:r>
      <w:r w:rsidR="00CC46E6" w:rsidRPr="00BF0B61">
        <w:t xml:space="preserve"> insister</w:t>
      </w:r>
      <w:r w:rsidR="00AD5FF1" w:rsidRPr="00BF0B61">
        <w:t xml:space="preserve"> sur le principe de participation et d’intégration</w:t>
      </w:r>
      <w:r w:rsidR="008B6815" w:rsidRPr="00BF0B61">
        <w:t xml:space="preserve"> </w:t>
      </w:r>
      <w:r w:rsidR="005E7E70" w:rsidRPr="00BF0B61">
        <w:t xml:space="preserve">des personnes </w:t>
      </w:r>
      <w:r w:rsidR="0024742F">
        <w:t>ciblées</w:t>
      </w:r>
      <w:r w:rsidR="00E05E2B" w:rsidRPr="00BF0B61">
        <w:t xml:space="preserve"> par la mise en œuvre de la loi</w:t>
      </w:r>
      <w:r w:rsidR="00E80F14" w:rsidRPr="00BF0B61">
        <w:t> </w:t>
      </w:r>
      <w:r w:rsidR="00E05E2B" w:rsidRPr="00BF0B61">
        <w:t>P-38</w:t>
      </w:r>
      <w:r w:rsidR="00D627CB" w:rsidRPr="00BF0B61">
        <w:t xml:space="preserve"> dans les processus qui les concernent. </w:t>
      </w:r>
    </w:p>
    <w:p w14:paraId="3AC60FA1" w14:textId="6AA22182" w:rsidR="00CC46E6" w:rsidRDefault="00EA2F54" w:rsidP="0016040D">
      <w:pPr>
        <w:pStyle w:val="Paragraphe0"/>
      </w:pPr>
      <w:r w:rsidRPr="00BF0B61">
        <w:t xml:space="preserve">Le droit à la participation </w:t>
      </w:r>
      <w:r w:rsidR="009F5D0C">
        <w:t>est</w:t>
      </w:r>
      <w:r w:rsidR="009F5D0C" w:rsidRPr="00BF0B61">
        <w:t xml:space="preserve"> </w:t>
      </w:r>
      <w:r w:rsidR="00D627CB" w:rsidRPr="00BF0B61">
        <w:t>un principe clé du droit international des droits de la personne</w:t>
      </w:r>
      <w:r w:rsidR="00623017" w:rsidRPr="00BF0B61">
        <w:t xml:space="preserve">. Le principe de participation et d’intégration des personnes </w:t>
      </w:r>
      <w:r w:rsidR="00132493" w:rsidRPr="00BF0B61">
        <w:t xml:space="preserve">est d’ailleurs affirmé à plusieurs reprises dans la </w:t>
      </w:r>
      <w:r w:rsidR="00132493" w:rsidRPr="00BF0B61">
        <w:rPr>
          <w:i/>
        </w:rPr>
        <w:t xml:space="preserve">Convention </w:t>
      </w:r>
      <w:r w:rsidR="00070F95" w:rsidRPr="00BF0B61">
        <w:rPr>
          <w:i/>
        </w:rPr>
        <w:t>relative aux droits des personnes handicapées</w:t>
      </w:r>
      <w:r w:rsidR="00C04E9C" w:rsidRPr="00BF0B61">
        <w:t>, incluant dans la définition même de la notion de handicap</w:t>
      </w:r>
      <w:r w:rsidR="00A31720" w:rsidRPr="00BF0B61">
        <w:t xml:space="preserve">, </w:t>
      </w:r>
      <w:r w:rsidR="00070F95" w:rsidRPr="00BF0B61">
        <w:t>citée précédemment.</w:t>
      </w:r>
    </w:p>
    <w:p w14:paraId="62568833" w14:textId="0A8F5412" w:rsidR="00F2138C" w:rsidRDefault="006373D5" w:rsidP="0016040D">
      <w:pPr>
        <w:pStyle w:val="Paragraphe0"/>
      </w:pPr>
      <w:r w:rsidRPr="00BF0B61">
        <w:t xml:space="preserve">Il s’inscrit dans le modèle théorique </w:t>
      </w:r>
      <w:r w:rsidR="00E96C4F" w:rsidRPr="00BF0B61">
        <w:t xml:space="preserve">développé </w:t>
      </w:r>
      <w:r w:rsidRPr="00BF0B61">
        <w:t>par le Réseau international sur le processus de production du handicap</w:t>
      </w:r>
      <w:r w:rsidR="004660EF">
        <w:t>,</w:t>
      </w:r>
      <w:r w:rsidRPr="00BF0B61" w:rsidDel="006B6841">
        <w:t xml:space="preserve"> </w:t>
      </w:r>
      <w:r w:rsidR="008F4CAF" w:rsidRPr="00BF0B61">
        <w:t>suivant lequel la participation</w:t>
      </w:r>
      <w:r w:rsidR="00FF4105" w:rsidRPr="00BF0B61">
        <w:t xml:space="preserve"> sociale</w:t>
      </w:r>
      <w:r w:rsidR="008F4CAF" w:rsidRPr="00BF0B61">
        <w:t xml:space="preserve"> correspond</w:t>
      </w:r>
      <w:r w:rsidR="00E17E69" w:rsidRPr="00BF0B61">
        <w:t xml:space="preserve"> à </w:t>
      </w:r>
      <w:r w:rsidR="00617972">
        <w:t xml:space="preserve">la </w:t>
      </w:r>
      <w:r w:rsidR="00FF4105" w:rsidRPr="00BF0B61">
        <w:t>pleine</w:t>
      </w:r>
      <w:r w:rsidR="00E17E69" w:rsidRPr="00BF0B61">
        <w:t xml:space="preserve"> réalisation des habitudes de vie, c’est-à-dire les activités courantes et les rôles sociaux d’une personne</w:t>
      </w:r>
      <w:r w:rsidR="00EA1340" w:rsidRPr="00BF0B61">
        <w:rPr>
          <w:rStyle w:val="Appelnotedebasdep"/>
        </w:rPr>
        <w:footnoteReference w:id="141"/>
      </w:r>
      <w:r w:rsidR="00E17E69" w:rsidRPr="00BF0B61">
        <w:t>.</w:t>
      </w:r>
      <w:r w:rsidR="00E27F2D" w:rsidRPr="00BF0B61">
        <w:t xml:space="preserve"> </w:t>
      </w:r>
      <w:r w:rsidR="00F2138C" w:rsidRPr="00BF0B61">
        <w:t xml:space="preserve">Comme la Convention internationale relative aux droits des personnes handicapées, ce modèle </w:t>
      </w:r>
      <w:r w:rsidR="001526AD" w:rsidRPr="00BF0B61">
        <w:t>«</w:t>
      </w:r>
      <w:r w:rsidR="001110A9" w:rsidRPr="00BF0B61">
        <w:rPr>
          <w:rFonts w:ascii="Arial" w:hAnsi="Arial" w:cs="Arial"/>
        </w:rPr>
        <w:t> </w:t>
      </w:r>
      <w:r w:rsidR="00116D43" w:rsidRPr="00BF0B61">
        <w:t xml:space="preserve">montre </w:t>
      </w:r>
      <w:r w:rsidR="001526AD" w:rsidRPr="00BF0B61">
        <w:t>que la réalisation des habitudes de vie peut être influencée par le renforcement des capacités ou la compensation des incapacités par la réadaptation et des aides techniques, mais également par la réduction des obstacles dans l’environnement</w:t>
      </w:r>
      <w:r w:rsidR="001110A9" w:rsidRPr="00BF0B61">
        <w:rPr>
          <w:rFonts w:ascii="Arial" w:hAnsi="Arial" w:cs="Arial"/>
        </w:rPr>
        <w:t> </w:t>
      </w:r>
      <w:r w:rsidR="001526AD" w:rsidRPr="00BF0B61">
        <w:t>»</w:t>
      </w:r>
      <w:r w:rsidR="001526AD" w:rsidRPr="00BF0B61">
        <w:rPr>
          <w:rStyle w:val="Appelnotedebasdep"/>
        </w:rPr>
        <w:footnoteReference w:id="142"/>
      </w:r>
      <w:r w:rsidR="001526AD" w:rsidRPr="00BF0B61">
        <w:t>.</w:t>
      </w:r>
      <w:r w:rsidR="005C27C2" w:rsidRPr="00BF0B61">
        <w:t xml:space="preserve"> </w:t>
      </w:r>
      <w:r w:rsidR="006A6026" w:rsidRPr="00BF0B61">
        <w:t>Ainsi, comme la Commission l’a déjà souligné</w:t>
      </w:r>
      <w:r w:rsidR="0049381C" w:rsidRPr="00BF0B61">
        <w:t>, «</w:t>
      </w:r>
      <w:r w:rsidR="001110A9" w:rsidRPr="00BF0B61">
        <w:rPr>
          <w:rFonts w:ascii="Arial" w:hAnsi="Arial" w:cs="Arial"/>
        </w:rPr>
        <w:t> </w:t>
      </w:r>
      <w:r w:rsidR="0049381C" w:rsidRPr="00BF0B61">
        <w:t>plus le contexte social tient compte des besoins de la personne qui éprouve des limitations, plus celle-ci peut aspirer à une participation sociale pleine et entière</w:t>
      </w:r>
      <w:r w:rsidR="001110A9" w:rsidRPr="00BF0B61">
        <w:rPr>
          <w:rFonts w:ascii="Arial" w:hAnsi="Arial" w:cs="Arial"/>
        </w:rPr>
        <w:t> </w:t>
      </w:r>
      <w:r w:rsidR="0049381C" w:rsidRPr="00BF0B61">
        <w:t>»</w:t>
      </w:r>
      <w:r w:rsidR="0049381C" w:rsidRPr="00BF0B61">
        <w:rPr>
          <w:rStyle w:val="Appelnotedebasdep"/>
        </w:rPr>
        <w:footnoteReference w:id="143"/>
      </w:r>
      <w:r w:rsidR="0049381C" w:rsidRPr="00BF0B61">
        <w:t>.</w:t>
      </w:r>
    </w:p>
    <w:p w14:paraId="4102EEFF" w14:textId="4F1D394F" w:rsidR="007A1BED" w:rsidRDefault="00AB519A" w:rsidP="0016040D">
      <w:pPr>
        <w:pStyle w:val="Paragraphe0"/>
      </w:pPr>
      <w:r w:rsidRPr="00BF0B61">
        <w:t>La Charte commande d’ailleurs la même perspective</w:t>
      </w:r>
      <w:r w:rsidR="00DD781B" w:rsidRPr="00BF0B61">
        <w:t xml:space="preserve"> d’égalité réelle où l’on doit mettre l’accent sur «</w:t>
      </w:r>
      <w:r w:rsidR="001110A9" w:rsidRPr="00BF0B61">
        <w:rPr>
          <w:rFonts w:ascii="Arial" w:hAnsi="Arial" w:cs="Arial"/>
        </w:rPr>
        <w:t> </w:t>
      </w:r>
      <w:r w:rsidR="00DD781B" w:rsidRPr="00BF0B61">
        <w:t>les obstacles à la pleine participation plutôt que sur la condition ou l’état de l’individu</w:t>
      </w:r>
      <w:r w:rsidR="001110A9" w:rsidRPr="00BF0B61">
        <w:rPr>
          <w:rFonts w:ascii="Arial" w:hAnsi="Arial" w:cs="Arial"/>
        </w:rPr>
        <w:t> </w:t>
      </w:r>
      <w:r w:rsidR="00DD781B" w:rsidRPr="00BF0B61">
        <w:t>»</w:t>
      </w:r>
      <w:r w:rsidR="00DD781B" w:rsidRPr="00BF0B61">
        <w:rPr>
          <w:rStyle w:val="Appelnotedebasdep"/>
        </w:rPr>
        <w:footnoteReference w:id="144"/>
      </w:r>
      <w:r w:rsidR="00DD781B" w:rsidRPr="00BF0B61">
        <w:t>.</w:t>
      </w:r>
      <w:r w:rsidR="00DC012B" w:rsidRPr="00BF0B61">
        <w:t xml:space="preserve"> La participation constitue donc un principe </w:t>
      </w:r>
      <w:r w:rsidR="00513DB7">
        <w:t>phare</w:t>
      </w:r>
      <w:r w:rsidR="00513DB7" w:rsidRPr="00BF0B61">
        <w:t xml:space="preserve"> </w:t>
      </w:r>
      <w:r w:rsidR="00DC012B" w:rsidRPr="00BF0B61">
        <w:t>dans l’atteinte du droit à l’égalité.</w:t>
      </w:r>
      <w:r w:rsidR="00513DB7">
        <w:t xml:space="preserve"> </w:t>
      </w:r>
      <w:r w:rsidR="00A945F3" w:rsidRPr="00BF0B61">
        <w:t xml:space="preserve">La Commission formule </w:t>
      </w:r>
      <w:r w:rsidR="00752C76" w:rsidRPr="00BF0B61">
        <w:t>l</w:t>
      </w:r>
      <w:r w:rsidR="00752C76">
        <w:t>a</w:t>
      </w:r>
      <w:r w:rsidR="00752C76" w:rsidRPr="00BF0B61">
        <w:t xml:space="preserve"> </w:t>
      </w:r>
      <w:r w:rsidR="00A945F3" w:rsidRPr="00BF0B61">
        <w:t>recommandation suivante en ce sens.</w:t>
      </w:r>
      <w:r w:rsidR="004B5832" w:rsidRPr="00BF0B61">
        <w:t xml:space="preserve"> </w:t>
      </w:r>
    </w:p>
    <w:p w14:paraId="42FCB051" w14:textId="77777777" w:rsidR="003F3433" w:rsidRDefault="003F3433" w:rsidP="0016040D">
      <w:pPr>
        <w:pStyle w:val="Paragraphe0"/>
      </w:pPr>
    </w:p>
    <w:p w14:paraId="1D826D39" w14:textId="77777777" w:rsidR="003F3433" w:rsidRDefault="003F3433" w:rsidP="0016040D">
      <w:pPr>
        <w:pStyle w:val="Paragraphe0"/>
      </w:pPr>
    </w:p>
    <w:tbl>
      <w:tblPr>
        <w:tblStyle w:val="Grilledutableau"/>
        <w:tblW w:w="97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773"/>
      </w:tblGrid>
      <w:tr w:rsidR="00A945F3" w:rsidRPr="00BF0B61" w14:paraId="68F245C9" w14:textId="77777777" w:rsidTr="00A960C7">
        <w:trPr>
          <w:trHeight w:val="694"/>
        </w:trPr>
        <w:tc>
          <w:tcPr>
            <w:tcW w:w="9773" w:type="dxa"/>
            <w:shd w:val="clear" w:color="auto" w:fill="E9FAFC"/>
          </w:tcPr>
          <w:p w14:paraId="27655798" w14:textId="0A3D2D9C" w:rsidR="00A945F3" w:rsidRPr="00BF0B61" w:rsidRDefault="00A945F3" w:rsidP="00DC690C">
            <w:pPr>
              <w:pStyle w:val="TitreRecommandation"/>
              <w:spacing w:after="120"/>
            </w:pPr>
            <w:r w:rsidRPr="00BF0B61">
              <w:t>RECOMMANDATION</w:t>
            </w:r>
            <w:r w:rsidRPr="00BF0B61">
              <w:rPr>
                <w:rFonts w:hint="eastAsia"/>
              </w:rPr>
              <w:t> </w:t>
            </w:r>
            <w:r w:rsidR="00F17B8C">
              <w:t>12</w:t>
            </w:r>
            <w:r w:rsidRPr="00BF0B61">
              <w:tab/>
            </w:r>
          </w:p>
          <w:p w14:paraId="75DE3709" w14:textId="23BC0FE2" w:rsidR="00042334" w:rsidRPr="00042334" w:rsidRDefault="00A945F3" w:rsidP="00DC690C">
            <w:pPr>
              <w:pStyle w:val="Texterecommandation"/>
              <w:spacing w:after="120"/>
            </w:pPr>
            <w:r w:rsidRPr="00F671A5">
              <w:t xml:space="preserve">La Commission recommande </w:t>
            </w:r>
            <w:r w:rsidR="00A35C4F" w:rsidRPr="00F671A5">
              <w:t xml:space="preserve">que </w:t>
            </w:r>
            <w:r w:rsidR="00443692" w:rsidRPr="00F671A5">
              <w:t>la consultation menée par</w:t>
            </w:r>
            <w:r w:rsidR="00A35C4F" w:rsidRPr="00F671A5">
              <w:t xml:space="preserve"> </w:t>
            </w:r>
            <w:r w:rsidRPr="00F671A5">
              <w:t xml:space="preserve">l’Institut québécois de réforme du droit et de la justice </w:t>
            </w:r>
            <w:r w:rsidR="00443692" w:rsidRPr="00F671A5">
              <w:t>et les recommandations qui en découlent</w:t>
            </w:r>
            <w:r w:rsidR="00A35C4F" w:rsidRPr="00F671A5">
              <w:t xml:space="preserve"> incluent </w:t>
            </w:r>
            <w:r w:rsidR="001908D6" w:rsidRPr="00F671A5">
              <w:t xml:space="preserve">le déploiement des moyens permettant la participation des personnes </w:t>
            </w:r>
            <w:r w:rsidR="00E37A39">
              <w:t>ciblées</w:t>
            </w:r>
            <w:r w:rsidR="001369FA" w:rsidRPr="00F671A5">
              <w:t xml:space="preserve"> par la mise en œuvre de la </w:t>
            </w:r>
            <w:r w:rsidR="001369FA" w:rsidRPr="00987ECE">
              <w:rPr>
                <w:i/>
              </w:rPr>
              <w:t>Loi sur la protection des personnes dont l’état mental présente un danger pour elle</w:t>
            </w:r>
            <w:r w:rsidR="00853AE6" w:rsidRPr="00987ECE">
              <w:rPr>
                <w:i/>
              </w:rPr>
              <w:t>s-mêmes ou pour autrui</w:t>
            </w:r>
            <w:r w:rsidR="001908D6" w:rsidRPr="00F671A5">
              <w:t xml:space="preserve"> aux processus qui les concernent.</w:t>
            </w:r>
          </w:p>
        </w:tc>
      </w:tr>
    </w:tbl>
    <w:p w14:paraId="6E769638" w14:textId="016BA7A7" w:rsidR="00615F7C" w:rsidRPr="00F74CA9" w:rsidRDefault="00945175" w:rsidP="00F74CA9">
      <w:pPr>
        <w:pStyle w:val="Titre2"/>
      </w:pPr>
      <w:bookmarkStart w:id="109" w:name="_Toc187333538"/>
      <w:bookmarkStart w:id="110" w:name="_Toc188263648"/>
      <w:bookmarkStart w:id="111" w:name="_Toc188282933"/>
      <w:r w:rsidRPr="00F74CA9">
        <w:t xml:space="preserve">3.3. </w:t>
      </w:r>
      <w:r w:rsidR="00DB6064" w:rsidRPr="00F74CA9">
        <w:t>L</w:t>
      </w:r>
      <w:r w:rsidR="00F71571" w:rsidRPr="00F74CA9">
        <w:t>a reconnaissance effective des droits économiques et sociaux</w:t>
      </w:r>
      <w:r w:rsidR="00D96EAC" w:rsidRPr="00F74CA9">
        <w:t xml:space="preserve"> : une </w:t>
      </w:r>
      <w:r w:rsidR="00DB6064" w:rsidRPr="00F74CA9">
        <w:t>responsabilité de l’État en amont</w:t>
      </w:r>
      <w:r w:rsidR="00E13B4E" w:rsidRPr="00F74CA9">
        <w:t xml:space="preserve"> de la garde en établissement</w:t>
      </w:r>
      <w:bookmarkEnd w:id="109"/>
      <w:bookmarkEnd w:id="110"/>
      <w:bookmarkEnd w:id="111"/>
    </w:p>
    <w:p w14:paraId="56D4993B" w14:textId="78A83063" w:rsidR="00AE45A9" w:rsidRPr="00BF0B61" w:rsidRDefault="00D27211" w:rsidP="0016040D">
      <w:pPr>
        <w:pStyle w:val="Paragraphe0"/>
      </w:pPr>
      <w:r>
        <w:t>En terminant</w:t>
      </w:r>
      <w:r w:rsidR="0007367F" w:rsidRPr="00BF0B61">
        <w:t>,</w:t>
      </w:r>
      <w:r w:rsidR="004E3EC3">
        <w:t xml:space="preserve"> s’agissant toujours</w:t>
      </w:r>
      <w:r w:rsidR="00AA5395">
        <w:t xml:space="preserve"> </w:t>
      </w:r>
      <w:r w:rsidR="00295F5E">
        <w:t>de la</w:t>
      </w:r>
      <w:r w:rsidR="00AA5395">
        <w:t xml:space="preserve"> responsabilité partagée</w:t>
      </w:r>
      <w:r w:rsidR="00295F5E">
        <w:t xml:space="preserve"> par l’ensemble de la société</w:t>
      </w:r>
      <w:r w:rsidR="00AA5395">
        <w:t>,</w:t>
      </w:r>
      <w:r w:rsidR="0007367F" w:rsidRPr="00BF0B61">
        <w:t xml:space="preserve"> </w:t>
      </w:r>
      <w:r w:rsidR="00A0284F" w:rsidRPr="00BF0B61">
        <w:t>l</w:t>
      </w:r>
      <w:r w:rsidR="00AE45A9" w:rsidRPr="00BF0B61">
        <w:t xml:space="preserve">a Commission tient à insister sur </w:t>
      </w:r>
      <w:r w:rsidR="005026AF" w:rsidRPr="00BF0B61">
        <w:t>la nécessité d’agir en amont de la garde en établissement, dans une perspec</w:t>
      </w:r>
      <w:r w:rsidR="002110B8" w:rsidRPr="00BF0B61">
        <w:t>ti</w:t>
      </w:r>
      <w:r w:rsidR="005026AF" w:rsidRPr="00BF0B61">
        <w:t>ve de prévention</w:t>
      </w:r>
      <w:r w:rsidR="006003F9" w:rsidRPr="00BF0B61">
        <w:t xml:space="preserve"> </w:t>
      </w:r>
      <w:r w:rsidR="002110B8" w:rsidRPr="00BF0B61">
        <w:t>davantage respectueuse des</w:t>
      </w:r>
      <w:r w:rsidR="006003F9" w:rsidRPr="00BF0B61">
        <w:t xml:space="preserve"> droits </w:t>
      </w:r>
      <w:r w:rsidR="002110B8" w:rsidRPr="00BF0B61">
        <w:t>et libertés de la personne</w:t>
      </w:r>
      <w:r w:rsidR="006003F9" w:rsidRPr="00BF0B61">
        <w:t>.</w:t>
      </w:r>
      <w:r w:rsidR="00CD180A" w:rsidRPr="00BF0B61">
        <w:t xml:space="preserve"> En fait, </w:t>
      </w:r>
      <w:r w:rsidR="00A56A36" w:rsidRPr="00BF0B61">
        <w:t xml:space="preserve">alors que </w:t>
      </w:r>
      <w:r w:rsidR="00F070AD" w:rsidRPr="00BF0B61">
        <w:t>le nombre de requêtes présentées devant un tribunal en vertu de la loi</w:t>
      </w:r>
      <w:r w:rsidR="00E80F14" w:rsidRPr="00BF0B61">
        <w:t> </w:t>
      </w:r>
      <w:r w:rsidR="00F070AD" w:rsidRPr="00BF0B61">
        <w:t>P-38 ne cesse d’augmenter depuis l’entrée en vigueur de cette loi</w:t>
      </w:r>
      <w:r w:rsidR="00F070AD" w:rsidRPr="00BF0B61">
        <w:rPr>
          <w:rStyle w:val="Appelnotedebasdep"/>
        </w:rPr>
        <w:footnoteReference w:id="145"/>
      </w:r>
      <w:r w:rsidR="00F070AD" w:rsidRPr="00BF0B61">
        <w:t xml:space="preserve">, </w:t>
      </w:r>
      <w:r w:rsidR="00CD180A" w:rsidRPr="00BF0B61">
        <w:t>seule une a</w:t>
      </w:r>
      <w:r w:rsidR="00425B69" w:rsidRPr="00BF0B61">
        <w:t>pproche conséquente en matière de prévention permettra ultimement de réaliser le changement de paradigme</w:t>
      </w:r>
      <w:r w:rsidR="00883A33" w:rsidRPr="00BF0B61">
        <w:t xml:space="preserve"> que le droit international et la </w:t>
      </w:r>
      <w:r w:rsidR="00883A33" w:rsidRPr="1E889DC2">
        <w:rPr>
          <w:i/>
          <w:iCs/>
        </w:rPr>
        <w:t xml:space="preserve">Convention relative </w:t>
      </w:r>
      <w:r w:rsidR="00632BA6" w:rsidRPr="1E889DC2">
        <w:rPr>
          <w:i/>
          <w:iCs/>
        </w:rPr>
        <w:t>aux droits des personnes handicapées</w:t>
      </w:r>
      <w:r w:rsidR="00883A33" w:rsidRPr="00BF0B61">
        <w:t xml:space="preserve"> </w:t>
      </w:r>
      <w:r w:rsidR="00632BA6" w:rsidRPr="00BF0B61">
        <w:t>appellent à faire.</w:t>
      </w:r>
    </w:p>
    <w:p w14:paraId="4A1D6A27" w14:textId="61ABF538" w:rsidR="00B50CDB" w:rsidRDefault="009C215A" w:rsidP="0016040D">
      <w:pPr>
        <w:pStyle w:val="Paragraphe0"/>
      </w:pPr>
      <w:r w:rsidRPr="00BF0B61">
        <w:t>À ce propos</w:t>
      </w:r>
      <w:r w:rsidR="00846DE7" w:rsidRPr="00BF0B61">
        <w:t xml:space="preserve">, </w:t>
      </w:r>
      <w:r w:rsidR="00D52E33" w:rsidRPr="00BF0B61">
        <w:t xml:space="preserve">la reconnaissance </w:t>
      </w:r>
      <w:r w:rsidR="00A04685" w:rsidRPr="00BF0B61">
        <w:t>effective</w:t>
      </w:r>
      <w:r w:rsidR="00D52E33" w:rsidRPr="00BF0B61">
        <w:t xml:space="preserve"> des droits</w:t>
      </w:r>
      <w:r w:rsidR="00006A1C" w:rsidRPr="00BF0B61">
        <w:t xml:space="preserve"> économiques et soc</w:t>
      </w:r>
      <w:r w:rsidR="00B50CDB" w:rsidRPr="00BF0B61">
        <w:t>i</w:t>
      </w:r>
      <w:r w:rsidR="00006A1C" w:rsidRPr="00BF0B61">
        <w:t>aux protégés par la Charte constitue</w:t>
      </w:r>
      <w:r w:rsidR="00353EE2" w:rsidRPr="00BF0B61">
        <w:t xml:space="preserve"> toujours</w:t>
      </w:r>
      <w:r w:rsidR="00006A1C" w:rsidRPr="00BF0B61">
        <w:t xml:space="preserve"> un enjeu </w:t>
      </w:r>
      <w:r w:rsidR="00685F60" w:rsidRPr="00BF0B61">
        <w:t>majeur</w:t>
      </w:r>
      <w:r w:rsidR="00B61FE7" w:rsidRPr="00BF0B61">
        <w:t>, incluant</w:t>
      </w:r>
      <w:r w:rsidR="00852A7C" w:rsidRPr="00BF0B61">
        <w:t xml:space="preserve"> </w:t>
      </w:r>
      <w:r w:rsidR="00DE1440" w:rsidRPr="00BF0B61">
        <w:t xml:space="preserve">sur le plan de la protection des libertés et droits fondamentaux </w:t>
      </w:r>
      <w:r w:rsidR="00287F9A" w:rsidRPr="00BF0B61">
        <w:t>en matière de</w:t>
      </w:r>
      <w:r w:rsidR="00DE1440" w:rsidRPr="00BF0B61">
        <w:t xml:space="preserve"> santé mentale.</w:t>
      </w:r>
      <w:r w:rsidR="00EC6AF3" w:rsidRPr="00BF0B61">
        <w:t xml:space="preserve"> </w:t>
      </w:r>
      <w:r w:rsidR="00B50CDB" w:rsidRPr="00BF0B61">
        <w:t>Les appels renouvelés de la Commission à renforcer la portée de</w:t>
      </w:r>
      <w:r w:rsidR="00852A7C" w:rsidRPr="00BF0B61">
        <w:t xml:space="preserve"> ces</w:t>
      </w:r>
      <w:r w:rsidR="00B50CDB" w:rsidRPr="00BF0B61">
        <w:t xml:space="preserve"> droits, afin de mener à leur mise en œuvre effective, prennent</w:t>
      </w:r>
      <w:r w:rsidR="00846DE7" w:rsidRPr="00BF0B61">
        <w:t xml:space="preserve"> donc</w:t>
      </w:r>
      <w:r w:rsidR="00B50CDB" w:rsidRPr="00BF0B61">
        <w:t xml:space="preserve"> une importance toute particulière dans le cadre de la présente consultation.</w:t>
      </w:r>
    </w:p>
    <w:p w14:paraId="28E54100" w14:textId="670A5D89" w:rsidR="000B5119" w:rsidRPr="00BF0B61" w:rsidRDefault="008F5F38" w:rsidP="0016040D">
      <w:pPr>
        <w:pStyle w:val="Paragraphe0"/>
      </w:pPr>
      <w:r>
        <w:t>Comme les travau</w:t>
      </w:r>
      <w:r w:rsidR="002756D0">
        <w:t>x de la Commission le démontrent</w:t>
      </w:r>
      <w:r w:rsidR="00A26414" w:rsidRPr="00BF0B61">
        <w:t>, l</w:t>
      </w:r>
      <w:r w:rsidR="00E60873" w:rsidRPr="00BF0B61">
        <w:t>es obstacles à la mise en œuvre</w:t>
      </w:r>
      <w:r w:rsidR="00EF3D9B" w:rsidRPr="00BF0B61">
        <w:t xml:space="preserve"> effective</w:t>
      </w:r>
      <w:r w:rsidR="00E60873" w:rsidRPr="00BF0B61">
        <w:t xml:space="preserve"> de ces droits demeurent</w:t>
      </w:r>
      <w:r w:rsidR="00EF3D9B" w:rsidRPr="00BF0B61">
        <w:t>.</w:t>
      </w:r>
      <w:r w:rsidR="00B61FE7" w:rsidRPr="00BF0B61">
        <w:t xml:space="preserve"> Ces difficultés s’expliquent principalement</w:t>
      </w:r>
      <w:r w:rsidR="00D533B4" w:rsidRPr="00BF0B61">
        <w:t xml:space="preserve"> par le fait que les droits économiques et sociaux garantis par la Charte n’ont pas </w:t>
      </w:r>
      <w:r w:rsidR="00A31720" w:rsidRPr="00BF0B61">
        <w:t xml:space="preserve">une </w:t>
      </w:r>
      <w:r w:rsidR="00D533B4" w:rsidRPr="00BF0B61">
        <w:t>prépondérance explicite</w:t>
      </w:r>
      <w:r w:rsidR="00A90B7A" w:rsidRPr="00BF0B61">
        <w:rPr>
          <w:rStyle w:val="Appelnotedebasdep"/>
        </w:rPr>
        <w:footnoteReference w:id="146"/>
      </w:r>
      <w:r w:rsidR="00D533B4" w:rsidRPr="00BF0B61">
        <w:t xml:space="preserve"> sur les lois et règlements, à l’opposé des autres droits </w:t>
      </w:r>
      <w:r w:rsidR="008867DA" w:rsidRPr="00BF0B61">
        <w:t>qu’elle garanti</w:t>
      </w:r>
      <w:r w:rsidR="00F53C25" w:rsidRPr="00BF0B61">
        <w:t>t</w:t>
      </w:r>
      <w:r w:rsidR="008867DA" w:rsidRPr="00BF0B61">
        <w:t xml:space="preserve"> </w:t>
      </w:r>
      <w:r w:rsidR="00B364FB">
        <w:t>à ses</w:t>
      </w:r>
      <w:r w:rsidR="00D533B4" w:rsidRPr="00BF0B61">
        <w:t xml:space="preserve"> articles</w:t>
      </w:r>
      <w:r w:rsidR="005C27C2" w:rsidRPr="00BF0B61">
        <w:t> </w:t>
      </w:r>
      <w:r w:rsidR="00D533B4" w:rsidRPr="00BF0B61">
        <w:t xml:space="preserve">1 à 38. </w:t>
      </w:r>
      <w:r w:rsidR="00A1244B" w:rsidRPr="00BF0B61">
        <w:t>E</w:t>
      </w:r>
      <w:r w:rsidR="00492B26" w:rsidRPr="00BF0B61">
        <w:t>n vertu de l’article</w:t>
      </w:r>
      <w:r w:rsidR="005C27C2" w:rsidRPr="00BF0B61">
        <w:t> </w:t>
      </w:r>
      <w:r w:rsidR="00492B26" w:rsidRPr="00BF0B61">
        <w:t xml:space="preserve">52 de la Charte, </w:t>
      </w:r>
      <w:r w:rsidR="00427376" w:rsidRPr="00BF0B61">
        <w:t>aucune disposition législative</w:t>
      </w:r>
      <w:r w:rsidR="00635517" w:rsidRPr="00BF0B61">
        <w:t xml:space="preserve"> </w:t>
      </w:r>
      <w:r w:rsidR="00427376" w:rsidRPr="00BF0B61">
        <w:t xml:space="preserve">ne peut déroger </w:t>
      </w:r>
      <w:r w:rsidR="00B364FB">
        <w:t>aux</w:t>
      </w:r>
      <w:r w:rsidR="00427376" w:rsidRPr="00BF0B61">
        <w:t xml:space="preserve"> articles</w:t>
      </w:r>
      <w:r w:rsidR="005C27C2" w:rsidRPr="00BF0B61">
        <w:t> </w:t>
      </w:r>
      <w:r w:rsidR="00427376" w:rsidRPr="00BF0B61">
        <w:t>1 à 38, à moins que cette loi n’énonce expressément que cette disposition s’applique malgré la Charte</w:t>
      </w:r>
      <w:r w:rsidR="00B364FB">
        <w:t>. C</w:t>
      </w:r>
      <w:r w:rsidR="00B85E31" w:rsidRPr="00BF0B61">
        <w:t>ett</w:t>
      </w:r>
      <w:r w:rsidR="00635517" w:rsidRPr="00BF0B61">
        <w:t>e disposition ne trouve pas application pour le</w:t>
      </w:r>
      <w:r w:rsidR="00CA3EBE" w:rsidRPr="00BF0B61">
        <w:t xml:space="preserve"> chapitre de celle-ci dédié aux droits économiques et sociaux</w:t>
      </w:r>
      <w:r w:rsidR="00492B26" w:rsidRPr="00BF0B61">
        <w:t>.</w:t>
      </w:r>
    </w:p>
    <w:p w14:paraId="333C87A2" w14:textId="152E57F5" w:rsidR="000B5119" w:rsidRPr="00BF0B61" w:rsidRDefault="000B5119" w:rsidP="0016040D">
      <w:pPr>
        <w:pStyle w:val="Paragraphe0"/>
      </w:pPr>
      <w:r w:rsidRPr="00BF0B61">
        <w:t>Retenons pourtant que, «</w:t>
      </w:r>
      <w:r w:rsidR="001110A9" w:rsidRPr="00BF0B61">
        <w:rPr>
          <w:rFonts w:ascii="Arial" w:hAnsi="Arial" w:cs="Arial"/>
        </w:rPr>
        <w:t> </w:t>
      </w:r>
      <w:r w:rsidRPr="00BF0B61">
        <w:t>quelles qu</w:t>
      </w:r>
      <w:r w:rsidR="00B378E5" w:rsidRPr="00BF0B61">
        <w:t>’</w:t>
      </w:r>
      <w:r w:rsidRPr="00BF0B61">
        <w:t>aient été les raisons pour remettre en question, il y a 60</w:t>
      </w:r>
      <w:r w:rsidR="00252E41" w:rsidRPr="00BF0B61">
        <w:t> </w:t>
      </w:r>
      <w:r w:rsidRPr="00BF0B61">
        <w:t>ans, le statut égal et la justiciabilité des droits économiques, sociaux et culturels, une chose est claire</w:t>
      </w:r>
      <w:r w:rsidR="00FD688E" w:rsidRPr="00BF0B61">
        <w:t> </w:t>
      </w:r>
      <w:r w:rsidRPr="00BF0B61">
        <w:t>: de nos jours, il n</w:t>
      </w:r>
      <w:r w:rsidR="00B378E5" w:rsidRPr="00BF0B61">
        <w:t>’</w:t>
      </w:r>
      <w:r w:rsidRPr="00BF0B61">
        <w:t>y a aucun fondement aux exclusions par catégories</w:t>
      </w:r>
      <w:r w:rsidR="001110A9" w:rsidRPr="00BF0B61">
        <w:rPr>
          <w:rFonts w:ascii="Arial" w:hAnsi="Arial" w:cs="Arial"/>
        </w:rPr>
        <w:t> </w:t>
      </w:r>
      <w:r w:rsidRPr="00BF0B61">
        <w:t>»</w:t>
      </w:r>
      <w:r w:rsidRPr="00BF0B61">
        <w:rPr>
          <w:rStyle w:val="Appelnotedebasdep"/>
        </w:rPr>
        <w:footnoteReference w:id="147"/>
      </w:r>
      <w:r w:rsidRPr="00BF0B61">
        <w:t>.</w:t>
      </w:r>
      <w:r w:rsidR="00CD50C3" w:rsidRPr="00BF0B61">
        <w:t xml:space="preserve"> Au contraire, «</w:t>
      </w:r>
      <w:r w:rsidR="001110A9" w:rsidRPr="00BF0B61">
        <w:rPr>
          <w:rFonts w:ascii="Arial" w:hAnsi="Arial" w:cs="Arial"/>
        </w:rPr>
        <w:t> </w:t>
      </w:r>
      <w:r w:rsidR="00CD50C3" w:rsidRPr="00BF0B61">
        <w:t>tous les droits de l’homme sont universels, indissociables, interdépendants et intimement liés</w:t>
      </w:r>
      <w:r w:rsidR="001110A9" w:rsidRPr="00BF0B61">
        <w:rPr>
          <w:rFonts w:ascii="Arial" w:hAnsi="Arial" w:cs="Arial"/>
        </w:rPr>
        <w:t> </w:t>
      </w:r>
      <w:r w:rsidR="00CD50C3" w:rsidRPr="00BF0B61">
        <w:t>»</w:t>
      </w:r>
      <w:r w:rsidR="00CD50C3" w:rsidRPr="00BF0B61">
        <w:rPr>
          <w:rStyle w:val="Appelnotedebasdep"/>
        </w:rPr>
        <w:footnoteReference w:id="148"/>
      </w:r>
      <w:r w:rsidR="00CD50C3" w:rsidRPr="00BF0B61">
        <w:t xml:space="preserve">. </w:t>
      </w:r>
    </w:p>
    <w:p w14:paraId="76746103" w14:textId="4EAAD041" w:rsidR="00F671A5" w:rsidRDefault="00942DAC" w:rsidP="00F74CA9">
      <w:pPr>
        <w:pStyle w:val="Titre3"/>
      </w:pPr>
      <w:bookmarkStart w:id="112" w:name="_Ref185416792"/>
      <w:bookmarkStart w:id="113" w:name="_Toc187333539"/>
      <w:bookmarkStart w:id="114" w:name="_Toc188263649"/>
      <w:bookmarkStart w:id="115" w:name="_Toc188282934"/>
      <w:r w:rsidRPr="00BF0B61">
        <w:t>3.3.1. Les déterminants sociaux de la santé mentale et les droits de la personne</w:t>
      </w:r>
      <w:bookmarkEnd w:id="112"/>
      <w:bookmarkEnd w:id="113"/>
      <w:bookmarkEnd w:id="114"/>
      <w:bookmarkEnd w:id="115"/>
    </w:p>
    <w:p w14:paraId="5EDB2E59" w14:textId="52D953E5" w:rsidR="00DF5A2B" w:rsidRDefault="00054E07" w:rsidP="0016040D">
      <w:pPr>
        <w:pStyle w:val="Paragraphe0"/>
      </w:pPr>
      <w:r w:rsidRPr="00BF0B61">
        <w:t>Si la Commission insiste</w:t>
      </w:r>
      <w:r w:rsidR="009445B3" w:rsidRPr="00BF0B61">
        <w:t xml:space="preserve"> sur </w:t>
      </w:r>
      <w:r w:rsidR="00DF5A2B" w:rsidRPr="00BF0B61">
        <w:t>les</w:t>
      </w:r>
      <w:r w:rsidR="00F9226F" w:rsidRPr="00BF0B61">
        <w:t xml:space="preserve"> droits économiques et sociaux dans le contexte de la présente consultation, </w:t>
      </w:r>
      <w:r w:rsidRPr="00BF0B61">
        <w:t xml:space="preserve">c’est </w:t>
      </w:r>
      <w:r w:rsidR="00DF5A2B" w:rsidRPr="00BF0B61">
        <w:t xml:space="preserve">que leur mise en œuvre </w:t>
      </w:r>
      <w:r w:rsidR="008C2453" w:rsidRPr="00BF0B61" w:rsidDel="00F9226F">
        <w:t xml:space="preserve">effective </w:t>
      </w:r>
      <w:r w:rsidR="000052BC" w:rsidRPr="00BF0B61">
        <w:t xml:space="preserve">joue un rôle important </w:t>
      </w:r>
      <w:r w:rsidR="00F60070" w:rsidRPr="00BF0B61">
        <w:t xml:space="preserve">sur </w:t>
      </w:r>
      <w:r w:rsidR="00525B79" w:rsidRPr="00BF0B61">
        <w:t>plusieurs</w:t>
      </w:r>
      <w:r w:rsidR="00F60070" w:rsidRPr="00BF0B61">
        <w:t xml:space="preserve"> déterminants sociaux de la santé mentale</w:t>
      </w:r>
      <w:r w:rsidR="00525B79" w:rsidRPr="00BF0B61">
        <w:t>.</w:t>
      </w:r>
      <w:r w:rsidR="009C6A69" w:rsidRPr="00BF0B61">
        <w:t xml:space="preserve"> </w:t>
      </w:r>
    </w:p>
    <w:p w14:paraId="5CAA0530" w14:textId="592AED37" w:rsidR="00003E02" w:rsidRDefault="009C6A69" w:rsidP="0016040D">
      <w:pPr>
        <w:pStyle w:val="Paragraphe0"/>
      </w:pPr>
      <w:r w:rsidRPr="00BF0B61">
        <w:t xml:space="preserve">L’Institut national de santé publique du Québec </w:t>
      </w:r>
      <w:r w:rsidR="00F36B88" w:rsidRPr="00BF0B61">
        <w:t xml:space="preserve">(INSPQ) </w:t>
      </w:r>
      <w:r w:rsidRPr="00BF0B61">
        <w:t xml:space="preserve">explique par exemple </w:t>
      </w:r>
      <w:r w:rsidR="00E87BD5" w:rsidRPr="00BF0B61">
        <w:t>que la promotion de la santé mentale et la prévention des troubles mentaux touchent</w:t>
      </w:r>
      <w:r w:rsidR="00AA0493" w:rsidRPr="00BF0B61">
        <w:t xml:space="preserve"> trois catégories de facteurs liés aux déterminants sociaux. </w:t>
      </w:r>
      <w:r w:rsidR="00003E02" w:rsidRPr="00BF0B61">
        <w:t>On parle :</w:t>
      </w:r>
    </w:p>
    <w:p w14:paraId="1977C302" w14:textId="60589B6E" w:rsidR="00003E02" w:rsidRPr="00BF0B61" w:rsidRDefault="00003E02" w:rsidP="00096399">
      <w:pPr>
        <w:pStyle w:val="Puces"/>
      </w:pPr>
      <w:r w:rsidRPr="00BF0B61">
        <w:t>des facteurs structuraux, tels que les inégalités sociales, l’accès au logement, la sécurité, la migration forcée, la discrimination et la stigmatisation</w:t>
      </w:r>
      <w:r w:rsidR="00CF62B5" w:rsidRPr="00BF0B61">
        <w:t>, etc.</w:t>
      </w:r>
    </w:p>
    <w:p w14:paraId="10DD1894" w14:textId="3F5C850A" w:rsidR="00CF62B5" w:rsidRPr="00BF0B61" w:rsidRDefault="00CF62B5" w:rsidP="00096399">
      <w:pPr>
        <w:pStyle w:val="Puces"/>
      </w:pPr>
      <w:r w:rsidRPr="00BF0B61">
        <w:t xml:space="preserve">des facteurs associés aux milieux de vie comme la qualité du logement, </w:t>
      </w:r>
      <w:r w:rsidR="005E7F9A" w:rsidRPr="00BF0B61">
        <w:t>les types d’attachement parents-enfants, le sentiment d</w:t>
      </w:r>
      <w:r w:rsidR="00B378E5" w:rsidRPr="00BF0B61">
        <w:t>’</w:t>
      </w:r>
      <w:r w:rsidR="005E7F9A" w:rsidRPr="00BF0B61">
        <w:t>appartenance à l</w:t>
      </w:r>
      <w:r w:rsidR="00B378E5" w:rsidRPr="00BF0B61">
        <w:t>’</w:t>
      </w:r>
      <w:r w:rsidR="005E7F9A" w:rsidRPr="00BF0B61">
        <w:t>école, le degré de pouvoir décisionnel au travail, la participation à des activités sociales, communautaires ou politiques, etc.</w:t>
      </w:r>
    </w:p>
    <w:p w14:paraId="095DB72A" w14:textId="07EFAAFD" w:rsidR="005E7F9A" w:rsidRPr="00BF0B61" w:rsidRDefault="005E7F9A" w:rsidP="00096399">
      <w:pPr>
        <w:pStyle w:val="Puces"/>
      </w:pPr>
      <w:r w:rsidRPr="00BF0B61">
        <w:t>puis des caractéristiques individuelles comme l’état de santé physique, les expériences négatives vécues durant l’enfance, etc.</w:t>
      </w:r>
      <w:r w:rsidR="0006433C" w:rsidRPr="00BF0B61">
        <w:rPr>
          <w:rStyle w:val="Appelnotedebasdep"/>
        </w:rPr>
        <w:footnoteReference w:id="149"/>
      </w:r>
    </w:p>
    <w:p w14:paraId="2E513990" w14:textId="306F176E" w:rsidR="00BA6DC1" w:rsidRDefault="00710212" w:rsidP="0016040D">
      <w:pPr>
        <w:pStyle w:val="Paragraphe0"/>
      </w:pPr>
      <w:r w:rsidRPr="00BF0B61">
        <w:t>C</w:t>
      </w:r>
      <w:r w:rsidR="008D497C" w:rsidRPr="00BF0B61">
        <w:t>es facteurs renvoient</w:t>
      </w:r>
      <w:r w:rsidR="00332F99" w:rsidRPr="00BF0B61">
        <w:t xml:space="preserve"> directement à </w:t>
      </w:r>
      <w:r w:rsidR="00686BCE">
        <w:t>des</w:t>
      </w:r>
      <w:r w:rsidR="00332F99" w:rsidRPr="00BF0B61">
        <w:t xml:space="preserve"> droits </w:t>
      </w:r>
      <w:r w:rsidR="005538FD" w:rsidRPr="00BF0B61">
        <w:t>économiques et sociaux</w:t>
      </w:r>
      <w:r w:rsidR="00183DE6" w:rsidRPr="00BF0B61">
        <w:t xml:space="preserve"> garantis </w:t>
      </w:r>
      <w:r w:rsidR="007E21E5" w:rsidRPr="00BF0B61">
        <w:t>tant par la Charte que par le droit international des droits de la personne</w:t>
      </w:r>
      <w:r w:rsidR="00DF5A2B" w:rsidRPr="00BF0B61">
        <w:t>, tels que</w:t>
      </w:r>
      <w:r w:rsidR="00BA6DC1" w:rsidRPr="00BF0B61">
        <w:t> :</w:t>
      </w:r>
    </w:p>
    <w:p w14:paraId="6DFD43AA" w14:textId="7FF1B1F7" w:rsidR="008D497C" w:rsidRPr="00BF0B61" w:rsidRDefault="005538FD" w:rsidP="00096399">
      <w:pPr>
        <w:pStyle w:val="Puces"/>
      </w:pPr>
      <w:r w:rsidRPr="00BF0B61">
        <w:t xml:space="preserve">le droit </w:t>
      </w:r>
      <w:r w:rsidR="00BA6DC1" w:rsidRPr="00BF0B61">
        <w:t>de tout enfant à la protection, à la sécurité et à l’attention que ses parents ou les personnes qui en tiennent lieu peuvent lui donner (art.</w:t>
      </w:r>
      <w:r w:rsidR="005C27C2" w:rsidRPr="00BF0B61">
        <w:t> </w:t>
      </w:r>
      <w:r w:rsidR="00BA6DC1" w:rsidRPr="00BF0B61">
        <w:t>39)</w:t>
      </w:r>
      <w:r w:rsidR="00E80F14" w:rsidRPr="00C46A48">
        <w:rPr>
          <w:rFonts w:ascii="Arial" w:hAnsi="Arial"/>
        </w:rPr>
        <w:t> </w:t>
      </w:r>
      <w:r w:rsidR="00BA6DC1" w:rsidRPr="00BF0B61">
        <w:t>;</w:t>
      </w:r>
    </w:p>
    <w:p w14:paraId="7A0EA06F" w14:textId="5E2D1C53" w:rsidR="00BA6DC1" w:rsidRPr="00BF0B61" w:rsidRDefault="007E21E5" w:rsidP="00096399">
      <w:pPr>
        <w:pStyle w:val="Puces"/>
      </w:pPr>
      <w:r w:rsidRPr="00BF0B61">
        <w:t>le droit à l’instruction publique gratuite (art.</w:t>
      </w:r>
      <w:r w:rsidR="005C27C2" w:rsidRPr="00BF0B61">
        <w:t> </w:t>
      </w:r>
      <w:r w:rsidRPr="00BF0B61">
        <w:t>40) et le droit à l’éducation</w:t>
      </w:r>
      <w:r w:rsidR="00E80F14" w:rsidRPr="00C46A48">
        <w:rPr>
          <w:rFonts w:ascii="Arial" w:hAnsi="Arial"/>
        </w:rPr>
        <w:t> </w:t>
      </w:r>
      <w:r w:rsidRPr="00BF0B61">
        <w:t>;</w:t>
      </w:r>
    </w:p>
    <w:p w14:paraId="783593BE" w14:textId="5B4EB4E7" w:rsidR="007E21E5" w:rsidRPr="00BF0B61" w:rsidRDefault="00C46C33" w:rsidP="00096399">
      <w:pPr>
        <w:pStyle w:val="Puces"/>
      </w:pPr>
      <w:r w:rsidRPr="00BF0B61">
        <w:t>le droit de toute personne dans le besoin, pour elle et sa famille, à des mesures d’assistance financière et à des mesures sociales</w:t>
      </w:r>
      <w:r w:rsidR="00EE00BA" w:rsidRPr="00BF0B61">
        <w:t xml:space="preserve"> </w:t>
      </w:r>
      <w:r w:rsidRPr="00BF0B61">
        <w:t>susceptibles de lui assurer un niveau de vie décent (art.</w:t>
      </w:r>
      <w:r w:rsidR="005C27C2" w:rsidRPr="00BF0B61">
        <w:t> </w:t>
      </w:r>
      <w:r w:rsidRPr="00BF0B61">
        <w:t>45)</w:t>
      </w:r>
      <w:r w:rsidR="00E80F14" w:rsidRPr="00C46A48">
        <w:rPr>
          <w:rFonts w:ascii="Arial" w:hAnsi="Arial"/>
        </w:rPr>
        <w:t> </w:t>
      </w:r>
      <w:r w:rsidRPr="00BF0B61">
        <w:t>;</w:t>
      </w:r>
    </w:p>
    <w:p w14:paraId="06A7E735" w14:textId="230B81BF" w:rsidR="00C46C33" w:rsidRPr="00BF0B61" w:rsidRDefault="00C46C33" w:rsidP="00096399">
      <w:pPr>
        <w:pStyle w:val="Puces"/>
      </w:pPr>
      <w:r w:rsidRPr="00BF0B61">
        <w:t>le droit au logement (art.</w:t>
      </w:r>
      <w:r w:rsidR="005C27C2" w:rsidRPr="00BF0B61">
        <w:t> </w:t>
      </w:r>
      <w:r w:rsidRPr="00BF0B61">
        <w:t>45)</w:t>
      </w:r>
      <w:r w:rsidR="00E80F14" w:rsidRPr="00C46A48">
        <w:rPr>
          <w:rFonts w:ascii="Arial" w:hAnsi="Arial"/>
        </w:rPr>
        <w:t> </w:t>
      </w:r>
      <w:r w:rsidRPr="00BF0B61">
        <w:t>;</w:t>
      </w:r>
    </w:p>
    <w:p w14:paraId="55C0ABEB" w14:textId="621CC3D8" w:rsidR="00C46C33" w:rsidRPr="00BF0B61" w:rsidRDefault="00EE00BA" w:rsidP="00096399">
      <w:pPr>
        <w:pStyle w:val="Puces"/>
      </w:pPr>
      <w:r w:rsidRPr="00BF0B61">
        <w:t>le droit de toute</w:t>
      </w:r>
      <w:r w:rsidR="0098122A" w:rsidRPr="00BF0B61">
        <w:t xml:space="preserve"> personne qui travaille à des conditions de travail justes et raisonnables et qui respectent sa santé, sa sécurité et son intégrité physique</w:t>
      </w:r>
      <w:r w:rsidRPr="00BF0B61">
        <w:t xml:space="preserve"> (art.</w:t>
      </w:r>
      <w:r w:rsidR="005C27C2" w:rsidRPr="00BF0B61">
        <w:t> </w:t>
      </w:r>
      <w:r w:rsidRPr="00BF0B61">
        <w:t>46)</w:t>
      </w:r>
      <w:r w:rsidR="00E80F14" w:rsidRPr="00C46A48">
        <w:rPr>
          <w:rFonts w:ascii="Arial" w:hAnsi="Arial"/>
        </w:rPr>
        <w:t> </w:t>
      </w:r>
      <w:r w:rsidRPr="00BF0B61">
        <w:t>;</w:t>
      </w:r>
    </w:p>
    <w:p w14:paraId="617B908D" w14:textId="098F9FD2" w:rsidR="00EE00BA" w:rsidRPr="00BF0B61" w:rsidRDefault="00906A0B" w:rsidP="00096399">
      <w:pPr>
        <w:pStyle w:val="Puces"/>
      </w:pPr>
      <w:r w:rsidRPr="00BF0B61">
        <w:t>et le droit à un environnement sain et respectueux de la biodiversité (art.</w:t>
      </w:r>
      <w:r w:rsidR="008647B1" w:rsidRPr="00BF0B61">
        <w:t> </w:t>
      </w:r>
      <w:r w:rsidRPr="00BF0B61">
        <w:t>46.1).</w:t>
      </w:r>
    </w:p>
    <w:p w14:paraId="4953CB37" w14:textId="2683B34B" w:rsidR="00B77255" w:rsidRPr="00BF0B61" w:rsidRDefault="00B77255" w:rsidP="0016040D">
      <w:pPr>
        <w:pStyle w:val="Paragraphe0"/>
      </w:pPr>
      <w:r w:rsidRPr="00BF0B61">
        <w:t>La consultation menée par l’I</w:t>
      </w:r>
      <w:r w:rsidR="002D13F8" w:rsidRPr="00BF0B61">
        <w:t>QRDJ doit être l’occasion de mettre de l’avant une approche de la santé mentale</w:t>
      </w:r>
      <w:r w:rsidR="00C22C88" w:rsidRPr="00BF0B61">
        <w:t xml:space="preserve"> qui s’inscrit dans une perspective de prévention et </w:t>
      </w:r>
      <w:r w:rsidR="00190666" w:rsidRPr="00BF0B61">
        <w:t xml:space="preserve">qui </w:t>
      </w:r>
      <w:r w:rsidR="00F67B3E">
        <w:t>inclut</w:t>
      </w:r>
      <w:r w:rsidR="00F67B3E" w:rsidRPr="00BF0B61">
        <w:t xml:space="preserve"> </w:t>
      </w:r>
      <w:r w:rsidR="00190666" w:rsidRPr="00BF0B61">
        <w:t xml:space="preserve">la </w:t>
      </w:r>
      <w:r w:rsidR="00F67B3E">
        <w:t>nécessaire</w:t>
      </w:r>
      <w:r w:rsidR="00F67B3E" w:rsidRPr="00BF0B61">
        <w:t xml:space="preserve"> </w:t>
      </w:r>
      <w:r w:rsidR="00190666" w:rsidRPr="00BF0B61">
        <w:t xml:space="preserve">mise en œuvre </w:t>
      </w:r>
      <w:r w:rsidR="00C22C88" w:rsidRPr="00BF0B61">
        <w:t xml:space="preserve">en œuvre effective des droits </w:t>
      </w:r>
      <w:r w:rsidR="00190666" w:rsidRPr="00BF0B61">
        <w:t>et liberté de la personne, incluant des droits économiques et sociaux.</w:t>
      </w:r>
    </w:p>
    <w:p w14:paraId="5A963CC7" w14:textId="49F4C054" w:rsidR="00A45B89" w:rsidRPr="00BF0B61" w:rsidRDefault="00A45B89" w:rsidP="0016040D">
      <w:pPr>
        <w:pStyle w:val="Paragraphe0"/>
      </w:pPr>
      <w:r w:rsidRPr="00BF0B61">
        <w:t xml:space="preserve">En ce sens, la Commission </w:t>
      </w:r>
      <w:r w:rsidR="00350411">
        <w:t>rappelle les</w:t>
      </w:r>
      <w:r w:rsidR="000066F0" w:rsidRPr="00BF0B61">
        <w:t xml:space="preserve"> recommandation</w:t>
      </w:r>
      <w:r w:rsidR="00350411">
        <w:t>s</w:t>
      </w:r>
      <w:r w:rsidR="000066F0" w:rsidRPr="00BF0B61">
        <w:t xml:space="preserve"> qu’elle a déjà formulée</w:t>
      </w:r>
      <w:r w:rsidR="00E63D51">
        <w:t>s</w:t>
      </w:r>
      <w:r w:rsidR="000066F0" w:rsidRPr="00BF0B61">
        <w:t xml:space="preserve"> en vue de renforcer les droits économiques et sociaux à l’intérieur de la Charte</w:t>
      </w:r>
      <w:r w:rsidR="00D22D24">
        <w:t xml:space="preserve">, notamment afin que </w:t>
      </w:r>
      <w:r w:rsidR="000066F0" w:rsidRPr="00BF0B61">
        <w:t>les articles</w:t>
      </w:r>
      <w:r w:rsidR="008647B1" w:rsidRPr="00BF0B61">
        <w:t> </w:t>
      </w:r>
      <w:r w:rsidR="000066F0" w:rsidRPr="00BF0B61">
        <w:t xml:space="preserve">39 à 48 de celle-ci aient </w:t>
      </w:r>
      <w:r w:rsidR="00DE0EB9">
        <w:t>la même</w:t>
      </w:r>
      <w:r w:rsidR="00DE0EB9" w:rsidRPr="00BF0B61">
        <w:t xml:space="preserve"> </w:t>
      </w:r>
      <w:r w:rsidR="000066F0" w:rsidRPr="00BF0B61">
        <w:t>préséance sur toute autre disposition d’une loi que les articles</w:t>
      </w:r>
      <w:r w:rsidR="008647B1" w:rsidRPr="00BF0B61">
        <w:t> </w:t>
      </w:r>
      <w:r w:rsidR="000066F0" w:rsidRPr="00BF0B61">
        <w:t>1 à 38</w:t>
      </w:r>
      <w:r w:rsidR="00BD48C2" w:rsidRPr="00BF0B61">
        <w:t xml:space="preserve">. </w:t>
      </w:r>
      <w:r w:rsidR="004217F5" w:rsidRPr="00BF0B61">
        <w:t xml:space="preserve">Compte tenu de l’importance fondamentale du </w:t>
      </w:r>
      <w:r w:rsidR="00490294" w:rsidRPr="00BF0B61">
        <w:t xml:space="preserve">logement </w:t>
      </w:r>
      <w:r w:rsidR="006E68B0" w:rsidRPr="00BF0B61">
        <w:t>parmi les déterminants sociaux de la santé,</w:t>
      </w:r>
      <w:r w:rsidR="00D0614B" w:rsidRPr="00BF0B61">
        <w:t xml:space="preserve"> et des difficultés particulières</w:t>
      </w:r>
      <w:r w:rsidR="00152DC1" w:rsidRPr="00BF0B61">
        <w:t xml:space="preserve"> que vivent les personnes</w:t>
      </w:r>
      <w:r w:rsidR="006F5201" w:rsidRPr="00BF0B61">
        <w:t xml:space="preserve"> en situation de handicap,</w:t>
      </w:r>
      <w:r w:rsidR="00152DC1" w:rsidRPr="00BF0B61">
        <w:t xml:space="preserve"> marginalisées ou en situation de vulnérabilité en cette matière,</w:t>
      </w:r>
      <w:r w:rsidR="006E68B0" w:rsidRPr="00BF0B61">
        <w:t xml:space="preserve"> la</w:t>
      </w:r>
      <w:r w:rsidR="001B1FCD" w:rsidRPr="00BF0B61">
        <w:t xml:space="preserve"> Commission </w:t>
      </w:r>
      <w:r w:rsidR="00CA3287">
        <w:t>souligne</w:t>
      </w:r>
      <w:r w:rsidR="00CA3287" w:rsidRPr="00BF0B61">
        <w:t xml:space="preserve"> </w:t>
      </w:r>
      <w:r w:rsidR="001B1FCD" w:rsidRPr="00BF0B61">
        <w:t>également la recommandation qu’elle a déjà formulée quant à l’inscription explicite du droit au logement à l’article</w:t>
      </w:r>
      <w:r w:rsidR="008647B1" w:rsidRPr="00BF0B61">
        <w:t> </w:t>
      </w:r>
      <w:r w:rsidR="001B1FCD" w:rsidRPr="00BF0B61">
        <w:t xml:space="preserve">45 de la Charte. </w:t>
      </w:r>
    </w:p>
    <w:p w14:paraId="07E7E6FF" w14:textId="56739EB1" w:rsidR="0039527A" w:rsidRDefault="00FC6CDC" w:rsidP="0016040D">
      <w:pPr>
        <w:pStyle w:val="Paragraphe0"/>
      </w:pPr>
      <w:r w:rsidRPr="00BF0B61">
        <w:t xml:space="preserve">Elle invite l’IQRDJ </w:t>
      </w:r>
      <w:r w:rsidR="00D6279A" w:rsidRPr="00BF0B61">
        <w:t>à</w:t>
      </w:r>
      <w:r w:rsidRPr="00BF0B61">
        <w:t xml:space="preserve"> faire sienne</w:t>
      </w:r>
      <w:r w:rsidR="00B14C29" w:rsidRPr="00BF0B61">
        <w:t>s</w:t>
      </w:r>
      <w:r w:rsidRPr="00BF0B61">
        <w:t xml:space="preserve"> ces recommandations.</w:t>
      </w:r>
      <w:r w:rsidR="00AD3D30" w:rsidRPr="00BF0B61" w:rsidDel="00AD3D30">
        <w:t xml:space="preserve"> </w:t>
      </w:r>
    </w:p>
    <w:p w14:paraId="07BE24FD" w14:textId="375FD0EA" w:rsidR="00942DAC" w:rsidRPr="00BF0B61" w:rsidRDefault="00942DAC" w:rsidP="00F74CA9">
      <w:pPr>
        <w:pStyle w:val="Titre3"/>
      </w:pPr>
      <w:bookmarkStart w:id="116" w:name="_Toc187333540"/>
      <w:bookmarkStart w:id="117" w:name="_Toc188263650"/>
      <w:bookmarkStart w:id="118" w:name="_Toc188282935"/>
      <w:r w:rsidRPr="00BF0B61">
        <w:t>3.3.</w:t>
      </w:r>
      <w:r w:rsidR="006C00C1">
        <w:t>2</w:t>
      </w:r>
      <w:r w:rsidRPr="00BF0B61">
        <w:t xml:space="preserve">. </w:t>
      </w:r>
      <w:r w:rsidR="00C356C4" w:rsidRPr="00BF0B61">
        <w:t>Agir sur les déterminants sociaux par</w:t>
      </w:r>
      <w:r w:rsidRPr="00BF0B61">
        <w:t xml:space="preserve"> le droit à la santé</w:t>
      </w:r>
      <w:bookmarkEnd w:id="116"/>
      <w:bookmarkEnd w:id="117"/>
      <w:bookmarkEnd w:id="118"/>
    </w:p>
    <w:p w14:paraId="0AE92BBB" w14:textId="785E3401" w:rsidR="00636A20" w:rsidRPr="007B513C" w:rsidRDefault="004C0B27" w:rsidP="0016040D">
      <w:pPr>
        <w:pStyle w:val="Paragraphe0"/>
      </w:pPr>
      <w:r w:rsidRPr="007B513C">
        <w:t>S</w:t>
      </w:r>
      <w:r w:rsidR="00DA3D02" w:rsidRPr="007B513C">
        <w:t xml:space="preserve">’agissant toujours de l’effectivité des droits économiques et sociaux, </w:t>
      </w:r>
      <w:r w:rsidR="001B1FCD" w:rsidRPr="007B513C">
        <w:t xml:space="preserve">il convient d’insister encore plus particulièrement </w:t>
      </w:r>
      <w:r w:rsidR="00B14C29" w:rsidRPr="007B513C">
        <w:t xml:space="preserve">sur </w:t>
      </w:r>
      <w:r w:rsidR="00DA3D02" w:rsidRPr="007B513C">
        <w:t>le</w:t>
      </w:r>
      <w:r w:rsidR="001B1FCD" w:rsidRPr="007B513C">
        <w:t xml:space="preserve"> droit à la santé. </w:t>
      </w:r>
      <w:r w:rsidR="00B16B7A" w:rsidRPr="007B513C">
        <w:t xml:space="preserve"> </w:t>
      </w:r>
    </w:p>
    <w:p w14:paraId="235EE463" w14:textId="29E20E0D" w:rsidR="00636A20" w:rsidRPr="007B513C" w:rsidRDefault="00092539" w:rsidP="0016040D">
      <w:pPr>
        <w:pStyle w:val="Paragraphe0"/>
      </w:pPr>
      <w:r w:rsidRPr="007B513C">
        <w:t xml:space="preserve">Ce droit n’est pas </w:t>
      </w:r>
      <w:r w:rsidR="00FC5CA3" w:rsidRPr="007B513C">
        <w:t xml:space="preserve">consacré expressément </w:t>
      </w:r>
      <w:r w:rsidR="00B82BF7" w:rsidRPr="007B513C">
        <w:t>dans la Charte actuellement. Toutefois, p</w:t>
      </w:r>
      <w:r w:rsidR="00636A20" w:rsidRPr="007B513C">
        <w:t xml:space="preserve">lusieurs droits </w:t>
      </w:r>
      <w:r w:rsidR="00EE66A8" w:rsidRPr="007B513C">
        <w:t>qu’elle énonce</w:t>
      </w:r>
      <w:r w:rsidR="00636A20" w:rsidRPr="007B513C">
        <w:t xml:space="preserve"> concourent à protéger certains volets du droit à la santé, dont le droit à la vie, le droit à la sûreté et le droit à l’intégrité (art.</w:t>
      </w:r>
      <w:r w:rsidR="008647B1" w:rsidRPr="007B513C">
        <w:t> </w:t>
      </w:r>
      <w:r w:rsidR="00636A20" w:rsidRPr="007B513C">
        <w:t>1), le droit à la sauvegarde de sa dignité (art.</w:t>
      </w:r>
      <w:r w:rsidR="008647B1" w:rsidRPr="007B513C">
        <w:t> </w:t>
      </w:r>
      <w:r w:rsidR="00636A20" w:rsidRPr="007B513C">
        <w:t>4), le droit au respect de sa vie privée (art.</w:t>
      </w:r>
      <w:r w:rsidR="008647B1" w:rsidRPr="007B513C">
        <w:t> </w:t>
      </w:r>
      <w:r w:rsidR="00636A20" w:rsidRPr="007B513C">
        <w:t>5), le droit au respect du secret professionnel (art.</w:t>
      </w:r>
      <w:r w:rsidR="008647B1" w:rsidRPr="007B513C">
        <w:t> </w:t>
      </w:r>
      <w:r w:rsidR="00636A20" w:rsidRPr="007B513C">
        <w:t>9) et le droit à l’information (art.</w:t>
      </w:r>
      <w:r w:rsidR="008647B1" w:rsidRPr="007B513C">
        <w:t> </w:t>
      </w:r>
      <w:r w:rsidR="00636A20" w:rsidRPr="007B513C">
        <w:t xml:space="preserve">44). </w:t>
      </w:r>
    </w:p>
    <w:p w14:paraId="53C6C4D2" w14:textId="758E3002" w:rsidR="00C26A09" w:rsidRPr="00BF0B61" w:rsidRDefault="00B16B7A" w:rsidP="0016040D">
      <w:pPr>
        <w:pStyle w:val="Paragraphe0"/>
      </w:pPr>
      <w:r w:rsidRPr="00BF0B61">
        <w:t>Le droit à la santé est défini comme un droit global, visant la possession du meilleur état de santé que tout être humain peut atteindre, et dont la réalisation dépend de plusieurs facteurs sociaux, politiques, économiques et culturels</w:t>
      </w:r>
      <w:r w:rsidR="00B35543">
        <w:t>. Il s’agit des déterminants sociaux de la santé précédemment abordés</w:t>
      </w:r>
      <w:r w:rsidRPr="00BF0B61">
        <w:rPr>
          <w:rStyle w:val="Appelnotedebasdep"/>
        </w:rPr>
        <w:footnoteReference w:id="150"/>
      </w:r>
      <w:r w:rsidRPr="00BF0B61">
        <w:t xml:space="preserve">. </w:t>
      </w:r>
      <w:r w:rsidR="006B364D" w:rsidRPr="00BF0B61">
        <w:t>Ce</w:t>
      </w:r>
      <w:r w:rsidR="009E4983">
        <w:t xml:space="preserve">ux-ci </w:t>
      </w:r>
      <w:r w:rsidR="00781381" w:rsidRPr="00BF0B61">
        <w:t xml:space="preserve">sont étroitement reliés </w:t>
      </w:r>
      <w:r w:rsidR="007757DB" w:rsidRPr="00BF0B61">
        <w:t>aux inégalités en santé</w:t>
      </w:r>
      <w:r w:rsidR="00BC4AEA" w:rsidRPr="00BF0B61">
        <w:t>, comme l’a rappelé la Commission</w:t>
      </w:r>
      <w:r w:rsidR="001419A3" w:rsidRPr="00BF0B61">
        <w:t xml:space="preserve"> en 2022</w:t>
      </w:r>
      <w:r w:rsidR="00BC4AEA" w:rsidRPr="00BF0B61">
        <w:rPr>
          <w:rStyle w:val="Appelnotedebasdep"/>
        </w:rPr>
        <w:footnoteReference w:id="151"/>
      </w:r>
      <w:r w:rsidR="00BC4AEA" w:rsidRPr="00BF0B61">
        <w:t xml:space="preserve">. </w:t>
      </w:r>
    </w:p>
    <w:p w14:paraId="3F6F6D22" w14:textId="532EE681" w:rsidR="00B16B7A" w:rsidRPr="00BF0B61" w:rsidRDefault="006F4050" w:rsidP="0016040D">
      <w:pPr>
        <w:pStyle w:val="Paragraphe0"/>
      </w:pPr>
      <w:r w:rsidRPr="00BF0B61">
        <w:t>Pour reprendre l’analyse du</w:t>
      </w:r>
      <w:r w:rsidR="00B16B7A" w:rsidRPr="00BF0B61">
        <w:t xml:space="preserve"> Comité des droits économiques, sociaux et culturels de l’ONU, le droit à la santé est indissociable d’autres droits et libertés </w:t>
      </w:r>
      <w:r w:rsidR="00FF194C">
        <w:t>inscrits</w:t>
      </w:r>
      <w:r w:rsidR="00FF194C" w:rsidRPr="00BF0B61">
        <w:t xml:space="preserve"> </w:t>
      </w:r>
      <w:r w:rsidR="00B16B7A" w:rsidRPr="00BF0B61">
        <w:t>dans la Charte internationale des droits de l’Homme, dont le droit «</w:t>
      </w:r>
      <w:r w:rsidR="001110A9" w:rsidRPr="00BF0B61">
        <w:rPr>
          <w:rFonts w:ascii="Arial" w:hAnsi="Arial" w:cs="Arial"/>
        </w:rPr>
        <w:t> </w:t>
      </w:r>
      <w:r w:rsidR="00B16B7A" w:rsidRPr="00BF0B61">
        <w:t>au logement, au travail, à l’éducation, à la dignité humaine, à la vie, à la non-discrimination et à l’égalité, le droit de ne pas être soumis à la torture, le droit au respect de la vie privée, le droit d’accès à l’information</w:t>
      </w:r>
      <w:r w:rsidR="001110A9" w:rsidRPr="00BF0B61">
        <w:rPr>
          <w:rFonts w:ascii="Arial" w:hAnsi="Arial" w:cs="Arial"/>
        </w:rPr>
        <w:t> </w:t>
      </w:r>
      <w:r w:rsidR="00B16B7A" w:rsidRPr="00BF0B61">
        <w:t>»</w:t>
      </w:r>
      <w:r w:rsidR="00B16B7A" w:rsidRPr="00BF0B61">
        <w:rPr>
          <w:rStyle w:val="Appelnotedebasdep"/>
        </w:rPr>
        <w:footnoteReference w:id="152"/>
      </w:r>
      <w:r w:rsidR="00B16B7A" w:rsidRPr="00BF0B61">
        <w:t xml:space="preserve">, etc. Leur réalisation est donc interdépendante. </w:t>
      </w:r>
    </w:p>
    <w:p w14:paraId="7D895ED8" w14:textId="3CD1A582" w:rsidR="00B16B7A" w:rsidRPr="00BF0B61" w:rsidRDefault="00B16B7A" w:rsidP="0016040D">
      <w:pPr>
        <w:pStyle w:val="Paragraphe0"/>
      </w:pPr>
      <w:r w:rsidRPr="00BF0B61">
        <w:t xml:space="preserve">Le Comité des droits économiques, sociaux et culturels des Nations Unies souligne </w:t>
      </w:r>
      <w:r w:rsidR="00FF3DDA" w:rsidRPr="00BF0B61">
        <w:t xml:space="preserve">aussi </w:t>
      </w:r>
      <w:r w:rsidRPr="00BF0B61">
        <w:t>que le droit à la santé impose que les États respectent l’égalité d’accès de toutes les personnes à la santé et s’abstiennent «</w:t>
      </w:r>
      <w:r w:rsidR="001110A9" w:rsidRPr="00BF0B61">
        <w:rPr>
          <w:rFonts w:ascii="Arial" w:hAnsi="Arial" w:cs="Arial"/>
        </w:rPr>
        <w:t> </w:t>
      </w:r>
      <w:r w:rsidRPr="00BF0B61">
        <w:t>d’imposer des soins médicaux de caractère coercitif, sauf à titre exceptionnel pour le traitement des maladies mentales</w:t>
      </w:r>
      <w:r w:rsidR="001110A9" w:rsidRPr="00BF0B61">
        <w:rPr>
          <w:rFonts w:ascii="Arial" w:hAnsi="Arial" w:cs="Arial"/>
        </w:rPr>
        <w:t> </w:t>
      </w:r>
      <w:r w:rsidRPr="00BF0B61">
        <w:t>» ou quelques autres rares exceptions. Le Comité ajoute que «</w:t>
      </w:r>
      <w:r w:rsidR="001110A9" w:rsidRPr="00BF0B61">
        <w:rPr>
          <w:rFonts w:ascii="Arial" w:hAnsi="Arial" w:cs="Arial"/>
        </w:rPr>
        <w:t> </w:t>
      </w:r>
      <w:r w:rsidRPr="00BF0B61">
        <w:t>[d]e tels cas exceptionnels devraient être assujettis à des conditions précises et restrictives, dans le respect des meilleures pratiques établies et des normes internationales applicables, y compris les Principes pour la protection des personnes atteintes de maladie mentale et pour l’amélioration des soins de santé mentale</w:t>
      </w:r>
      <w:r w:rsidR="001110A9" w:rsidRPr="00BF0B61">
        <w:rPr>
          <w:rFonts w:ascii="Arial" w:hAnsi="Arial" w:cs="Arial"/>
        </w:rPr>
        <w:t> </w:t>
      </w:r>
      <w:r w:rsidRPr="00BF0B61">
        <w:t>»</w:t>
      </w:r>
      <w:r w:rsidRPr="00BF0B61">
        <w:rPr>
          <w:rStyle w:val="Appelnotedebasdep"/>
        </w:rPr>
        <w:footnoteReference w:id="153"/>
      </w:r>
      <w:r w:rsidRPr="00BF0B61">
        <w:t>.</w:t>
      </w:r>
      <w:r w:rsidR="007579BD" w:rsidRPr="00BF0B61">
        <w:t xml:space="preserve"> </w:t>
      </w:r>
    </w:p>
    <w:p w14:paraId="1A087444" w14:textId="1D4FB9A0" w:rsidR="00B16B7A" w:rsidRPr="00BF0B61" w:rsidRDefault="003A2777" w:rsidP="0016040D">
      <w:pPr>
        <w:pStyle w:val="Paragraphe0"/>
      </w:pPr>
      <w:r w:rsidRPr="00BF0B61">
        <w:t>Précisons que l</w:t>
      </w:r>
      <w:r w:rsidR="00B16B7A" w:rsidRPr="00BF0B61">
        <w:t xml:space="preserve">e Québec s’est reconnu lié par le </w:t>
      </w:r>
      <w:r w:rsidR="00B16B7A" w:rsidRPr="00BF0B61">
        <w:rPr>
          <w:i/>
          <w:iCs/>
        </w:rPr>
        <w:t xml:space="preserve">Pacte international de droits économiques, sociaux et culturels </w:t>
      </w:r>
      <w:r w:rsidR="00B16B7A" w:rsidRPr="00BF0B61">
        <w:t xml:space="preserve">dès 1976. À ce titre, il se doit de respecter le droit à la santé, de le protéger, de le mettre en </w:t>
      </w:r>
      <w:r w:rsidR="006F4A56" w:rsidRPr="00BF0B61">
        <w:t>œ</w:t>
      </w:r>
      <w:r w:rsidR="00B16B7A" w:rsidRPr="00BF0B61">
        <w:t>uvre, d’en faciliter l’exercice et de le promouvoir</w:t>
      </w:r>
      <w:r w:rsidR="00B16B7A" w:rsidRPr="00BF0B61">
        <w:rPr>
          <w:rStyle w:val="Appelnotedebasdep"/>
        </w:rPr>
        <w:footnoteReference w:id="154"/>
      </w:r>
      <w:r w:rsidR="00B16B7A" w:rsidRPr="00BF0B61">
        <w:t xml:space="preserve">. </w:t>
      </w:r>
    </w:p>
    <w:p w14:paraId="5161087A" w14:textId="24B12C9D" w:rsidR="00B16B7A" w:rsidRPr="00BF0B61" w:rsidRDefault="003F4852" w:rsidP="0016040D">
      <w:pPr>
        <w:pStyle w:val="Paragraphe0"/>
      </w:pPr>
      <w:r w:rsidRPr="00BF0B61">
        <w:t>L</w:t>
      </w:r>
      <w:r w:rsidR="00B16B7A" w:rsidRPr="00BF0B61">
        <w:t>a Commission a</w:t>
      </w:r>
      <w:r w:rsidRPr="00BF0B61">
        <w:t xml:space="preserve"> néanmoins</w:t>
      </w:r>
      <w:r w:rsidR="00B16B7A" w:rsidRPr="00BF0B61">
        <w:t xml:space="preserve"> recommandé, à plusieurs reprises, d’introduire le droit à la santé dans la Charte</w:t>
      </w:r>
      <w:r w:rsidR="00B16B7A" w:rsidRPr="00BF0B61">
        <w:rPr>
          <w:rStyle w:val="Appelnotedebasdep"/>
        </w:rPr>
        <w:footnoteReference w:id="155"/>
      </w:r>
      <w:r w:rsidR="00B16B7A" w:rsidRPr="00BF0B61">
        <w:t xml:space="preserve">. Bien que le Québec soit déjà lié par ses engagements internationaux </w:t>
      </w:r>
      <w:r w:rsidR="00F97FD8">
        <w:t>à ce titre</w:t>
      </w:r>
      <w:r w:rsidR="00B16B7A" w:rsidRPr="00BF0B61">
        <w:t xml:space="preserve">, son inclusion formelle dans la Charte viendrait ajouter des balises importantes à sa mise en œuvre, garantissant son effectivité et permettant de visibiliser </w:t>
      </w:r>
      <w:r w:rsidR="00415265">
        <w:t xml:space="preserve">le fait </w:t>
      </w:r>
      <w:r w:rsidR="00B16B7A" w:rsidRPr="00BF0B61">
        <w:t xml:space="preserve">que la santé, physique ou mentale, est tributaire de nombreux déterminants sociaux sur lesquels l’État doit agir. </w:t>
      </w:r>
    </w:p>
    <w:p w14:paraId="740149DF" w14:textId="77777777" w:rsidR="003409E9" w:rsidRPr="00BF0B61" w:rsidRDefault="003409E9" w:rsidP="0016040D">
      <w:pPr>
        <w:pStyle w:val="Paragraphe0"/>
        <w:sectPr w:rsidR="003409E9" w:rsidRPr="00BF0B61" w:rsidSect="006169B9">
          <w:footerReference w:type="first" r:id="rId42"/>
          <w:pgSz w:w="11906" w:h="16838" w:code="9"/>
          <w:pgMar w:top="1985" w:right="1077" w:bottom="1440" w:left="1077" w:header="720" w:footer="720" w:gutter="0"/>
          <w:cols w:space="720"/>
          <w:titlePg/>
          <w:docGrid w:linePitch="360"/>
        </w:sectPr>
      </w:pPr>
      <w:bookmarkStart w:id="119" w:name="_Hlk71719512"/>
    </w:p>
    <w:p w14:paraId="7F26CF89" w14:textId="77777777" w:rsidR="008759BD" w:rsidRDefault="008759BD" w:rsidP="00253ED3">
      <w:pPr>
        <w:pStyle w:val="TITRE0"/>
      </w:pPr>
      <w:bookmarkStart w:id="120" w:name="_Toc174709146"/>
      <w:bookmarkStart w:id="121" w:name="_Toc174710676"/>
      <w:bookmarkStart w:id="122" w:name="_Toc174712243"/>
      <w:bookmarkStart w:id="123" w:name="_Toc174713093"/>
      <w:bookmarkStart w:id="124" w:name="_Toc174713458"/>
      <w:bookmarkStart w:id="125" w:name="_Toc174714088"/>
      <w:bookmarkStart w:id="126" w:name="_Toc188263651"/>
      <w:bookmarkEnd w:id="119"/>
    </w:p>
    <w:p w14:paraId="477D83D1" w14:textId="68F45DE0" w:rsidR="00442A18" w:rsidRDefault="00442A18" w:rsidP="00253ED3">
      <w:pPr>
        <w:pStyle w:val="TITRE0"/>
      </w:pPr>
      <w:bookmarkStart w:id="127" w:name="_Toc188282936"/>
      <w:r w:rsidRPr="00BF0B61">
        <w:t>Liste des recommandations</w:t>
      </w:r>
      <w:bookmarkEnd w:id="120"/>
      <w:bookmarkEnd w:id="121"/>
      <w:bookmarkEnd w:id="122"/>
      <w:bookmarkEnd w:id="123"/>
      <w:bookmarkEnd w:id="124"/>
      <w:bookmarkEnd w:id="125"/>
      <w:bookmarkEnd w:id="126"/>
      <w:bookmarkEnd w:id="127"/>
    </w:p>
    <w:tbl>
      <w:tblPr>
        <w:tblStyle w:val="Grilledutableau"/>
        <w:tblW w:w="97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773"/>
      </w:tblGrid>
      <w:tr w:rsidR="00DA579A" w:rsidRPr="00BF0B61" w14:paraId="28762FD2" w14:textId="77777777">
        <w:trPr>
          <w:trHeight w:val="552"/>
        </w:trPr>
        <w:tc>
          <w:tcPr>
            <w:tcW w:w="9773" w:type="dxa"/>
            <w:shd w:val="clear" w:color="auto" w:fill="E9FAFC"/>
          </w:tcPr>
          <w:p w14:paraId="2D23A70C" w14:textId="77777777" w:rsidR="00DA579A" w:rsidRPr="00BF0B61" w:rsidRDefault="00DA579A">
            <w:pPr>
              <w:pStyle w:val="TitreRecommandation"/>
              <w:spacing w:after="120"/>
            </w:pPr>
            <w:r w:rsidRPr="00BF0B61">
              <w:rPr>
                <w:caps w:val="0"/>
              </w:rPr>
              <w:t>RECOMMANDATION</w:t>
            </w:r>
            <w:r w:rsidRPr="00BF0B61">
              <w:rPr>
                <w:rFonts w:hint="eastAsia"/>
                <w:caps w:val="0"/>
              </w:rPr>
              <w:t> </w:t>
            </w:r>
            <w:r w:rsidRPr="00BF0B61">
              <w:rPr>
                <w:caps w:val="0"/>
              </w:rPr>
              <w:t>1</w:t>
            </w:r>
          </w:p>
          <w:p w14:paraId="4BCC49A1" w14:textId="77777777" w:rsidR="00DA579A" w:rsidRDefault="00DA579A">
            <w:pPr>
              <w:pStyle w:val="Texterecommandation"/>
              <w:spacing w:after="120"/>
            </w:pPr>
            <w:r w:rsidRPr="00BF0B61">
              <w:t>La Commission recommande que la réflexion</w:t>
            </w:r>
            <w:r>
              <w:t xml:space="preserve"> de l’Institut québécois de réforme du droit et de la justice</w:t>
            </w:r>
            <w:r w:rsidRPr="00BF0B61">
              <w:t xml:space="preserve"> sur la </w:t>
            </w:r>
            <w:r w:rsidRPr="00BF0B61">
              <w:rPr>
                <w:i/>
              </w:rPr>
              <w:t>Loi sur la protection des personnes dont l’état mental présente un danger pour elles-mêmes ou pour autrui</w:t>
            </w:r>
            <w:r w:rsidRPr="00BF0B61">
              <w:t>, ainsi que les recommandations</w:t>
            </w:r>
            <w:r>
              <w:t xml:space="preserve"> </w:t>
            </w:r>
            <w:r w:rsidRPr="00BF0B61">
              <w:t xml:space="preserve">qui en découleront, soit fondée sur le cadre juridique prépondérant qu’impose la </w:t>
            </w:r>
            <w:r w:rsidRPr="00750685">
              <w:rPr>
                <w:i/>
                <w:iCs/>
              </w:rPr>
              <w:t>Charte des droits et libertés de la personne</w:t>
            </w:r>
            <w:r w:rsidRPr="00BF0B61">
              <w:t xml:space="preserve">. </w:t>
            </w:r>
          </w:p>
          <w:p w14:paraId="77319042" w14:textId="77777777" w:rsidR="00DA579A" w:rsidRDefault="00DA579A">
            <w:pPr>
              <w:pStyle w:val="Texterecommandation"/>
              <w:spacing w:after="120"/>
            </w:pPr>
            <w:r w:rsidRPr="00BF0B61">
              <w:t>Cette réflexion doit également s’inscrire dans une compréhension adéquate des principes devant guider l’interprétation et la mise en œuvre de la Charte, notamment quant :</w:t>
            </w:r>
          </w:p>
          <w:p w14:paraId="43782DF6" w14:textId="77777777" w:rsidR="00DA579A" w:rsidRPr="00BF0B61" w:rsidRDefault="00DA579A">
            <w:pPr>
              <w:pStyle w:val="Puces"/>
              <w:spacing w:before="120" w:after="120"/>
              <w:rPr>
                <w:rStyle w:val="PucesCar"/>
                <w:rFonts w:eastAsiaTheme="minorEastAsia"/>
                <w:b/>
                <w:bCs/>
              </w:rPr>
            </w:pPr>
            <w:r w:rsidRPr="00BF0B61">
              <w:rPr>
                <w:rStyle w:val="PucesCar"/>
                <w:rFonts w:eastAsiaTheme="minorEastAsia"/>
                <w:b/>
                <w:bCs/>
              </w:rPr>
              <w:t>au caractère interdépendant, indivisible, inaliénable et universel des droits et libertés</w:t>
            </w:r>
            <w:r w:rsidRPr="00BF0B61">
              <w:rPr>
                <w:rStyle w:val="PucesCar"/>
                <w:rFonts w:ascii="Arial" w:eastAsiaTheme="minorEastAsia" w:hAnsi="Arial"/>
                <w:b/>
                <w:bCs/>
              </w:rPr>
              <w:t> </w:t>
            </w:r>
            <w:r w:rsidRPr="00BF0B61">
              <w:rPr>
                <w:rStyle w:val="PucesCar"/>
                <w:rFonts w:eastAsiaTheme="minorEastAsia"/>
                <w:b/>
                <w:bCs/>
              </w:rPr>
              <w:t>;</w:t>
            </w:r>
          </w:p>
          <w:p w14:paraId="7488051D" w14:textId="77777777" w:rsidR="00DA579A" w:rsidRPr="00BF0B61" w:rsidRDefault="00DA579A">
            <w:pPr>
              <w:pStyle w:val="Puces"/>
              <w:spacing w:before="120" w:after="120"/>
              <w:rPr>
                <w:rStyle w:val="PucesCar"/>
                <w:rFonts w:eastAsiaTheme="minorEastAsia"/>
                <w:b/>
                <w:bCs/>
              </w:rPr>
            </w:pPr>
            <w:r w:rsidRPr="00BF0B61">
              <w:rPr>
                <w:rStyle w:val="PucesCar"/>
                <w:rFonts w:eastAsiaTheme="minorEastAsia"/>
                <w:b/>
                <w:bCs/>
              </w:rPr>
              <w:t>aux mécanismes d’équilibre des droits qu’inclut la Charte</w:t>
            </w:r>
            <w:r w:rsidRPr="00BF0B61">
              <w:rPr>
                <w:rStyle w:val="PucesCar"/>
                <w:rFonts w:ascii="Arial" w:eastAsiaTheme="minorEastAsia" w:hAnsi="Arial"/>
                <w:b/>
                <w:bCs/>
              </w:rPr>
              <w:t> </w:t>
            </w:r>
            <w:r w:rsidRPr="00BF0B61">
              <w:rPr>
                <w:rStyle w:val="PucesCar"/>
                <w:rFonts w:eastAsiaTheme="minorEastAsia"/>
                <w:b/>
                <w:bCs/>
              </w:rPr>
              <w:t>;</w:t>
            </w:r>
          </w:p>
          <w:p w14:paraId="21392611" w14:textId="77777777" w:rsidR="00DA579A" w:rsidRPr="00BF0B61" w:rsidRDefault="00DA579A">
            <w:pPr>
              <w:pStyle w:val="Puces"/>
              <w:spacing w:before="120" w:after="120"/>
              <w:rPr>
                <w:rFonts w:eastAsiaTheme="minorEastAsia"/>
              </w:rPr>
            </w:pPr>
            <w:r w:rsidRPr="00BF0B61">
              <w:rPr>
                <w:rStyle w:val="PucesCar"/>
                <w:rFonts w:eastAsiaTheme="minorEastAsia" w:hint="eastAsia"/>
                <w:b/>
                <w:bCs/>
              </w:rPr>
              <w:t>aux règles régissant les exceptions justifiées aux droits et libertés.</w:t>
            </w:r>
          </w:p>
        </w:tc>
      </w:tr>
    </w:tbl>
    <w:p w14:paraId="3536BDAC" w14:textId="77777777" w:rsidR="0085706B" w:rsidRDefault="0085706B" w:rsidP="003F3433"/>
    <w:tbl>
      <w:tblPr>
        <w:tblStyle w:val="Grilledutableau"/>
        <w:tblW w:w="97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773"/>
      </w:tblGrid>
      <w:tr w:rsidR="007030B4" w:rsidRPr="00BF0B61" w14:paraId="54066BE4" w14:textId="77777777" w:rsidTr="00D81C84">
        <w:trPr>
          <w:trHeight w:val="552"/>
        </w:trPr>
        <w:tc>
          <w:tcPr>
            <w:tcW w:w="9773" w:type="dxa"/>
            <w:shd w:val="clear" w:color="auto" w:fill="E9FAFC"/>
          </w:tcPr>
          <w:p w14:paraId="28826AAA" w14:textId="77777777" w:rsidR="007030B4" w:rsidRPr="00BF0B61" w:rsidRDefault="007030B4" w:rsidP="00B10D38">
            <w:pPr>
              <w:pStyle w:val="TitreRecommandation"/>
              <w:spacing w:after="120"/>
            </w:pPr>
            <w:r w:rsidRPr="00BF0B61">
              <w:t>RECOMMANDATION</w:t>
            </w:r>
            <w:r w:rsidRPr="00BF0B61">
              <w:rPr>
                <w:rFonts w:hint="eastAsia"/>
              </w:rPr>
              <w:t> </w:t>
            </w:r>
            <w:r>
              <w:t>2</w:t>
            </w:r>
            <w:r w:rsidRPr="00BF0B61">
              <w:tab/>
            </w:r>
          </w:p>
          <w:p w14:paraId="2E42CEDB" w14:textId="77777777" w:rsidR="007030B4" w:rsidRPr="00042334" w:rsidRDefault="007030B4" w:rsidP="00DC690C">
            <w:pPr>
              <w:pStyle w:val="Texterecommandation"/>
            </w:pPr>
            <w:r w:rsidRPr="00BF0B61">
              <w:t xml:space="preserve">La Commission recommande que la réflexion de l’Institut québécois de réforme du droit et de la justice sur la </w:t>
            </w:r>
            <w:r w:rsidRPr="00BF0B61">
              <w:rPr>
                <w:i/>
              </w:rPr>
              <w:t>Loi sur la protection des personnes dont l’état mental présente un danger pour elles-mêmes ou pour autrui</w:t>
            </w:r>
            <w:r w:rsidRPr="00BF0B61">
              <w:t xml:space="preserve">, </w:t>
            </w:r>
            <w:r>
              <w:t>et</w:t>
            </w:r>
            <w:r w:rsidRPr="00BF0B61">
              <w:t xml:space="preserve"> les recommandations qui en découleront,</w:t>
            </w:r>
            <w:r w:rsidRPr="00BF0B61" w:rsidDel="00A417E7">
              <w:t xml:space="preserve"> </w:t>
            </w:r>
            <w:r>
              <w:t>tiennent compte des principes et dispositions énoncés à</w:t>
            </w:r>
            <w:r w:rsidRPr="00BF0B61">
              <w:t xml:space="preserve"> la </w:t>
            </w:r>
            <w:r w:rsidRPr="00BF0B61">
              <w:rPr>
                <w:i/>
                <w:iCs/>
              </w:rPr>
              <w:t>Convention relative aux droits des personnes handicapées</w:t>
            </w:r>
            <w:r>
              <w:rPr>
                <w:i/>
                <w:iCs/>
              </w:rPr>
              <w:t xml:space="preserve"> </w:t>
            </w:r>
            <w:r>
              <w:t>ainsi que de l’évolution des engagements internationaux de l’État québécois que la ratification de cette dernière emporte</w:t>
            </w:r>
            <w:r w:rsidRPr="00BF0B61">
              <w:rPr>
                <w:i/>
                <w:iCs/>
              </w:rPr>
              <w:t>.</w:t>
            </w:r>
          </w:p>
        </w:tc>
      </w:tr>
    </w:tbl>
    <w:p w14:paraId="1B2EFEBF" w14:textId="77777777" w:rsidR="00E72B17" w:rsidRDefault="00E72B17" w:rsidP="003F3433"/>
    <w:tbl>
      <w:tblPr>
        <w:tblStyle w:val="Grilledutableau"/>
        <w:tblW w:w="97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773"/>
      </w:tblGrid>
      <w:tr w:rsidR="001651A4" w:rsidRPr="00BF0B61" w14:paraId="4594792F" w14:textId="77777777" w:rsidTr="00D81C84">
        <w:trPr>
          <w:trHeight w:val="552"/>
        </w:trPr>
        <w:tc>
          <w:tcPr>
            <w:tcW w:w="9773" w:type="dxa"/>
            <w:shd w:val="clear" w:color="auto" w:fill="E9FAFC"/>
          </w:tcPr>
          <w:p w14:paraId="3B949142" w14:textId="77777777" w:rsidR="001651A4" w:rsidRPr="00BF0B61" w:rsidRDefault="001651A4" w:rsidP="00B10D38">
            <w:pPr>
              <w:pStyle w:val="TitreRecommandation"/>
              <w:spacing w:after="120"/>
            </w:pPr>
            <w:r w:rsidRPr="00BF0B61">
              <w:t>RECOMMANDATION</w:t>
            </w:r>
            <w:r w:rsidRPr="00BF0B61">
              <w:rPr>
                <w:rFonts w:hint="eastAsia"/>
              </w:rPr>
              <w:t> </w:t>
            </w:r>
            <w:r>
              <w:t>3</w:t>
            </w:r>
          </w:p>
          <w:p w14:paraId="4D955C47" w14:textId="77777777" w:rsidR="001651A4" w:rsidRDefault="001651A4" w:rsidP="00DC690C">
            <w:pPr>
              <w:pStyle w:val="Texterecommandation"/>
            </w:pPr>
            <w:r w:rsidRPr="00042334">
              <w:t xml:space="preserve">La Commission recommande que l’Institut québécois de réforme du droit et de la justice fasse sienne la recommandation formulée notamment par la Commission, visant à ce que, dans une approche fondée sur la prévention, les autorités gouvernementales et municipales, dans leurs champs de </w:t>
            </w:r>
            <w:r w:rsidRPr="00EB116F">
              <w:t>compétences respectifs</w:t>
            </w:r>
            <w:r>
              <w:t xml:space="preserve"> </w:t>
            </w:r>
            <w:r w:rsidRPr="00394E5D">
              <w:t>financent adéquatement les services de santé, sociaux et communautaires de proximité</w:t>
            </w:r>
            <w:r>
              <w:t xml:space="preserve">. </w:t>
            </w:r>
          </w:p>
          <w:p w14:paraId="7601FEAF" w14:textId="77777777" w:rsidR="001651A4" w:rsidRPr="00042334" w:rsidRDefault="001651A4" w:rsidP="00DC690C">
            <w:pPr>
              <w:pStyle w:val="Texterecommandation"/>
            </w:pPr>
            <w:r>
              <w:t xml:space="preserve">Ce financement devrait notamment viser le développement et la consolidation d’équipes de soins de proximité — ou d’équipes mixtes en partenariat avec les services policiers lorsque nécessaire — ayant l’expertise et la formation requise pour intervenir auprès des personnes ayant un problème de santé mentale, tout en </w:t>
            </w:r>
            <w:r w:rsidRPr="00E1271C">
              <w:t>abandonn</w:t>
            </w:r>
            <w:r>
              <w:t>ant</w:t>
            </w:r>
            <w:r w:rsidRPr="00E1271C">
              <w:t xml:space="preserve"> les approches fondées sur la gestion pénale des problèmes sociaux.</w:t>
            </w:r>
          </w:p>
        </w:tc>
      </w:tr>
    </w:tbl>
    <w:p w14:paraId="306EFB52" w14:textId="77777777" w:rsidR="007030B4" w:rsidRDefault="007030B4" w:rsidP="0016040D">
      <w:pPr>
        <w:pStyle w:val="Paragraphe0"/>
      </w:pPr>
    </w:p>
    <w:p w14:paraId="63AD6E17" w14:textId="77777777" w:rsidR="00D81C84" w:rsidRDefault="00D81C84" w:rsidP="0016040D">
      <w:pPr>
        <w:pStyle w:val="Paragraphe0"/>
      </w:pPr>
    </w:p>
    <w:tbl>
      <w:tblPr>
        <w:tblStyle w:val="Grilledutableau"/>
        <w:tblW w:w="97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773"/>
      </w:tblGrid>
      <w:tr w:rsidR="001651A4" w:rsidRPr="00BF0B61" w14:paraId="49E10E29" w14:textId="77777777" w:rsidTr="001651A4">
        <w:trPr>
          <w:trHeight w:val="743"/>
        </w:trPr>
        <w:tc>
          <w:tcPr>
            <w:tcW w:w="9773" w:type="dxa"/>
            <w:shd w:val="clear" w:color="auto" w:fill="E9FAFC"/>
          </w:tcPr>
          <w:p w14:paraId="6EBA5638" w14:textId="15CAF0A1" w:rsidR="001651A4" w:rsidRPr="00BF0B61" w:rsidRDefault="001651A4">
            <w:pPr>
              <w:pStyle w:val="TitreRecommandation"/>
              <w:spacing w:after="120"/>
            </w:pPr>
            <w:r w:rsidRPr="00BF0B61">
              <w:t>RECOMMANDATION</w:t>
            </w:r>
            <w:r w:rsidRPr="00BF0B61">
              <w:rPr>
                <w:rFonts w:hint="eastAsia"/>
              </w:rPr>
              <w:t> </w:t>
            </w:r>
            <w:r>
              <w:t>4</w:t>
            </w:r>
          </w:p>
          <w:p w14:paraId="7D8A9E1F" w14:textId="77777777" w:rsidR="001651A4" w:rsidRPr="00042334" w:rsidRDefault="001651A4" w:rsidP="00DC690C">
            <w:pPr>
              <w:pStyle w:val="Texterecommandation"/>
            </w:pPr>
            <w:r w:rsidRPr="00BF0B61">
              <w:t xml:space="preserve">La Commission recommande à </w:t>
            </w:r>
            <w:r w:rsidRPr="00BF0B61" w:rsidDel="000B7A17">
              <w:t>l’Institut québécois de réforme du droit et de la justice</w:t>
            </w:r>
            <w:r w:rsidRPr="00BF0B61">
              <w:t xml:space="preserve"> d’identifier clairement les actions, pratiques, normes ou attitudes qui</w:t>
            </w:r>
            <w:r>
              <w:t xml:space="preserve"> —</w:t>
            </w:r>
            <w:r w:rsidRPr="00BF0B61">
              <w:t xml:space="preserve"> s’inscrivant dans la mise en œuvre de la </w:t>
            </w:r>
            <w:r w:rsidRPr="00BF0B61">
              <w:rPr>
                <w:i/>
              </w:rPr>
              <w:t>Loi sur la protection des personnes dont l’état mental présente un danger pour elles-mêmes ou pour autrui</w:t>
            </w:r>
            <w:r>
              <w:t xml:space="preserve"> — </w:t>
            </w:r>
            <w:r w:rsidRPr="00BF0B61">
              <w:t>peuvent s’avérer discriminatoires ou constituer du profilage fondé sur le handicap</w:t>
            </w:r>
            <w:r>
              <w:t xml:space="preserve">, puis </w:t>
            </w:r>
            <w:r w:rsidRPr="00BF0B61">
              <w:t>de formuler les recommandations permettant d’y remédier.</w:t>
            </w:r>
          </w:p>
        </w:tc>
      </w:tr>
    </w:tbl>
    <w:p w14:paraId="19563A7C" w14:textId="556FFF97" w:rsidR="00E72B17" w:rsidRDefault="00E72B17" w:rsidP="003F3433"/>
    <w:tbl>
      <w:tblPr>
        <w:tblStyle w:val="Grilledutableau"/>
        <w:tblW w:w="97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773"/>
      </w:tblGrid>
      <w:tr w:rsidR="001651A4" w:rsidRPr="00BF0B61" w14:paraId="7E5888BB" w14:textId="77777777">
        <w:trPr>
          <w:trHeight w:val="978"/>
        </w:trPr>
        <w:tc>
          <w:tcPr>
            <w:tcW w:w="9773" w:type="dxa"/>
            <w:shd w:val="clear" w:color="auto" w:fill="E9FAFC"/>
          </w:tcPr>
          <w:p w14:paraId="2F84B6F9" w14:textId="77777777" w:rsidR="001651A4" w:rsidRPr="00BF0B61" w:rsidRDefault="001651A4" w:rsidP="00B10D38">
            <w:pPr>
              <w:pStyle w:val="TitreRecommandation"/>
              <w:spacing w:after="120"/>
            </w:pPr>
            <w:r w:rsidRPr="00BF0B61">
              <w:t>RECOMMANDATION</w:t>
            </w:r>
            <w:r w:rsidRPr="00BF0B61">
              <w:rPr>
                <w:rFonts w:hint="eastAsia"/>
              </w:rPr>
              <w:t> </w:t>
            </w:r>
            <w:r>
              <w:t>5</w:t>
            </w:r>
          </w:p>
          <w:p w14:paraId="116C2F20" w14:textId="77777777" w:rsidR="001651A4" w:rsidRPr="00042334" w:rsidRDefault="001651A4" w:rsidP="00DC690C">
            <w:pPr>
              <w:pStyle w:val="Texterecommandation"/>
            </w:pPr>
            <w:r w:rsidRPr="00042334">
              <w:t xml:space="preserve">La Commission recommande à </w:t>
            </w:r>
            <w:r w:rsidRPr="00042334" w:rsidDel="000B7A17">
              <w:t xml:space="preserve">l’Institut québécois de réforme du droit et de la </w:t>
            </w:r>
            <w:r w:rsidRPr="00042334">
              <w:t>justice de tenir compte explicitement des formes de discriminations multiples et, plus particulièrement, de l’approche intersectionnelle de la discrimination, incluant dans la formulation de ses recommandations.</w:t>
            </w:r>
          </w:p>
        </w:tc>
      </w:tr>
    </w:tbl>
    <w:p w14:paraId="1708671F" w14:textId="77777777" w:rsidR="001651A4" w:rsidRDefault="001651A4" w:rsidP="003F3433"/>
    <w:tbl>
      <w:tblPr>
        <w:tblStyle w:val="Grilledutableau"/>
        <w:tblW w:w="97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773"/>
      </w:tblGrid>
      <w:tr w:rsidR="001651A4" w:rsidRPr="00BF0B61" w14:paraId="02E634E5" w14:textId="77777777">
        <w:trPr>
          <w:trHeight w:val="978"/>
        </w:trPr>
        <w:tc>
          <w:tcPr>
            <w:tcW w:w="9773" w:type="dxa"/>
            <w:shd w:val="clear" w:color="auto" w:fill="E9FAFC"/>
          </w:tcPr>
          <w:p w14:paraId="7FA76276" w14:textId="77777777" w:rsidR="001651A4" w:rsidRPr="00BF0B61" w:rsidRDefault="001651A4" w:rsidP="00B10D38">
            <w:pPr>
              <w:pStyle w:val="TitreRecommandation"/>
              <w:spacing w:after="120"/>
            </w:pPr>
            <w:r w:rsidRPr="00BF0B61">
              <w:t>RECOMMANDATION</w:t>
            </w:r>
            <w:r w:rsidRPr="00BF0B61">
              <w:rPr>
                <w:rFonts w:hint="eastAsia"/>
              </w:rPr>
              <w:t> </w:t>
            </w:r>
            <w:r>
              <w:t>6</w:t>
            </w:r>
          </w:p>
          <w:p w14:paraId="53793AC2" w14:textId="77777777" w:rsidR="001651A4" w:rsidRDefault="001651A4" w:rsidP="00DC690C">
            <w:pPr>
              <w:pStyle w:val="Texterecommandation"/>
            </w:pPr>
            <w:r w:rsidRPr="00BF0B61">
              <w:t xml:space="preserve">La Commission recommande </w:t>
            </w:r>
            <w:r>
              <w:t>que le rapport et les recommandations de</w:t>
            </w:r>
            <w:r w:rsidRPr="00BF0B61">
              <w:t xml:space="preserve"> </w:t>
            </w:r>
            <w:r w:rsidRPr="00BF0B61" w:rsidDel="000B7A17">
              <w:t xml:space="preserve">l’Institut québécois de réforme du droit et de la </w:t>
            </w:r>
            <w:r>
              <w:t xml:space="preserve">justice portent une attention particulière aux effets de la </w:t>
            </w:r>
            <w:r w:rsidRPr="00BF0B61">
              <w:rPr>
                <w:i/>
              </w:rPr>
              <w:t>Loi sur la protection des personnes dont l’état mental présente un danger pour elles-mêmes ou pour autrui</w:t>
            </w:r>
            <w:r>
              <w:rPr>
                <w:i/>
              </w:rPr>
              <w:t xml:space="preserve"> </w:t>
            </w:r>
            <w:r>
              <w:rPr>
                <w:iCs/>
              </w:rPr>
              <w:t xml:space="preserve">sur les jeunes adultes </w:t>
            </w:r>
            <w:r w:rsidRPr="004600F2">
              <w:t xml:space="preserve">plus à risque d’avoir ou d’avoir eu un problème de santé mentale après avoir vécu un placement en milieu de vie substitut en vertu de la </w:t>
            </w:r>
            <w:r w:rsidRPr="00123CA9">
              <w:rPr>
                <w:i/>
                <w:iCs/>
              </w:rPr>
              <w:t>Loi sur la protection de la jeunesse</w:t>
            </w:r>
            <w:r>
              <w:t xml:space="preserve">. </w:t>
            </w:r>
          </w:p>
          <w:p w14:paraId="6CD001E9" w14:textId="77777777" w:rsidR="001651A4" w:rsidRPr="00042334" w:rsidRDefault="001651A4" w:rsidP="00DC690C">
            <w:pPr>
              <w:pStyle w:val="Texterecommandation"/>
            </w:pPr>
            <w:r>
              <w:t xml:space="preserve">La Commission recommande que, si besoin il y a, l’Institut formule des recommandations visant à mieux déterminer ces effets, notamment en ce qui a trait à </w:t>
            </w:r>
            <w:r w:rsidRPr="009F7203">
              <w:t>une application disproportionnée</w:t>
            </w:r>
            <w:r>
              <w:t xml:space="preserve"> de la </w:t>
            </w:r>
            <w:r w:rsidRPr="00BF0B61">
              <w:rPr>
                <w:i/>
              </w:rPr>
              <w:t>Loi sur la protection des personnes dont l’état mental présente un danger pour elles-mêmes ou pour autrui</w:t>
            </w:r>
            <w:r>
              <w:rPr>
                <w:i/>
              </w:rPr>
              <w:t xml:space="preserve"> </w:t>
            </w:r>
            <w:r>
              <w:t>à l’endroit de ces jeunes adultes.</w:t>
            </w:r>
          </w:p>
        </w:tc>
      </w:tr>
    </w:tbl>
    <w:p w14:paraId="20B85A92" w14:textId="77777777" w:rsidR="00E72B17" w:rsidRDefault="00E72B17" w:rsidP="003F3433"/>
    <w:tbl>
      <w:tblPr>
        <w:tblStyle w:val="Grilledutableau"/>
        <w:tblW w:w="97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773"/>
      </w:tblGrid>
      <w:tr w:rsidR="00E72B17" w:rsidRPr="00BF0B61" w14:paraId="71CFF6E1" w14:textId="77777777" w:rsidTr="00D81C84">
        <w:trPr>
          <w:trHeight w:val="978"/>
        </w:trPr>
        <w:tc>
          <w:tcPr>
            <w:tcW w:w="9773" w:type="dxa"/>
            <w:shd w:val="clear" w:color="auto" w:fill="E9FAFC"/>
          </w:tcPr>
          <w:p w14:paraId="6FDF87B2" w14:textId="08FD04CD" w:rsidR="00E72B17" w:rsidRPr="00BF0B61" w:rsidRDefault="003F3433" w:rsidP="00B10D38">
            <w:pPr>
              <w:pStyle w:val="TitreRecommandation"/>
              <w:spacing w:after="120"/>
            </w:pPr>
            <w:r w:rsidRPr="00BF0B61">
              <w:rPr>
                <w:caps w:val="0"/>
              </w:rPr>
              <w:t>RECOMMANDATION</w:t>
            </w:r>
            <w:r>
              <w:rPr>
                <w:caps w:val="0"/>
              </w:rPr>
              <w:t> 7</w:t>
            </w:r>
          </w:p>
          <w:p w14:paraId="6D65B4A4" w14:textId="77777777" w:rsidR="00E72B17" w:rsidRPr="00042334" w:rsidRDefault="00E72B17" w:rsidP="00DC690C">
            <w:pPr>
              <w:pStyle w:val="Texterecommandation"/>
            </w:pPr>
            <w:r w:rsidRPr="00BF0B61">
              <w:t xml:space="preserve">La Commission recommande </w:t>
            </w:r>
            <w:r>
              <w:t xml:space="preserve">que, afin de consolider le caractère d’exception de la </w:t>
            </w:r>
            <w:r w:rsidRPr="00BF0B61">
              <w:rPr>
                <w:i/>
              </w:rPr>
              <w:t>Loi sur la protection des personnes dont l’état mental présente un danger pour elles-mêmes ou pour autrui</w:t>
            </w:r>
            <w:r>
              <w:rPr>
                <w:iCs/>
              </w:rPr>
              <w:t xml:space="preserve">, </w:t>
            </w:r>
            <w:r>
              <w:t xml:space="preserve">le critère de dangerosité qui y est prévu </w:t>
            </w:r>
            <w:r>
              <w:rPr>
                <w:iCs/>
              </w:rPr>
              <w:t>soit conservé, sans modification</w:t>
            </w:r>
            <w:r w:rsidRPr="00BF0B61">
              <w:t>.</w:t>
            </w:r>
          </w:p>
        </w:tc>
      </w:tr>
    </w:tbl>
    <w:p w14:paraId="523F06F4" w14:textId="77777777" w:rsidR="00E72B17" w:rsidRDefault="00E72B17" w:rsidP="003F3433"/>
    <w:tbl>
      <w:tblPr>
        <w:tblStyle w:val="Grilledutableau"/>
        <w:tblW w:w="97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773"/>
      </w:tblGrid>
      <w:tr w:rsidR="00E72B17" w:rsidRPr="00BF0B61" w14:paraId="76D7B2A4" w14:textId="77777777" w:rsidTr="00D81C84">
        <w:trPr>
          <w:trHeight w:val="1488"/>
        </w:trPr>
        <w:tc>
          <w:tcPr>
            <w:tcW w:w="9773" w:type="dxa"/>
            <w:shd w:val="clear" w:color="auto" w:fill="E9FAFC"/>
          </w:tcPr>
          <w:p w14:paraId="56FAAA29" w14:textId="5EEF87C4" w:rsidR="00E72B17" w:rsidRPr="00BF0B61" w:rsidRDefault="003F3433" w:rsidP="00B10D38">
            <w:pPr>
              <w:pStyle w:val="TitreRecommandation"/>
              <w:spacing w:after="120"/>
            </w:pPr>
            <w:r w:rsidRPr="00BF0B61">
              <w:rPr>
                <w:caps w:val="0"/>
              </w:rPr>
              <w:t>RECOMMANDATION</w:t>
            </w:r>
            <w:r>
              <w:rPr>
                <w:caps w:val="0"/>
              </w:rPr>
              <w:t> 8</w:t>
            </w:r>
          </w:p>
          <w:p w14:paraId="695ED9D5" w14:textId="77777777" w:rsidR="00E72B17" w:rsidRPr="00042334" w:rsidRDefault="00E72B17" w:rsidP="00DC690C">
            <w:pPr>
              <w:pStyle w:val="Texterecommandation"/>
            </w:pPr>
            <w:r w:rsidRPr="00BF0B61">
              <w:t>La Commission recommande à l’Institut québécois de réforme du droit et de la justice d’évaluer les pistes d’action possibles, tant législatives qu’administratives, pour s’assurer que la preuve soumise aux tribunaux quant à l’évaluation de la dangerosité des personnes présentant un problème de santé mentale soit suffisamment précise, complète et détaillée pour que les juges puissent en tirer validement leur propre opinion. Des recommandations devraient être formulées en ce sens.</w:t>
            </w:r>
          </w:p>
        </w:tc>
      </w:tr>
    </w:tbl>
    <w:p w14:paraId="4BED3DDB" w14:textId="77777777" w:rsidR="00E72B17" w:rsidRPr="00BF0B61" w:rsidRDefault="00E72B17" w:rsidP="0016040D">
      <w:pPr>
        <w:pStyle w:val="Paragraphe0"/>
      </w:pPr>
    </w:p>
    <w:tbl>
      <w:tblPr>
        <w:tblStyle w:val="Grilledutableau"/>
        <w:tblW w:w="97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773"/>
      </w:tblGrid>
      <w:tr w:rsidR="00E72B17" w:rsidRPr="00BF0B61" w14:paraId="74800E58" w14:textId="77777777" w:rsidTr="00A5766F">
        <w:trPr>
          <w:trHeight w:val="459"/>
        </w:trPr>
        <w:tc>
          <w:tcPr>
            <w:tcW w:w="9773" w:type="dxa"/>
            <w:shd w:val="clear" w:color="auto" w:fill="E9FAFC"/>
          </w:tcPr>
          <w:p w14:paraId="676AD332" w14:textId="77777777" w:rsidR="00E72B17" w:rsidRDefault="00E72B17" w:rsidP="00B10D38">
            <w:pPr>
              <w:pStyle w:val="TitreRecommandation"/>
              <w:spacing w:after="120"/>
            </w:pPr>
            <w:r w:rsidRPr="00BF0B61">
              <w:t>RECOMMANDATION</w:t>
            </w:r>
            <w:r w:rsidRPr="00BF0B61">
              <w:rPr>
                <w:rFonts w:hint="eastAsia"/>
              </w:rPr>
              <w:t> </w:t>
            </w:r>
            <w:r>
              <w:t>9</w:t>
            </w:r>
          </w:p>
          <w:p w14:paraId="083520CD" w14:textId="77777777" w:rsidR="00E72B17" w:rsidRDefault="00E72B17" w:rsidP="00DC690C">
            <w:pPr>
              <w:pStyle w:val="Texterecommandation"/>
            </w:pPr>
            <w:r w:rsidRPr="00BF0B61">
              <w:t xml:space="preserve">La Commission recommande à l’Institut québécois de réforme du droit et de la justice d’engager une réflexion sur la façon dont les acteurs sociaux et judiciaires devraient être formés, de manière continue, sur les droits et libertés de la personne en cause dans le processus de garde en établissement et sur les exigences de preuve quant à la notion de dangerosité et à son caractère imminent. </w:t>
            </w:r>
          </w:p>
          <w:p w14:paraId="793800B5" w14:textId="77777777" w:rsidR="00E72B17" w:rsidRPr="001C6542" w:rsidRDefault="00E72B17" w:rsidP="00DC690C">
            <w:pPr>
              <w:pStyle w:val="Texterecommandation"/>
            </w:pPr>
            <w:r w:rsidRPr="00BF0B61">
              <w:t>Des recommandations devraient être formulées en ce sens.</w:t>
            </w:r>
          </w:p>
        </w:tc>
      </w:tr>
    </w:tbl>
    <w:p w14:paraId="5432FE3D" w14:textId="77777777" w:rsidR="00E72B17" w:rsidRDefault="00E72B17" w:rsidP="003F3433"/>
    <w:tbl>
      <w:tblPr>
        <w:tblStyle w:val="Grilledutableau"/>
        <w:tblW w:w="97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773"/>
      </w:tblGrid>
      <w:tr w:rsidR="00E72B17" w:rsidRPr="00BF0B61" w14:paraId="43158614" w14:textId="77777777" w:rsidTr="00A54A47">
        <w:trPr>
          <w:trHeight w:val="694"/>
        </w:trPr>
        <w:tc>
          <w:tcPr>
            <w:tcW w:w="9773" w:type="dxa"/>
            <w:shd w:val="clear" w:color="auto" w:fill="E9FAFC"/>
          </w:tcPr>
          <w:p w14:paraId="6380B920" w14:textId="1F815A39" w:rsidR="00E72B17" w:rsidRDefault="00B10D38" w:rsidP="00B10D38">
            <w:pPr>
              <w:pStyle w:val="TitreRecommandation"/>
              <w:spacing w:after="120"/>
            </w:pPr>
            <w:r w:rsidRPr="00BF0B61">
              <w:rPr>
                <w:caps w:val="0"/>
              </w:rPr>
              <w:t>RECOMMANDATION </w:t>
            </w:r>
            <w:r>
              <w:rPr>
                <w:caps w:val="0"/>
              </w:rPr>
              <w:t>10</w:t>
            </w:r>
          </w:p>
          <w:p w14:paraId="5C4AF7E9" w14:textId="77777777" w:rsidR="00E72B17" w:rsidRPr="00042334" w:rsidRDefault="00E72B17" w:rsidP="00DC690C">
            <w:pPr>
              <w:pStyle w:val="Texterecommandation"/>
            </w:pPr>
            <w:r w:rsidRPr="00AF5CE2">
              <w:t>La Commission recommande à l’Institut québécois de réforme du droit et de la justice de proposer que des mesures et ressources soient implantées pour s’assurer que les personnes visées par une demande de garde en établissement soient</w:t>
            </w:r>
            <w:r w:rsidRPr="00AF5CE2" w:rsidDel="006E63A2">
              <w:t xml:space="preserve"> </w:t>
            </w:r>
            <w:r w:rsidRPr="00AF5CE2">
              <w:t>promptement informées de leurs droits.</w:t>
            </w:r>
          </w:p>
        </w:tc>
      </w:tr>
    </w:tbl>
    <w:p w14:paraId="2BC57E57" w14:textId="77777777" w:rsidR="00E72B17" w:rsidRPr="00BF0B61" w:rsidRDefault="00E72B17" w:rsidP="003F3433"/>
    <w:tbl>
      <w:tblPr>
        <w:tblStyle w:val="Grilledutableau"/>
        <w:tblW w:w="97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773"/>
      </w:tblGrid>
      <w:tr w:rsidR="00E72B17" w:rsidRPr="00BF0B61" w14:paraId="47510AA5" w14:textId="77777777" w:rsidTr="00A54A47">
        <w:trPr>
          <w:trHeight w:val="978"/>
        </w:trPr>
        <w:tc>
          <w:tcPr>
            <w:tcW w:w="9773" w:type="dxa"/>
            <w:shd w:val="clear" w:color="auto" w:fill="E9FAFC"/>
          </w:tcPr>
          <w:p w14:paraId="528C979C" w14:textId="40474821" w:rsidR="00E72B17" w:rsidRPr="00BF0B61" w:rsidRDefault="00B10D38" w:rsidP="00B10D38">
            <w:pPr>
              <w:pStyle w:val="TitreRecommandation"/>
              <w:spacing w:after="120"/>
            </w:pPr>
            <w:r w:rsidRPr="00BF0B61">
              <w:rPr>
                <w:caps w:val="0"/>
              </w:rPr>
              <w:t>RECOMMANDATION </w:t>
            </w:r>
            <w:r>
              <w:rPr>
                <w:caps w:val="0"/>
              </w:rPr>
              <w:t>11</w:t>
            </w:r>
            <w:r w:rsidRPr="00BF0B61">
              <w:rPr>
                <w:caps w:val="0"/>
              </w:rPr>
              <w:t xml:space="preserve"> </w:t>
            </w:r>
          </w:p>
          <w:p w14:paraId="76A12ADD" w14:textId="77777777" w:rsidR="00E72B17" w:rsidRPr="004A28D5" w:rsidRDefault="00E72B17" w:rsidP="00DC690C">
            <w:pPr>
              <w:pStyle w:val="Texterecommandation"/>
            </w:pPr>
            <w:r w:rsidRPr="004600F2">
              <w:t>La Commission recommande à</w:t>
            </w:r>
            <w:r w:rsidRPr="004600F2" w:rsidDel="009A32ED">
              <w:t xml:space="preserve"> </w:t>
            </w:r>
            <w:r w:rsidRPr="004600F2">
              <w:t xml:space="preserve">l’Institut québécois de réforme du droit et de la justice d’identifier et évaluer les mécanismes permettant de garantir l’exercice effectif du droit à la représentation par avocat pour les personnes visées par la garde en établissement. </w:t>
            </w:r>
          </w:p>
          <w:p w14:paraId="1FF64F68" w14:textId="546D3200" w:rsidR="00E72B17" w:rsidRPr="00042334" w:rsidRDefault="00E72B17" w:rsidP="00DC690C">
            <w:pPr>
              <w:pStyle w:val="Texterecommandation"/>
            </w:pPr>
            <w:r w:rsidRPr="004600F2">
              <w:t>Ces recommandations devraient inclure des propositions visant à faciliter l’accès à l’aide juridique, tant dans ses conditions d’accès que dans ses modalités administratives (information, conseil, soutien, formulaires standards, simples et précis, etc</w:t>
            </w:r>
            <w:r w:rsidRPr="00AA07DE">
              <w:t>.) ou</w:t>
            </w:r>
            <w:r>
              <w:t xml:space="preserve"> à prévoir l’inclusion des mesures de garde en établissement dans la prestation de certains autres services juridiques au sens du chapitre</w:t>
            </w:r>
            <w:r w:rsidR="00357358">
              <w:t> </w:t>
            </w:r>
            <w:r>
              <w:t xml:space="preserve">III de la </w:t>
            </w:r>
            <w:r>
              <w:rPr>
                <w:i/>
                <w:iCs/>
              </w:rPr>
              <w:t>Loi sur l’aide juridique et sur la prestation de certains autres services juridiques</w:t>
            </w:r>
            <w:r>
              <w:t>.</w:t>
            </w:r>
          </w:p>
        </w:tc>
      </w:tr>
    </w:tbl>
    <w:p w14:paraId="0B1228D2" w14:textId="77777777" w:rsidR="00E72B17" w:rsidRPr="00EC4AF5" w:rsidRDefault="00E72B17" w:rsidP="003F3433"/>
    <w:tbl>
      <w:tblPr>
        <w:tblStyle w:val="Grilledutableau"/>
        <w:tblW w:w="97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E9FAFC"/>
        <w:tblLook w:val="04A0" w:firstRow="1" w:lastRow="0" w:firstColumn="1" w:lastColumn="0" w:noHBand="0" w:noVBand="1"/>
      </w:tblPr>
      <w:tblGrid>
        <w:gridCol w:w="9773"/>
      </w:tblGrid>
      <w:tr w:rsidR="00EC4AF5" w:rsidRPr="00BF0B61" w14:paraId="7BD7B90A" w14:textId="77777777" w:rsidTr="00A54A47">
        <w:trPr>
          <w:trHeight w:val="978"/>
        </w:trPr>
        <w:tc>
          <w:tcPr>
            <w:tcW w:w="9773" w:type="dxa"/>
            <w:shd w:val="clear" w:color="auto" w:fill="E9FAFC"/>
          </w:tcPr>
          <w:p w14:paraId="2FA38A45" w14:textId="77777777" w:rsidR="00EC4AF5" w:rsidRPr="00BF0B61" w:rsidRDefault="00B10D38" w:rsidP="00B10D38">
            <w:pPr>
              <w:pStyle w:val="TitreRecommandation"/>
              <w:spacing w:after="120"/>
            </w:pPr>
            <w:r w:rsidRPr="00BF0B61">
              <w:rPr>
                <w:caps w:val="0"/>
              </w:rPr>
              <w:t>RECOMMANDATION</w:t>
            </w:r>
            <w:r w:rsidRPr="00BF0B61">
              <w:rPr>
                <w:rFonts w:hint="eastAsia"/>
                <w:caps w:val="0"/>
              </w:rPr>
              <w:t> </w:t>
            </w:r>
            <w:r>
              <w:rPr>
                <w:caps w:val="0"/>
              </w:rPr>
              <w:t>12</w:t>
            </w:r>
            <w:r w:rsidRPr="00BF0B61">
              <w:rPr>
                <w:caps w:val="0"/>
              </w:rPr>
              <w:tab/>
            </w:r>
          </w:p>
          <w:p w14:paraId="2FFC445F" w14:textId="77777777" w:rsidR="00EC4AF5" w:rsidRPr="00042334" w:rsidRDefault="00EC4AF5" w:rsidP="00DC690C">
            <w:pPr>
              <w:pStyle w:val="Texterecommandation"/>
            </w:pPr>
            <w:r w:rsidRPr="00F671A5">
              <w:t xml:space="preserve">La Commission recommande que la consultation menée par l’Institut québécois de réforme du droit et de la justice et les recommandations qui en découlent incluent le déploiement des moyens permettant la participation des personnes </w:t>
            </w:r>
            <w:r>
              <w:t>ciblées</w:t>
            </w:r>
            <w:r w:rsidRPr="00F671A5">
              <w:t xml:space="preserve"> par la mise en œuvre de la Loi sur la protection des personnes dont l’état mental présente un danger pour elles-mêmes ou pour autrui aux processus qui les concernent.</w:t>
            </w:r>
          </w:p>
        </w:tc>
      </w:tr>
    </w:tbl>
    <w:p w14:paraId="6145EF45" w14:textId="77777777" w:rsidR="00E72B17" w:rsidRDefault="00E72B17" w:rsidP="003D00C4">
      <w:pPr>
        <w:pStyle w:val="Paragraphe0"/>
      </w:pPr>
    </w:p>
    <w:sectPr w:rsidR="00E72B17" w:rsidSect="003409E9">
      <w:pgSz w:w="11906" w:h="16838" w:code="9"/>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928CB" w14:textId="77777777" w:rsidR="005C54E6" w:rsidRDefault="005C54E6">
      <w:r>
        <w:separator/>
      </w:r>
    </w:p>
  </w:endnote>
  <w:endnote w:type="continuationSeparator" w:id="0">
    <w:p w14:paraId="11C1C0EA" w14:textId="77777777" w:rsidR="005C54E6" w:rsidRDefault="005C54E6">
      <w:r>
        <w:continuationSeparator/>
      </w:r>
    </w:p>
  </w:endnote>
  <w:endnote w:type="continuationNotice" w:id="1">
    <w:p w14:paraId="51FDB1DA" w14:textId="77777777" w:rsidR="005C54E6" w:rsidRDefault="005C54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Gras">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SemiBold">
    <w:panose1 w:val="020B0004020202020204"/>
    <w:charset w:val="00"/>
    <w:family w:val="swiss"/>
    <w:pitch w:val="variable"/>
    <w:sig w:usb0="20000287" w:usb1="00000003" w:usb2="00000000" w:usb3="00000000" w:csb0="0000019F" w:csb1="00000000"/>
  </w:font>
  <w:font w:name="Aptos Light">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Walbaum Heading">
    <w:charset w:val="00"/>
    <w:family w:val="roman"/>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73F6A" w14:textId="77777777" w:rsidR="00090F9A" w:rsidRDefault="00090F9A">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D9640" w14:textId="77777777" w:rsidR="00E63E22" w:rsidRPr="00E63E22" w:rsidRDefault="00E63E22" w:rsidP="00E63E22">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33106FF1" w14:paraId="2451F8DD" w14:textId="77777777" w:rsidTr="00E32948">
      <w:trPr>
        <w:trHeight w:val="300"/>
      </w:trPr>
      <w:tc>
        <w:tcPr>
          <w:tcW w:w="3245" w:type="dxa"/>
        </w:tcPr>
        <w:p w14:paraId="045D2BCA" w14:textId="48787CD1" w:rsidR="33106FF1" w:rsidRDefault="33106FF1" w:rsidP="00E32948">
          <w:pPr>
            <w:pStyle w:val="En-tte"/>
            <w:ind w:left="-115"/>
          </w:pPr>
        </w:p>
      </w:tc>
      <w:tc>
        <w:tcPr>
          <w:tcW w:w="3245" w:type="dxa"/>
        </w:tcPr>
        <w:p w14:paraId="1FA54071" w14:textId="2FB8D8BF" w:rsidR="33106FF1" w:rsidRDefault="33106FF1" w:rsidP="00E32948">
          <w:pPr>
            <w:pStyle w:val="En-tte"/>
            <w:jc w:val="center"/>
          </w:pPr>
        </w:p>
      </w:tc>
      <w:tc>
        <w:tcPr>
          <w:tcW w:w="3245" w:type="dxa"/>
        </w:tcPr>
        <w:p w14:paraId="6594021E" w14:textId="14F07469" w:rsidR="33106FF1" w:rsidRDefault="33106FF1" w:rsidP="00E32948">
          <w:pPr>
            <w:pStyle w:val="En-tte"/>
            <w:ind w:right="-115"/>
            <w:jc w:val="right"/>
          </w:pPr>
        </w:p>
      </w:tc>
    </w:tr>
  </w:tbl>
  <w:p w14:paraId="1DCD7A17" w14:textId="351DC555" w:rsidR="008F37BC" w:rsidRDefault="008F37BC">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844594430"/>
      <w:docPartObj>
        <w:docPartGallery w:val="Page Numbers (Bottom of Page)"/>
        <w:docPartUnique/>
      </w:docPartObj>
    </w:sdtPr>
    <w:sdtEndPr/>
    <w:sdtContent>
      <w:p w14:paraId="23D2D066" w14:textId="6836F272" w:rsidR="00090F9A" w:rsidRPr="00280E8B" w:rsidRDefault="00F765CB" w:rsidP="006169B9">
        <w:pPr>
          <w:pStyle w:val="Pieddepage"/>
          <w:rPr>
            <w:sz w:val="18"/>
            <w:szCs w:val="18"/>
          </w:rPr>
        </w:pPr>
      </w:p>
    </w:sdtContent>
  </w:sdt>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090F9A" w:rsidRPr="003C54C1" w14:paraId="332213C9" w14:textId="77777777">
      <w:trPr>
        <w:trHeight w:val="281"/>
      </w:trPr>
      <w:tc>
        <w:tcPr>
          <w:tcW w:w="9634" w:type="dxa"/>
        </w:tcPr>
        <w:p w14:paraId="699191EC" w14:textId="77777777" w:rsidR="00090F9A" w:rsidRPr="003C54C1" w:rsidRDefault="00090F9A" w:rsidP="00090F9A">
          <w:pPr>
            <w:widowControl w:val="0"/>
            <w:autoSpaceDE w:val="0"/>
            <w:autoSpaceDN w:val="0"/>
            <w:jc w:val="right"/>
            <w:rPr>
              <w:rFonts w:eastAsia="Aptos" w:cs="Aptos"/>
              <w:szCs w:val="22"/>
              <w:lang w:val="fr-FR"/>
            </w:rPr>
          </w:pPr>
          <w:r w:rsidRPr="003C54C1">
            <w:rPr>
              <w:rFonts w:eastAsia="Aptos" w:cs="Aptos"/>
              <w:noProof/>
              <w:szCs w:val="22"/>
              <w:lang w:val="fr-FR"/>
            </w:rPr>
            <w:drawing>
              <wp:inline distT="0" distB="0" distL="0" distR="0" wp14:anchorId="3D5DC8DB" wp14:editId="51EF544C">
                <wp:extent cx="414311" cy="145727"/>
                <wp:effectExtent l="0" t="0" r="5080" b="6985"/>
                <wp:docPr id="782981055" name="Image 6" descr="Une image contenant cercle, Caractère coloré, Graphique, Magent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82958" name="Image 6" descr="Une image contenant cercle, Caractère coloré, Graphique, Magenta&#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109805C5" w14:textId="77777777" w:rsidR="00090F9A" w:rsidRPr="003C54C1" w:rsidRDefault="00090F9A" w:rsidP="00090F9A">
          <w:pPr>
            <w:widowControl w:val="0"/>
            <w:tabs>
              <w:tab w:val="clear" w:pos="1134"/>
            </w:tabs>
            <w:autoSpaceDE w:val="0"/>
            <w:autoSpaceDN w:val="0"/>
            <w:jc w:val="right"/>
            <w:rPr>
              <w:rFonts w:eastAsia="Aptos" w:cs="Aptos"/>
              <w:spacing w:val="-2"/>
              <w:szCs w:val="22"/>
              <w:lang w:val="fr-FR"/>
            </w:rPr>
          </w:pPr>
          <w:r w:rsidRPr="003C54C1">
            <w:rPr>
              <w:rFonts w:eastAsia="Aptos" w:cs="Aptos"/>
              <w:spacing w:val="-2"/>
              <w:szCs w:val="22"/>
              <w:lang w:val="fr-FR"/>
            </w:rPr>
            <w:fldChar w:fldCharType="begin"/>
          </w:r>
          <w:r w:rsidRPr="003C54C1">
            <w:rPr>
              <w:rFonts w:eastAsia="Aptos" w:cs="Aptos"/>
              <w:spacing w:val="-2"/>
              <w:szCs w:val="22"/>
              <w:lang w:val="fr-FR"/>
            </w:rPr>
            <w:instrText>PAGE   \* MERGEFORMAT</w:instrText>
          </w:r>
          <w:r w:rsidRPr="003C54C1">
            <w:rPr>
              <w:rFonts w:eastAsia="Aptos" w:cs="Aptos"/>
              <w:spacing w:val="-2"/>
              <w:szCs w:val="22"/>
              <w:lang w:val="fr-FR"/>
            </w:rPr>
            <w:fldChar w:fldCharType="separate"/>
          </w:r>
          <w:r w:rsidRPr="003C54C1">
            <w:rPr>
              <w:rFonts w:eastAsia="Aptos" w:cs="Aptos"/>
              <w:spacing w:val="-2"/>
              <w:szCs w:val="22"/>
              <w:lang w:val="fr-FR"/>
            </w:rPr>
            <w:t>2</w:t>
          </w:r>
          <w:r w:rsidRPr="003C54C1">
            <w:rPr>
              <w:rFonts w:eastAsia="Aptos" w:cs="Aptos"/>
              <w:spacing w:val="-2"/>
              <w:szCs w:val="22"/>
              <w:lang w:val="fr-FR"/>
            </w:rPr>
            <w:fldChar w:fldCharType="end"/>
          </w:r>
        </w:p>
      </w:tc>
    </w:tr>
  </w:tbl>
  <w:p w14:paraId="7DBB3F6E" w14:textId="1EFFEED6" w:rsidR="005E4201" w:rsidRPr="00280E8B" w:rsidRDefault="00090F9A" w:rsidP="006169B9">
    <w:pPr>
      <w:pStyle w:val="Pieddepage"/>
      <w:rPr>
        <w:sz w:val="18"/>
        <w:szCs w:val="18"/>
      </w:rPr>
    </w:pPr>
    <w:r w:rsidRPr="003C54C1">
      <w:rPr>
        <w:rFonts w:ascii="Aptos Light" w:hAnsi="Aptos Light"/>
        <w:noProof/>
        <w:szCs w:val="22"/>
      </w:rPr>
      <mc:AlternateContent>
        <mc:Choice Requires="wps">
          <w:drawing>
            <wp:anchor distT="0" distB="0" distL="114300" distR="114300" simplePos="0" relativeHeight="251658242" behindDoc="0" locked="0" layoutInCell="1" allowOverlap="1" wp14:anchorId="6F835A14" wp14:editId="5641A50D">
              <wp:simplePos x="0" y="0"/>
              <wp:positionH relativeFrom="column">
                <wp:posOffset>-1289290</wp:posOffset>
              </wp:positionH>
              <wp:positionV relativeFrom="paragraph">
                <wp:posOffset>361586</wp:posOffset>
              </wp:positionV>
              <wp:extent cx="8261350" cy="234950"/>
              <wp:effectExtent l="0" t="0" r="6350" b="0"/>
              <wp:wrapNone/>
              <wp:docPr id="840232965" name="Rectangle 9"/>
              <wp:cNvGraphicFramePr/>
              <a:graphic xmlns:a="http://schemas.openxmlformats.org/drawingml/2006/main">
                <a:graphicData uri="http://schemas.microsoft.com/office/word/2010/wordprocessingShape">
                  <wps:wsp>
                    <wps:cNvSpPr/>
                    <wps:spPr>
                      <a:xfrm>
                        <a:off x="0" y="0"/>
                        <a:ext cx="8261350" cy="23495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26F4A" id="Rectangle 9" o:spid="_x0000_s1026" style="position:absolute;margin-left:-101.5pt;margin-top:28.45pt;width:650.5pt;height:1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" fillcolor="#e9fafc" stroked="f" strokeweight="1p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C9EBF" w14:textId="5991F161" w:rsidR="008F37BC" w:rsidRPr="006169B9" w:rsidRDefault="001121CE">
    <w:pPr>
      <w:pStyle w:val="Pieddepage"/>
      <w:rPr>
        <w:szCs w:val="22"/>
      </w:rPr>
    </w:pPr>
    <w:r w:rsidRPr="006169B9">
      <w:rPr>
        <w:rFonts w:ascii="Aptos Light" w:hAnsi="Aptos Light"/>
        <w:noProof/>
        <w:szCs w:val="22"/>
      </w:rPr>
      <mc:AlternateContent>
        <mc:Choice Requires="wps">
          <w:drawing>
            <wp:anchor distT="0" distB="0" distL="114300" distR="114300" simplePos="0" relativeHeight="251658240" behindDoc="0" locked="0" layoutInCell="1" allowOverlap="1" wp14:anchorId="4EE60A74" wp14:editId="603845D5">
              <wp:simplePos x="0" y="0"/>
              <wp:positionH relativeFrom="column">
                <wp:posOffset>-891540</wp:posOffset>
              </wp:positionH>
              <wp:positionV relativeFrom="paragraph">
                <wp:posOffset>396240</wp:posOffset>
              </wp:positionV>
              <wp:extent cx="8261350" cy="234950"/>
              <wp:effectExtent l="0" t="0" r="6350" b="0"/>
              <wp:wrapNone/>
              <wp:docPr id="617222233" name="Rectangle 9"/>
              <wp:cNvGraphicFramePr/>
              <a:graphic xmlns:a="http://schemas.openxmlformats.org/drawingml/2006/main">
                <a:graphicData uri="http://schemas.microsoft.com/office/word/2010/wordprocessingShape">
                  <wps:wsp>
                    <wps:cNvSpPr/>
                    <wps:spPr>
                      <a:xfrm>
                        <a:off x="0" y="0"/>
                        <a:ext cx="8261350" cy="23495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E1B0C" id="Rectangle 9" o:spid="_x0000_s1026" style="position:absolute;margin-left:-70.2pt;margin-top:31.2pt;width:650.5pt;height: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" fillcolor="#e9fafc" stroked="f" strokeweight="1p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707A2" w14:textId="7C7ADC4F" w:rsidR="008F37BC" w:rsidRPr="006169B9" w:rsidRDefault="001F4E73">
    <w:pPr>
      <w:pStyle w:val="Pieddepage"/>
      <w:rPr>
        <w:szCs w:val="22"/>
      </w:rPr>
    </w:pPr>
    <w:r w:rsidRPr="006169B9">
      <w:rPr>
        <w:noProof/>
        <w:szCs w:val="22"/>
      </w:rPr>
      <w:drawing>
        <wp:anchor distT="0" distB="0" distL="114300" distR="114300" simplePos="0" relativeHeight="251658243" behindDoc="1" locked="0" layoutInCell="1" allowOverlap="1" wp14:anchorId="1C1AD99D" wp14:editId="7E929D4F">
          <wp:simplePos x="0" y="0"/>
          <wp:positionH relativeFrom="page">
            <wp:posOffset>5626100</wp:posOffset>
          </wp:positionH>
          <wp:positionV relativeFrom="page">
            <wp:posOffset>9102725</wp:posOffset>
          </wp:positionV>
          <wp:extent cx="1944000" cy="1504800"/>
          <wp:effectExtent l="0" t="0" r="0" b="635"/>
          <wp:wrapNone/>
          <wp:docPr id="659190990" name="Image 59" descr="Une image contenant Graphique, Caractère coloré, cercl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84371" name="Image 59" descr="Une image contenant Graphique, Caractère coloré, cercle, graphisme&#10;&#10;Description générée automatiquement"/>
                  <pic:cNvPicPr/>
                </pic:nvPicPr>
                <pic:blipFill>
                  <a:blip r:embed="rId1"/>
                  <a:stretch>
                    <a:fillRect/>
                  </a:stretch>
                </pic:blipFill>
                <pic:spPr>
                  <a:xfrm>
                    <a:off x="0" y="0"/>
                    <a:ext cx="1944000" cy="1504800"/>
                  </a:xfrm>
                  <a:prstGeom prst="rect">
                    <a:avLst/>
                  </a:prstGeom>
                </pic:spPr>
              </pic:pic>
            </a:graphicData>
          </a:graphic>
          <wp14:sizeRelH relativeFrom="margin">
            <wp14:pctWidth>0</wp14:pctWidth>
          </wp14:sizeRelH>
          <wp14:sizeRelV relativeFrom="margin">
            <wp14:pctHeight>0</wp14:pctHeight>
          </wp14:sizeRelV>
        </wp:anchor>
      </w:drawing>
    </w:r>
    <w:r w:rsidR="001121CE" w:rsidRPr="006169B9">
      <w:rPr>
        <w:rFonts w:ascii="Aptos Light" w:hAnsi="Aptos Light"/>
        <w:noProof/>
        <w:szCs w:val="22"/>
      </w:rPr>
      <mc:AlternateContent>
        <mc:Choice Requires="wps">
          <w:drawing>
            <wp:anchor distT="0" distB="0" distL="114300" distR="114300" simplePos="0" relativeHeight="251658241" behindDoc="0" locked="0" layoutInCell="1" allowOverlap="1" wp14:anchorId="329629EE" wp14:editId="6F0953FA">
              <wp:simplePos x="0" y="0"/>
              <wp:positionH relativeFrom="column">
                <wp:posOffset>-1203960</wp:posOffset>
              </wp:positionH>
              <wp:positionV relativeFrom="paragraph">
                <wp:posOffset>419100</wp:posOffset>
              </wp:positionV>
              <wp:extent cx="8261350" cy="234950"/>
              <wp:effectExtent l="0" t="0" r="6350" b="0"/>
              <wp:wrapNone/>
              <wp:docPr id="1635931545" name="Rectangle 9"/>
              <wp:cNvGraphicFramePr/>
              <a:graphic xmlns:a="http://schemas.openxmlformats.org/drawingml/2006/main">
                <a:graphicData uri="http://schemas.microsoft.com/office/word/2010/wordprocessingShape">
                  <wps:wsp>
                    <wps:cNvSpPr/>
                    <wps:spPr>
                      <a:xfrm>
                        <a:off x="0" y="0"/>
                        <a:ext cx="8261350" cy="23495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5E1B9" id="Rectangle 9" o:spid="_x0000_s1026" style="position:absolute;margin-left:-94.8pt;margin-top:33pt;width:650.5pt;height:1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" fillcolor="#e9fafc" stroked="f" strokeweight="1p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7B513C" w:rsidRPr="002C3E65" w14:paraId="1865A49C" w14:textId="77777777">
      <w:trPr>
        <w:trHeight w:val="281"/>
      </w:trPr>
      <w:tc>
        <w:tcPr>
          <w:tcW w:w="9634" w:type="dxa"/>
        </w:tcPr>
        <w:p w14:paraId="4A7189A8" w14:textId="77777777" w:rsidR="007B513C" w:rsidRPr="002C3E65" w:rsidRDefault="007B513C" w:rsidP="007B513C">
          <w:pPr>
            <w:widowControl w:val="0"/>
            <w:autoSpaceDE w:val="0"/>
            <w:autoSpaceDN w:val="0"/>
            <w:jc w:val="right"/>
            <w:rPr>
              <w:rFonts w:eastAsia="Aptos" w:cs="Aptos"/>
              <w:szCs w:val="22"/>
              <w:lang w:val="fr-FR"/>
            </w:rPr>
          </w:pPr>
          <w:r w:rsidRPr="002C3E65">
            <w:rPr>
              <w:rFonts w:eastAsia="Aptos" w:cs="Aptos"/>
              <w:noProof/>
              <w:szCs w:val="22"/>
              <w:lang w:val="fr-FR"/>
            </w:rPr>
            <w:drawing>
              <wp:inline distT="0" distB="0" distL="0" distR="0" wp14:anchorId="6254DC77" wp14:editId="6C9AA871">
                <wp:extent cx="414311" cy="145727"/>
                <wp:effectExtent l="0" t="0" r="5080" b="6985"/>
                <wp:docPr id="890932209" name="Image 6" descr="Une image contenant cercle, Caractère coloré, Graphique, Magent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82958" name="Image 6" descr="Une image contenant cercle, Caractère coloré, Graphique, Magenta&#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00BAC6B4" w14:textId="77777777" w:rsidR="007B513C" w:rsidRPr="002C3E65" w:rsidRDefault="007B513C" w:rsidP="007B513C">
          <w:pPr>
            <w:widowControl w:val="0"/>
            <w:tabs>
              <w:tab w:val="clear" w:pos="1134"/>
            </w:tabs>
            <w:autoSpaceDE w:val="0"/>
            <w:autoSpaceDN w:val="0"/>
            <w:jc w:val="right"/>
            <w:rPr>
              <w:rFonts w:eastAsia="Aptos" w:cs="Aptos"/>
              <w:spacing w:val="-2"/>
              <w:szCs w:val="22"/>
              <w:lang w:val="fr-FR"/>
            </w:rPr>
          </w:pPr>
          <w:r w:rsidRPr="002C3E65">
            <w:rPr>
              <w:rFonts w:eastAsia="Aptos" w:cs="Aptos"/>
              <w:spacing w:val="-2"/>
              <w:szCs w:val="22"/>
              <w:lang w:val="fr-FR"/>
            </w:rPr>
            <w:fldChar w:fldCharType="begin"/>
          </w:r>
          <w:r w:rsidRPr="002C3E65">
            <w:rPr>
              <w:rFonts w:eastAsia="Aptos" w:cs="Aptos"/>
              <w:spacing w:val="-2"/>
              <w:szCs w:val="22"/>
              <w:lang w:val="fr-FR"/>
            </w:rPr>
            <w:instrText>PAGE   \* MERGEFORMAT</w:instrText>
          </w:r>
          <w:r w:rsidRPr="002C3E65">
            <w:rPr>
              <w:rFonts w:eastAsia="Aptos" w:cs="Aptos"/>
              <w:spacing w:val="-2"/>
              <w:szCs w:val="22"/>
              <w:lang w:val="fr-FR"/>
            </w:rPr>
            <w:fldChar w:fldCharType="separate"/>
          </w:r>
          <w:r>
            <w:rPr>
              <w:rFonts w:eastAsia="Aptos" w:cs="Aptos"/>
              <w:spacing w:val="-2"/>
              <w:szCs w:val="22"/>
              <w:lang w:val="fr-FR"/>
            </w:rPr>
            <w:t>2</w:t>
          </w:r>
          <w:r w:rsidRPr="002C3E65">
            <w:rPr>
              <w:rFonts w:eastAsia="Aptos" w:cs="Aptos"/>
              <w:spacing w:val="-2"/>
              <w:szCs w:val="22"/>
              <w:lang w:val="fr-FR"/>
            </w:rPr>
            <w:fldChar w:fldCharType="end"/>
          </w:r>
        </w:p>
      </w:tc>
    </w:tr>
  </w:tbl>
  <w:p w14:paraId="04131F17" w14:textId="15A63D1A" w:rsidR="00B25053" w:rsidRPr="006169B9" w:rsidRDefault="007B513C" w:rsidP="003A5136">
    <w:pPr>
      <w:pStyle w:val="Pieddepage"/>
      <w:tabs>
        <w:tab w:val="clear" w:pos="1134"/>
        <w:tab w:val="left" w:pos="7704"/>
      </w:tabs>
      <w:rPr>
        <w:szCs w:val="22"/>
      </w:rPr>
    </w:pPr>
    <w:r w:rsidRPr="006169B9">
      <w:rPr>
        <w:rFonts w:ascii="Aptos Light" w:hAnsi="Aptos Light"/>
        <w:noProof/>
        <w:szCs w:val="22"/>
      </w:rPr>
      <mc:AlternateContent>
        <mc:Choice Requires="wps">
          <w:drawing>
            <wp:anchor distT="0" distB="0" distL="114300" distR="114300" simplePos="0" relativeHeight="251658246" behindDoc="0" locked="0" layoutInCell="1" allowOverlap="1" wp14:anchorId="043CEC18" wp14:editId="0498773C">
              <wp:simplePos x="0" y="0"/>
              <wp:positionH relativeFrom="column">
                <wp:posOffset>-982980</wp:posOffset>
              </wp:positionH>
              <wp:positionV relativeFrom="paragraph">
                <wp:posOffset>449729</wp:posOffset>
              </wp:positionV>
              <wp:extent cx="8261350" cy="234950"/>
              <wp:effectExtent l="0" t="0" r="6350" b="0"/>
              <wp:wrapNone/>
              <wp:docPr id="844589730" name="Rectangle 9"/>
              <wp:cNvGraphicFramePr/>
              <a:graphic xmlns:a="http://schemas.openxmlformats.org/drawingml/2006/main">
                <a:graphicData uri="http://schemas.microsoft.com/office/word/2010/wordprocessingShape">
                  <wps:wsp>
                    <wps:cNvSpPr/>
                    <wps:spPr>
                      <a:xfrm>
                        <a:off x="0" y="0"/>
                        <a:ext cx="8261350" cy="23495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3316C" id="Rectangle 9" o:spid="_x0000_s1026" style="position:absolute;margin-left:-77.4pt;margin-top:35.4pt;width:650.5pt;height:1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" fillcolor="#e9fafc" stroked="f" strokeweight="1pt"/>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3A5136" w:rsidRPr="003C54C1" w14:paraId="33D28A91" w14:textId="77777777">
      <w:trPr>
        <w:trHeight w:val="281"/>
      </w:trPr>
      <w:tc>
        <w:tcPr>
          <w:tcW w:w="9634" w:type="dxa"/>
        </w:tcPr>
        <w:p w14:paraId="41D860D5" w14:textId="77777777" w:rsidR="003A5136" w:rsidRPr="003C54C1" w:rsidRDefault="003A5136" w:rsidP="007B513C">
          <w:pPr>
            <w:widowControl w:val="0"/>
            <w:autoSpaceDE w:val="0"/>
            <w:autoSpaceDN w:val="0"/>
            <w:jc w:val="right"/>
            <w:rPr>
              <w:rFonts w:eastAsia="Aptos" w:cs="Aptos"/>
              <w:szCs w:val="22"/>
              <w:lang w:val="fr-FR"/>
            </w:rPr>
          </w:pPr>
          <w:r w:rsidRPr="003C54C1">
            <w:rPr>
              <w:rFonts w:eastAsia="Aptos" w:cs="Aptos"/>
              <w:noProof/>
              <w:szCs w:val="22"/>
              <w:lang w:val="fr-FR"/>
            </w:rPr>
            <w:drawing>
              <wp:inline distT="0" distB="0" distL="0" distR="0" wp14:anchorId="2B24224E" wp14:editId="2444CE99">
                <wp:extent cx="414311" cy="145727"/>
                <wp:effectExtent l="0" t="0" r="5080" b="6985"/>
                <wp:docPr id="421666599" name="Image 6" descr="Une image contenant cercle, Caractère coloré, Graphique, Magent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82958" name="Image 6" descr="Une image contenant cercle, Caractère coloré, Graphique, Magenta&#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2507B5B4" w14:textId="77777777" w:rsidR="003A5136" w:rsidRPr="003C54C1" w:rsidRDefault="003A5136" w:rsidP="007B513C">
          <w:pPr>
            <w:widowControl w:val="0"/>
            <w:tabs>
              <w:tab w:val="clear" w:pos="1134"/>
            </w:tabs>
            <w:autoSpaceDE w:val="0"/>
            <w:autoSpaceDN w:val="0"/>
            <w:jc w:val="right"/>
            <w:rPr>
              <w:rFonts w:eastAsia="Aptos" w:cs="Aptos"/>
              <w:spacing w:val="-2"/>
              <w:szCs w:val="22"/>
              <w:lang w:val="fr-FR"/>
            </w:rPr>
          </w:pPr>
          <w:r w:rsidRPr="003C54C1">
            <w:rPr>
              <w:rFonts w:eastAsia="Aptos" w:cs="Aptos"/>
              <w:spacing w:val="-2"/>
              <w:szCs w:val="22"/>
              <w:lang w:val="fr-FR"/>
            </w:rPr>
            <w:fldChar w:fldCharType="begin"/>
          </w:r>
          <w:r w:rsidRPr="003C54C1">
            <w:rPr>
              <w:rFonts w:eastAsia="Aptos" w:cs="Aptos"/>
              <w:spacing w:val="-2"/>
              <w:szCs w:val="22"/>
              <w:lang w:val="fr-FR"/>
            </w:rPr>
            <w:instrText>PAGE   \* MERGEFORMAT</w:instrText>
          </w:r>
          <w:r w:rsidRPr="003C54C1">
            <w:rPr>
              <w:rFonts w:eastAsia="Aptos" w:cs="Aptos"/>
              <w:spacing w:val="-2"/>
              <w:szCs w:val="22"/>
              <w:lang w:val="fr-FR"/>
            </w:rPr>
            <w:fldChar w:fldCharType="separate"/>
          </w:r>
          <w:r w:rsidRPr="003C54C1">
            <w:rPr>
              <w:rFonts w:eastAsia="Aptos" w:cs="Aptos"/>
              <w:spacing w:val="-2"/>
              <w:szCs w:val="22"/>
              <w:lang w:val="fr-FR"/>
            </w:rPr>
            <w:t>2</w:t>
          </w:r>
          <w:r w:rsidRPr="003C54C1">
            <w:rPr>
              <w:rFonts w:eastAsia="Aptos" w:cs="Aptos"/>
              <w:spacing w:val="-2"/>
              <w:szCs w:val="22"/>
              <w:lang w:val="fr-FR"/>
            </w:rPr>
            <w:fldChar w:fldCharType="end"/>
          </w:r>
        </w:p>
      </w:tc>
    </w:tr>
  </w:tbl>
  <w:p w14:paraId="2F1A9DCA" w14:textId="1962AB75" w:rsidR="003A5136" w:rsidRPr="006169B9" w:rsidRDefault="003A5136" w:rsidP="006169B9">
    <w:pPr>
      <w:pStyle w:val="Pieddepage"/>
      <w:tabs>
        <w:tab w:val="clear" w:pos="1134"/>
        <w:tab w:val="left" w:pos="7704"/>
      </w:tabs>
      <w:rPr>
        <w:szCs w:val="22"/>
      </w:rPr>
    </w:pPr>
    <w:r w:rsidRPr="006169B9">
      <w:rPr>
        <w:rFonts w:ascii="Aptos Light" w:hAnsi="Aptos Light"/>
        <w:noProof/>
        <w:szCs w:val="22"/>
      </w:rPr>
      <mc:AlternateContent>
        <mc:Choice Requires="wps">
          <w:drawing>
            <wp:anchor distT="0" distB="0" distL="114300" distR="114300" simplePos="0" relativeHeight="251658244" behindDoc="0" locked="0" layoutInCell="1" allowOverlap="1" wp14:anchorId="7EB68943" wp14:editId="3BBCCCB2">
              <wp:simplePos x="0" y="0"/>
              <wp:positionH relativeFrom="column">
                <wp:posOffset>-982980</wp:posOffset>
              </wp:positionH>
              <wp:positionV relativeFrom="paragraph">
                <wp:posOffset>449729</wp:posOffset>
              </wp:positionV>
              <wp:extent cx="8261350" cy="234950"/>
              <wp:effectExtent l="0" t="0" r="6350" b="0"/>
              <wp:wrapNone/>
              <wp:docPr id="279443314" name="Rectangle 9"/>
              <wp:cNvGraphicFramePr/>
              <a:graphic xmlns:a="http://schemas.openxmlformats.org/drawingml/2006/main">
                <a:graphicData uri="http://schemas.microsoft.com/office/word/2010/wordprocessingShape">
                  <wps:wsp>
                    <wps:cNvSpPr/>
                    <wps:spPr>
                      <a:xfrm>
                        <a:off x="0" y="0"/>
                        <a:ext cx="8261350" cy="23495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1CBF3" id="Rectangle 9" o:spid="_x0000_s1026" style="position:absolute;margin-left:-77.4pt;margin-top:35.4pt;width:650.5pt;height:1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" fillcolor="#e9fafc" stroked="f" strokeweight="1pt"/>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6169B9" w:rsidRPr="002C3E65" w14:paraId="41F1692F" w14:textId="77777777" w:rsidTr="00A54A47">
      <w:trPr>
        <w:trHeight w:val="281"/>
      </w:trPr>
      <w:tc>
        <w:tcPr>
          <w:tcW w:w="9634" w:type="dxa"/>
        </w:tcPr>
        <w:p w14:paraId="4C7C0A51" w14:textId="77777777" w:rsidR="006169B9" w:rsidRPr="002C3E65" w:rsidRDefault="006169B9" w:rsidP="006169B9">
          <w:pPr>
            <w:widowControl w:val="0"/>
            <w:autoSpaceDE w:val="0"/>
            <w:autoSpaceDN w:val="0"/>
            <w:jc w:val="right"/>
            <w:rPr>
              <w:rFonts w:eastAsia="Aptos" w:cs="Aptos"/>
              <w:szCs w:val="22"/>
              <w:lang w:val="fr-FR"/>
            </w:rPr>
          </w:pPr>
          <w:r w:rsidRPr="002C3E65">
            <w:rPr>
              <w:rFonts w:eastAsia="Aptos" w:cs="Aptos"/>
              <w:noProof/>
              <w:szCs w:val="22"/>
              <w:lang w:val="fr-FR"/>
            </w:rPr>
            <w:drawing>
              <wp:inline distT="0" distB="0" distL="0" distR="0" wp14:anchorId="655CF96D" wp14:editId="3AD9C422">
                <wp:extent cx="414311" cy="145727"/>
                <wp:effectExtent l="0" t="0" r="5080" b="6985"/>
                <wp:docPr id="1593047412" name="Image 6" descr="Une image contenant cercle, Caractère coloré, Graphique, Magent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82958" name="Image 6" descr="Une image contenant cercle, Caractère coloré, Graphique, Magenta&#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4DA4AF99" w14:textId="77777777" w:rsidR="006169B9" w:rsidRPr="002C3E65" w:rsidRDefault="006169B9" w:rsidP="006169B9">
          <w:pPr>
            <w:widowControl w:val="0"/>
            <w:tabs>
              <w:tab w:val="clear" w:pos="1134"/>
            </w:tabs>
            <w:autoSpaceDE w:val="0"/>
            <w:autoSpaceDN w:val="0"/>
            <w:jc w:val="right"/>
            <w:rPr>
              <w:rFonts w:eastAsia="Aptos" w:cs="Aptos"/>
              <w:spacing w:val="-2"/>
              <w:szCs w:val="22"/>
              <w:lang w:val="fr-FR"/>
            </w:rPr>
          </w:pPr>
          <w:r w:rsidRPr="002C3E65">
            <w:rPr>
              <w:rFonts w:eastAsia="Aptos" w:cs="Aptos"/>
              <w:spacing w:val="-2"/>
              <w:szCs w:val="22"/>
              <w:lang w:val="fr-FR"/>
            </w:rPr>
            <w:fldChar w:fldCharType="begin"/>
          </w:r>
          <w:r w:rsidRPr="002C3E65">
            <w:rPr>
              <w:rFonts w:eastAsia="Aptos" w:cs="Aptos"/>
              <w:spacing w:val="-2"/>
              <w:szCs w:val="22"/>
              <w:lang w:val="fr-FR"/>
            </w:rPr>
            <w:instrText>PAGE   \* MERGEFORMAT</w:instrText>
          </w:r>
          <w:r w:rsidRPr="002C3E65">
            <w:rPr>
              <w:rFonts w:eastAsia="Aptos" w:cs="Aptos"/>
              <w:spacing w:val="-2"/>
              <w:szCs w:val="22"/>
              <w:lang w:val="fr-FR"/>
            </w:rPr>
            <w:fldChar w:fldCharType="separate"/>
          </w:r>
          <w:r w:rsidRPr="002C3E65">
            <w:rPr>
              <w:rFonts w:eastAsia="Aptos" w:cs="Aptos"/>
              <w:spacing w:val="-2"/>
              <w:szCs w:val="22"/>
              <w:lang w:val="fr-FR"/>
            </w:rPr>
            <w:t>2</w:t>
          </w:r>
          <w:r w:rsidRPr="002C3E65">
            <w:rPr>
              <w:rFonts w:eastAsia="Aptos" w:cs="Aptos"/>
              <w:spacing w:val="-2"/>
              <w:szCs w:val="22"/>
              <w:lang w:val="fr-FR"/>
            </w:rPr>
            <w:fldChar w:fldCharType="end"/>
          </w:r>
        </w:p>
      </w:tc>
    </w:tr>
  </w:tbl>
  <w:p w14:paraId="2D971EC4" w14:textId="5437E937" w:rsidR="002E5987" w:rsidRPr="006169B9" w:rsidRDefault="00090F9A" w:rsidP="00CE1CC8">
    <w:pPr>
      <w:pStyle w:val="Pieddepage"/>
      <w:rPr>
        <w:szCs w:val="22"/>
      </w:rPr>
    </w:pPr>
    <w:r w:rsidRPr="003C54C1">
      <w:rPr>
        <w:rFonts w:ascii="Aptos Light" w:hAnsi="Aptos Light"/>
        <w:noProof/>
        <w:szCs w:val="22"/>
      </w:rPr>
      <mc:AlternateContent>
        <mc:Choice Requires="wps">
          <w:drawing>
            <wp:anchor distT="0" distB="0" distL="114300" distR="114300" simplePos="0" relativeHeight="251658251" behindDoc="0" locked="0" layoutInCell="1" allowOverlap="1" wp14:anchorId="7FFABCD1" wp14:editId="151B06A5">
              <wp:simplePos x="0" y="0"/>
              <wp:positionH relativeFrom="column">
                <wp:posOffset>-963651</wp:posOffset>
              </wp:positionH>
              <wp:positionV relativeFrom="paragraph">
                <wp:posOffset>383664</wp:posOffset>
              </wp:positionV>
              <wp:extent cx="8261350" cy="234950"/>
              <wp:effectExtent l="0" t="0" r="6350" b="0"/>
              <wp:wrapNone/>
              <wp:docPr id="707615208" name="Rectangle 9"/>
              <wp:cNvGraphicFramePr/>
              <a:graphic xmlns:a="http://schemas.openxmlformats.org/drawingml/2006/main">
                <a:graphicData uri="http://schemas.microsoft.com/office/word/2010/wordprocessingShape">
                  <wps:wsp>
                    <wps:cNvSpPr/>
                    <wps:spPr>
                      <a:xfrm>
                        <a:off x="0" y="0"/>
                        <a:ext cx="8261350" cy="23495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DF70E" id="Rectangle 9" o:spid="_x0000_s1026" style="position:absolute;margin-left:-75.9pt;margin-top:30.2pt;width:650.5pt;height:1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" fillcolor="#e9fafc"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33106FF1" w14:paraId="27A873B4" w14:textId="77777777" w:rsidTr="00E32948">
      <w:trPr>
        <w:trHeight w:val="300"/>
      </w:trPr>
      <w:tc>
        <w:tcPr>
          <w:tcW w:w="3245" w:type="dxa"/>
        </w:tcPr>
        <w:p w14:paraId="30174468" w14:textId="2B644F7A" w:rsidR="33106FF1" w:rsidRDefault="33106FF1" w:rsidP="00E32948">
          <w:pPr>
            <w:pStyle w:val="En-tte"/>
            <w:ind w:left="-115"/>
          </w:pPr>
        </w:p>
      </w:tc>
      <w:tc>
        <w:tcPr>
          <w:tcW w:w="3245" w:type="dxa"/>
        </w:tcPr>
        <w:p w14:paraId="297BAD05" w14:textId="77C18ABC" w:rsidR="33106FF1" w:rsidRDefault="33106FF1" w:rsidP="00E32948">
          <w:pPr>
            <w:pStyle w:val="En-tte"/>
            <w:jc w:val="center"/>
          </w:pPr>
        </w:p>
      </w:tc>
      <w:tc>
        <w:tcPr>
          <w:tcW w:w="3245" w:type="dxa"/>
        </w:tcPr>
        <w:p w14:paraId="087E0344" w14:textId="7B184E5A" w:rsidR="33106FF1" w:rsidRDefault="33106FF1" w:rsidP="00E32948">
          <w:pPr>
            <w:pStyle w:val="En-tte"/>
            <w:ind w:right="-115"/>
            <w:jc w:val="right"/>
          </w:pPr>
        </w:p>
      </w:tc>
    </w:tr>
  </w:tbl>
  <w:p w14:paraId="0853C841" w14:textId="068EF9BC" w:rsidR="008F37BC" w:rsidRDefault="008F37B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33106FF1" w14:paraId="6D7C156E" w14:textId="77777777" w:rsidTr="00E32948">
      <w:trPr>
        <w:trHeight w:val="300"/>
      </w:trPr>
      <w:tc>
        <w:tcPr>
          <w:tcW w:w="3245" w:type="dxa"/>
        </w:tcPr>
        <w:p w14:paraId="06604879" w14:textId="5C3BCD6F" w:rsidR="33106FF1" w:rsidRDefault="33106FF1" w:rsidP="00E32948">
          <w:pPr>
            <w:pStyle w:val="En-tte"/>
            <w:ind w:left="-115"/>
          </w:pPr>
        </w:p>
      </w:tc>
      <w:tc>
        <w:tcPr>
          <w:tcW w:w="3245" w:type="dxa"/>
        </w:tcPr>
        <w:p w14:paraId="7739122E" w14:textId="341A90FE" w:rsidR="33106FF1" w:rsidRDefault="33106FF1" w:rsidP="00E32948">
          <w:pPr>
            <w:pStyle w:val="En-tte"/>
            <w:jc w:val="center"/>
          </w:pPr>
        </w:p>
      </w:tc>
      <w:tc>
        <w:tcPr>
          <w:tcW w:w="3245" w:type="dxa"/>
        </w:tcPr>
        <w:p w14:paraId="17A1A0B6" w14:textId="6549F017" w:rsidR="33106FF1" w:rsidRDefault="33106FF1" w:rsidP="00E32948">
          <w:pPr>
            <w:pStyle w:val="En-tte"/>
            <w:ind w:right="-115"/>
            <w:jc w:val="right"/>
          </w:pPr>
        </w:p>
      </w:tc>
    </w:tr>
  </w:tbl>
  <w:p w14:paraId="4C6B2CA6" w14:textId="00D04DB3" w:rsidR="008F37BC" w:rsidRDefault="001121CE">
    <w:pPr>
      <w:pStyle w:val="Pieddepage"/>
    </w:pPr>
    <w:r>
      <w:rPr>
        <w:rFonts w:ascii="Aptos Light" w:hAnsi="Aptos Light"/>
        <w:noProof/>
      </w:rPr>
      <mc:AlternateContent>
        <mc:Choice Requires="wps">
          <w:drawing>
            <wp:anchor distT="0" distB="0" distL="114300" distR="114300" simplePos="0" relativeHeight="251658245" behindDoc="0" locked="0" layoutInCell="1" allowOverlap="1" wp14:anchorId="524184AC" wp14:editId="37ADDB3D">
              <wp:simplePos x="0" y="0"/>
              <wp:positionH relativeFrom="column">
                <wp:posOffset>-1150620</wp:posOffset>
              </wp:positionH>
              <wp:positionV relativeFrom="paragraph">
                <wp:posOffset>388620</wp:posOffset>
              </wp:positionV>
              <wp:extent cx="8261350" cy="234950"/>
              <wp:effectExtent l="0" t="0" r="6350" b="0"/>
              <wp:wrapNone/>
              <wp:docPr id="1114925741" name="Rectangle 9"/>
              <wp:cNvGraphicFramePr/>
              <a:graphic xmlns:a="http://schemas.openxmlformats.org/drawingml/2006/main">
                <a:graphicData uri="http://schemas.microsoft.com/office/word/2010/wordprocessingShape">
                  <wps:wsp>
                    <wps:cNvSpPr/>
                    <wps:spPr>
                      <a:xfrm>
                        <a:off x="0" y="0"/>
                        <a:ext cx="8261350" cy="23495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2EAD7" id="Rectangle 9" o:spid="_x0000_s1026" style="position:absolute;margin-left:-90.6pt;margin-top:30.6pt;width:650.5pt;height:1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" fillcolor="#e9fafc" stroked="f"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33106FF1" w14:paraId="1D9CFDC9" w14:textId="77777777" w:rsidTr="00E32948">
      <w:trPr>
        <w:trHeight w:val="300"/>
      </w:trPr>
      <w:tc>
        <w:tcPr>
          <w:tcW w:w="3245" w:type="dxa"/>
        </w:tcPr>
        <w:p w14:paraId="4B83CF51" w14:textId="5F20C412" w:rsidR="33106FF1" w:rsidRDefault="33106FF1" w:rsidP="00E32948">
          <w:pPr>
            <w:pStyle w:val="En-tte"/>
            <w:ind w:left="-115"/>
          </w:pPr>
        </w:p>
      </w:tc>
      <w:tc>
        <w:tcPr>
          <w:tcW w:w="3245" w:type="dxa"/>
        </w:tcPr>
        <w:p w14:paraId="71F1135C" w14:textId="4B273374" w:rsidR="33106FF1" w:rsidRDefault="33106FF1" w:rsidP="00E32948">
          <w:pPr>
            <w:pStyle w:val="En-tte"/>
            <w:jc w:val="center"/>
          </w:pPr>
        </w:p>
      </w:tc>
      <w:tc>
        <w:tcPr>
          <w:tcW w:w="3245" w:type="dxa"/>
        </w:tcPr>
        <w:p w14:paraId="5DA8C603" w14:textId="5CEB972C" w:rsidR="33106FF1" w:rsidRDefault="33106FF1" w:rsidP="00E32948">
          <w:pPr>
            <w:pStyle w:val="En-tte"/>
            <w:ind w:right="-115"/>
            <w:jc w:val="right"/>
          </w:pPr>
        </w:p>
      </w:tc>
    </w:tr>
  </w:tbl>
  <w:p w14:paraId="646ADC40" w14:textId="6D67ED23" w:rsidR="008F37BC" w:rsidRDefault="008F37BC">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609CD" w14:textId="1E718D20" w:rsidR="008F37BC" w:rsidRPr="006169B9" w:rsidRDefault="00C5673C" w:rsidP="006169B9">
    <w:pPr>
      <w:pStyle w:val="Pieddepage"/>
      <w:rPr>
        <w:szCs w:val="22"/>
      </w:rPr>
    </w:pPr>
    <w:r w:rsidRPr="006169B9">
      <w:rPr>
        <w:rFonts w:ascii="Aptos Light" w:hAnsi="Aptos Light"/>
        <w:noProof/>
        <w:szCs w:val="22"/>
      </w:rPr>
      <mc:AlternateContent>
        <mc:Choice Requires="wps">
          <w:drawing>
            <wp:anchor distT="0" distB="0" distL="114300" distR="114300" simplePos="0" relativeHeight="251658250" behindDoc="0" locked="0" layoutInCell="1" allowOverlap="1" wp14:anchorId="053FBF5F" wp14:editId="1FF4BB7E">
              <wp:simplePos x="0" y="0"/>
              <wp:positionH relativeFrom="column">
                <wp:posOffset>-741751</wp:posOffset>
              </wp:positionH>
              <wp:positionV relativeFrom="paragraph">
                <wp:posOffset>383664</wp:posOffset>
              </wp:positionV>
              <wp:extent cx="8261350" cy="234950"/>
              <wp:effectExtent l="0" t="0" r="6350" b="0"/>
              <wp:wrapNone/>
              <wp:docPr id="489537313" name="Rectangle 9"/>
              <wp:cNvGraphicFramePr/>
              <a:graphic xmlns:a="http://schemas.openxmlformats.org/drawingml/2006/main">
                <a:graphicData uri="http://schemas.microsoft.com/office/word/2010/wordprocessingShape">
                  <wps:wsp>
                    <wps:cNvSpPr/>
                    <wps:spPr>
                      <a:xfrm>
                        <a:off x="0" y="0"/>
                        <a:ext cx="8261350" cy="23495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3C2A3" id="Rectangle 9" o:spid="_x0000_s1026" style="position:absolute;margin-left:-58.4pt;margin-top:30.2pt;width:650.5pt;height:18.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" fillcolor="#e9fafc" stroked="f" strokeweight="1p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33106FF1" w14:paraId="2D809FED" w14:textId="77777777" w:rsidTr="00E32948">
      <w:trPr>
        <w:trHeight w:val="300"/>
      </w:trPr>
      <w:tc>
        <w:tcPr>
          <w:tcW w:w="3245" w:type="dxa"/>
        </w:tcPr>
        <w:p w14:paraId="77F672F1" w14:textId="0CD375AE" w:rsidR="33106FF1" w:rsidRDefault="33106FF1" w:rsidP="00E32948">
          <w:pPr>
            <w:pStyle w:val="En-tte"/>
            <w:ind w:left="-115"/>
          </w:pPr>
        </w:p>
      </w:tc>
      <w:tc>
        <w:tcPr>
          <w:tcW w:w="3245" w:type="dxa"/>
        </w:tcPr>
        <w:p w14:paraId="170EA6AA" w14:textId="5DBD1B0B" w:rsidR="33106FF1" w:rsidRDefault="33106FF1" w:rsidP="00E32948">
          <w:pPr>
            <w:pStyle w:val="En-tte"/>
            <w:jc w:val="center"/>
          </w:pPr>
        </w:p>
      </w:tc>
      <w:tc>
        <w:tcPr>
          <w:tcW w:w="3245" w:type="dxa"/>
        </w:tcPr>
        <w:p w14:paraId="77D2C70D" w14:textId="39B855C6" w:rsidR="33106FF1" w:rsidRDefault="33106FF1" w:rsidP="00E32948">
          <w:pPr>
            <w:pStyle w:val="En-tte"/>
            <w:ind w:right="-115"/>
            <w:jc w:val="right"/>
          </w:pPr>
        </w:p>
      </w:tc>
    </w:tr>
  </w:tbl>
  <w:p w14:paraId="7C15357C" w14:textId="36FE2C63" w:rsidR="008F37BC" w:rsidRDefault="008F37BC">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33106FF1" w14:paraId="59E21A7A" w14:textId="77777777" w:rsidTr="00E32948">
      <w:trPr>
        <w:trHeight w:val="300"/>
      </w:trPr>
      <w:tc>
        <w:tcPr>
          <w:tcW w:w="3245" w:type="dxa"/>
        </w:tcPr>
        <w:p w14:paraId="1A78F324" w14:textId="00929A87" w:rsidR="33106FF1" w:rsidRDefault="33106FF1" w:rsidP="00E32948">
          <w:pPr>
            <w:pStyle w:val="En-tte"/>
            <w:ind w:left="-115"/>
          </w:pPr>
        </w:p>
      </w:tc>
      <w:tc>
        <w:tcPr>
          <w:tcW w:w="3245" w:type="dxa"/>
        </w:tcPr>
        <w:p w14:paraId="3EB4BF5F" w14:textId="68B07F8E" w:rsidR="33106FF1" w:rsidRDefault="33106FF1" w:rsidP="00E32948">
          <w:pPr>
            <w:pStyle w:val="En-tte"/>
            <w:jc w:val="center"/>
          </w:pPr>
        </w:p>
      </w:tc>
      <w:tc>
        <w:tcPr>
          <w:tcW w:w="3245" w:type="dxa"/>
        </w:tcPr>
        <w:p w14:paraId="4981E1C1" w14:textId="12753036" w:rsidR="33106FF1" w:rsidRDefault="33106FF1" w:rsidP="00E32948">
          <w:pPr>
            <w:pStyle w:val="En-tte"/>
            <w:ind w:right="-115"/>
            <w:jc w:val="right"/>
          </w:pPr>
        </w:p>
      </w:tc>
    </w:tr>
  </w:tbl>
  <w:p w14:paraId="54335FCE" w14:textId="441AF961" w:rsidR="008F37BC" w:rsidRDefault="008F37BC">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33106FF1" w14:paraId="43B42C1D" w14:textId="77777777" w:rsidTr="00E32948">
      <w:trPr>
        <w:trHeight w:val="300"/>
      </w:trPr>
      <w:tc>
        <w:tcPr>
          <w:tcW w:w="3245" w:type="dxa"/>
        </w:tcPr>
        <w:p w14:paraId="090DF0D1" w14:textId="56D4DD39" w:rsidR="33106FF1" w:rsidRDefault="33106FF1" w:rsidP="00E32948">
          <w:pPr>
            <w:pStyle w:val="En-tte"/>
            <w:ind w:left="-115"/>
          </w:pPr>
        </w:p>
      </w:tc>
      <w:tc>
        <w:tcPr>
          <w:tcW w:w="3245" w:type="dxa"/>
        </w:tcPr>
        <w:p w14:paraId="6B2B182B" w14:textId="2F73C2D9" w:rsidR="33106FF1" w:rsidRDefault="33106FF1" w:rsidP="00E32948">
          <w:pPr>
            <w:pStyle w:val="En-tte"/>
            <w:jc w:val="center"/>
          </w:pPr>
        </w:p>
      </w:tc>
      <w:tc>
        <w:tcPr>
          <w:tcW w:w="3245" w:type="dxa"/>
        </w:tcPr>
        <w:p w14:paraId="19ACAB5E" w14:textId="788A74F1" w:rsidR="33106FF1" w:rsidRDefault="33106FF1" w:rsidP="00E32948">
          <w:pPr>
            <w:pStyle w:val="En-tte"/>
            <w:ind w:right="-115"/>
            <w:jc w:val="right"/>
          </w:pPr>
        </w:p>
      </w:tc>
    </w:tr>
  </w:tbl>
  <w:p w14:paraId="674FEAAE" w14:textId="1E966662" w:rsidR="008F37BC" w:rsidRDefault="008F37BC">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33106FF1" w14:paraId="6BA53E59" w14:textId="77777777" w:rsidTr="00E32948">
      <w:trPr>
        <w:trHeight w:val="300"/>
      </w:trPr>
      <w:tc>
        <w:tcPr>
          <w:tcW w:w="3245" w:type="dxa"/>
        </w:tcPr>
        <w:p w14:paraId="36BA0509" w14:textId="543FB812" w:rsidR="33106FF1" w:rsidRDefault="33106FF1" w:rsidP="00E32948">
          <w:pPr>
            <w:pStyle w:val="En-tte"/>
            <w:ind w:left="-115"/>
          </w:pPr>
        </w:p>
      </w:tc>
      <w:tc>
        <w:tcPr>
          <w:tcW w:w="3245" w:type="dxa"/>
        </w:tcPr>
        <w:p w14:paraId="5954E564" w14:textId="0C69D7D5" w:rsidR="33106FF1" w:rsidRDefault="33106FF1" w:rsidP="00E32948">
          <w:pPr>
            <w:pStyle w:val="En-tte"/>
            <w:jc w:val="center"/>
          </w:pPr>
        </w:p>
      </w:tc>
      <w:tc>
        <w:tcPr>
          <w:tcW w:w="3245" w:type="dxa"/>
        </w:tcPr>
        <w:p w14:paraId="0956A754" w14:textId="5B91A3FC" w:rsidR="33106FF1" w:rsidRDefault="33106FF1" w:rsidP="00E32948">
          <w:pPr>
            <w:pStyle w:val="En-tte"/>
            <w:ind w:right="-115"/>
            <w:jc w:val="right"/>
          </w:pPr>
        </w:p>
      </w:tc>
    </w:tr>
  </w:tbl>
  <w:p w14:paraId="5932C31B" w14:textId="0E8BA0B2" w:rsidR="008F37BC" w:rsidRDefault="008F37B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4A09C" w14:textId="77777777" w:rsidR="005C54E6" w:rsidRDefault="005C54E6">
      <w:r>
        <w:separator/>
      </w:r>
    </w:p>
  </w:footnote>
  <w:footnote w:type="continuationSeparator" w:id="0">
    <w:p w14:paraId="4B8C68A0" w14:textId="77777777" w:rsidR="005C54E6" w:rsidRDefault="005C54E6">
      <w:r>
        <w:continuationSeparator/>
      </w:r>
    </w:p>
  </w:footnote>
  <w:footnote w:type="continuationNotice" w:id="1">
    <w:p w14:paraId="7FA832E2" w14:textId="77777777" w:rsidR="005C54E6" w:rsidRDefault="005C54E6"/>
  </w:footnote>
  <w:footnote w:id="2">
    <w:p w14:paraId="45874521" w14:textId="7666AAAD" w:rsidR="009D64E1" w:rsidRPr="009D64E1" w:rsidRDefault="009D64E1" w:rsidP="00A960C7">
      <w:pPr>
        <w:pStyle w:val="Notesdebasdepage"/>
        <w:jc w:val="left"/>
        <w:rPr>
          <w:lang w:val="fr-FR"/>
        </w:rPr>
      </w:pPr>
      <w:r>
        <w:rPr>
          <w:rStyle w:val="Appelnotedebasdep"/>
        </w:rPr>
        <w:footnoteRef/>
      </w:r>
      <w:r>
        <w:t xml:space="preserve"> </w:t>
      </w:r>
      <w:r>
        <w:tab/>
      </w:r>
      <w:r w:rsidRPr="00BF0B61">
        <w:t>RLRQ, c P -38.001</w:t>
      </w:r>
      <w:r w:rsidR="005A0D84">
        <w:t>.</w:t>
      </w:r>
    </w:p>
  </w:footnote>
  <w:footnote w:id="3">
    <w:p w14:paraId="5CD9BCE9" w14:textId="6D06C48B" w:rsidR="00C26353" w:rsidRPr="00BF0B61" w:rsidRDefault="00C26353" w:rsidP="00A960C7">
      <w:pPr>
        <w:pStyle w:val="Notesdebasdepage"/>
        <w:jc w:val="left"/>
      </w:pPr>
      <w:r w:rsidRPr="00BF0B61">
        <w:rPr>
          <w:rStyle w:val="Appelnotedebasdep"/>
          <w:rFonts w:ascii="Aptos" w:hAnsi="Aptos"/>
          <w:sz w:val="18"/>
          <w:szCs w:val="18"/>
        </w:rPr>
        <w:footnoteRef/>
      </w:r>
      <w:r w:rsidRPr="00BF0B61">
        <w:t xml:space="preserve"> </w:t>
      </w:r>
      <w:r w:rsidRPr="00BF0B61">
        <w:tab/>
      </w:r>
      <w:r w:rsidR="00AC4019" w:rsidRPr="00BF0B61">
        <w:t xml:space="preserve">Institut québécois de réforme du droit et de la justice, </w:t>
      </w:r>
      <w:r w:rsidR="00AC4019" w:rsidRPr="00D06506">
        <w:rPr>
          <w:i/>
          <w:iCs/>
        </w:rPr>
        <w:t>Appel à mémoire portant sur les enjeux entourant la Loi sur la protection des personnes dont l’état mental présente un danger pour elles-mêmes ou pour autrui</w:t>
      </w:r>
      <w:r w:rsidR="00AC4019" w:rsidRPr="00BF0B61">
        <w:rPr>
          <w:i/>
          <w:iCs/>
        </w:rPr>
        <w:t xml:space="preserve"> (P-38)</w:t>
      </w:r>
      <w:r w:rsidR="00AC4019" w:rsidRPr="00BF0B61">
        <w:t xml:space="preserve">, </w:t>
      </w:r>
      <w:r w:rsidR="00F32143" w:rsidRPr="00BF0B61">
        <w:t>2024</w:t>
      </w:r>
      <w:r w:rsidR="00F16C8C" w:rsidRPr="00BF0B61">
        <w:t>.</w:t>
      </w:r>
    </w:p>
  </w:footnote>
  <w:footnote w:id="4">
    <w:p w14:paraId="5897F917" w14:textId="0D9176D3" w:rsidR="00ED1147" w:rsidRPr="00BF0B61" w:rsidRDefault="00ED1147" w:rsidP="00A960C7">
      <w:pPr>
        <w:pStyle w:val="Notesdebasdepage"/>
        <w:jc w:val="left"/>
      </w:pPr>
      <w:r w:rsidRPr="00BF0B61">
        <w:rPr>
          <w:rStyle w:val="Appelnotedebasdep"/>
          <w:rFonts w:ascii="Aptos" w:hAnsi="Aptos"/>
          <w:sz w:val="18"/>
          <w:szCs w:val="18"/>
        </w:rPr>
        <w:footnoteRef/>
      </w:r>
      <w:r w:rsidRPr="00BF0B61">
        <w:t xml:space="preserve"> </w:t>
      </w:r>
      <w:r w:rsidRPr="00BF0B61">
        <w:tab/>
      </w:r>
      <w:r w:rsidR="00C16162" w:rsidRPr="0076733C">
        <w:rPr>
          <w:i/>
          <w:iCs/>
        </w:rPr>
        <w:t>A. c Centre hospitalier de St. Mary</w:t>
      </w:r>
      <w:r w:rsidR="00C16162" w:rsidRPr="00BF0B61">
        <w:t>, 2007</w:t>
      </w:r>
      <w:r w:rsidR="00886145">
        <w:t> </w:t>
      </w:r>
      <w:r w:rsidR="00C16162" w:rsidRPr="00BF0B61">
        <w:t>QCCA</w:t>
      </w:r>
      <w:r w:rsidR="008647B1" w:rsidRPr="00BF0B61">
        <w:t> </w:t>
      </w:r>
      <w:r w:rsidR="00C16162" w:rsidRPr="00BF0B61">
        <w:t xml:space="preserve">358, </w:t>
      </w:r>
      <w:r w:rsidR="005A0D84">
        <w:t>au para</w:t>
      </w:r>
      <w:r w:rsidR="00357358">
        <w:t> </w:t>
      </w:r>
      <w:r w:rsidR="00C16162" w:rsidRPr="00BF0B61">
        <w:t>16.</w:t>
      </w:r>
    </w:p>
  </w:footnote>
  <w:footnote w:id="5">
    <w:p w14:paraId="1C4220A6" w14:textId="479250BF" w:rsidR="00CB5DCB" w:rsidRPr="00BF0B61" w:rsidRDefault="00CB5DCB" w:rsidP="00A960C7">
      <w:pPr>
        <w:pStyle w:val="Notesdebasdepage"/>
        <w:jc w:val="left"/>
      </w:pPr>
      <w:r w:rsidRPr="00BF0B61">
        <w:rPr>
          <w:rStyle w:val="Appelnotedebasdep"/>
          <w:rFonts w:ascii="Aptos" w:hAnsi="Aptos"/>
          <w:sz w:val="18"/>
          <w:szCs w:val="18"/>
        </w:rPr>
        <w:footnoteRef/>
      </w:r>
      <w:r w:rsidRPr="00BF0B61">
        <w:t xml:space="preserve"> </w:t>
      </w:r>
      <w:r w:rsidRPr="00BF0B61">
        <w:tab/>
        <w:t xml:space="preserve">IQRDJ, </w:t>
      </w:r>
      <w:r w:rsidRPr="00D06506">
        <w:rPr>
          <w:i/>
          <w:iCs/>
        </w:rPr>
        <w:t>La loi sur la protection des personnes dont l’état mental présente un danger pour elles-mêmes ou pour autrui, Rapport</w:t>
      </w:r>
      <w:r w:rsidR="00EE43E9" w:rsidRPr="00D06506">
        <w:rPr>
          <w:i/>
          <w:iCs/>
        </w:rPr>
        <w:t> </w:t>
      </w:r>
      <w:r w:rsidRPr="00D06506">
        <w:rPr>
          <w:i/>
          <w:iCs/>
        </w:rPr>
        <w:t>1, Portrait général et revue de littérature</w:t>
      </w:r>
      <w:r w:rsidRPr="00BF0B61">
        <w:t xml:space="preserve">, </w:t>
      </w:r>
      <w:r w:rsidR="008D3F90" w:rsidRPr="00BF0B61">
        <w:t xml:space="preserve">2024, </w:t>
      </w:r>
      <w:r w:rsidR="00D464BA">
        <w:t>à la p</w:t>
      </w:r>
      <w:r w:rsidR="00EE43E9" w:rsidRPr="00BF0B61">
        <w:t> </w:t>
      </w:r>
      <w:r w:rsidR="008D3F90" w:rsidRPr="00BF0B61">
        <w:t>13.</w:t>
      </w:r>
    </w:p>
  </w:footnote>
  <w:footnote w:id="6">
    <w:p w14:paraId="2139EFB5" w14:textId="5CB11D07" w:rsidR="00480136" w:rsidRPr="003C2063" w:rsidRDefault="00480136" w:rsidP="00A960C7">
      <w:pPr>
        <w:pStyle w:val="Notesdebasdepage"/>
        <w:jc w:val="left"/>
        <w:rPr>
          <w:lang w:val="fr-FR"/>
        </w:rPr>
      </w:pPr>
      <w:r w:rsidRPr="003C2063">
        <w:rPr>
          <w:rStyle w:val="Appelnotedebasdep"/>
          <w:rFonts w:ascii="Aptos" w:hAnsi="Aptos"/>
          <w:sz w:val="18"/>
          <w:szCs w:val="18"/>
        </w:rPr>
        <w:footnoteRef/>
      </w:r>
      <w:r w:rsidRPr="003C2063">
        <w:t xml:space="preserve"> </w:t>
      </w:r>
      <w:r w:rsidRPr="003C2063">
        <w:rPr>
          <w:lang w:val="fr-FR"/>
        </w:rPr>
        <w:tab/>
      </w:r>
      <w:r w:rsidRPr="003C2063">
        <w:t>Voir notamment :</w:t>
      </w:r>
      <w:r>
        <w:t xml:space="preserve"> </w:t>
      </w:r>
      <w:r w:rsidRPr="003C2063">
        <w:rPr>
          <w:i/>
          <w:iCs/>
        </w:rPr>
        <w:t>Québec (Commission des droits de la personne et des droits de la jeunesse)</w:t>
      </w:r>
      <w:r w:rsidRPr="003C2063">
        <w:t> </w:t>
      </w:r>
      <w:r w:rsidRPr="00DD163E">
        <w:rPr>
          <w:i/>
          <w:iCs/>
        </w:rPr>
        <w:t>c </w:t>
      </w:r>
      <w:r w:rsidRPr="003C2063">
        <w:rPr>
          <w:i/>
          <w:iCs/>
        </w:rPr>
        <w:t>Maksteel Québec inc.</w:t>
      </w:r>
      <w:r w:rsidRPr="003C2063">
        <w:t>, </w:t>
      </w:r>
      <w:hyperlink r:id="rId1" w:tgtFrame="_top" w:history="1">
        <w:r w:rsidRPr="003C2063">
          <w:rPr>
            <w:rStyle w:val="Lienhypertexte"/>
            <w:color w:val="000000"/>
            <w:szCs w:val="18"/>
            <w:u w:val="none"/>
            <w14:textFill>
              <w14:solidFill>
                <w14:srgbClr w14:val="000000">
                  <w14:lumMod w14:val="75000"/>
                </w14:srgbClr>
              </w14:solidFill>
            </w14:textFill>
          </w:rPr>
          <w:t>2003 CSC 68</w:t>
        </w:r>
      </w:hyperlink>
      <w:r w:rsidRPr="003C2063">
        <w:t xml:space="preserve">, [2003] 3 R.C.S. 228, </w:t>
      </w:r>
      <w:r>
        <w:rPr>
          <w:lang w:val="fr-FR"/>
        </w:rPr>
        <w:t xml:space="preserve">au </w:t>
      </w:r>
      <w:r w:rsidRPr="003C2063">
        <w:t>par</w:t>
      </w:r>
      <w:r>
        <w:t>a</w:t>
      </w:r>
      <w:r w:rsidR="00357358">
        <w:t> </w:t>
      </w:r>
      <w:hyperlink r:id="rId2" w:tgtFrame="_top" w:history="1">
        <w:r w:rsidRPr="003C2063">
          <w:rPr>
            <w:rStyle w:val="Lienhypertexte"/>
            <w:color w:val="000000"/>
            <w:szCs w:val="18"/>
            <w:u w:val="none"/>
            <w14:textFill>
              <w14:solidFill>
                <w14:srgbClr w14:val="000000">
                  <w14:lumMod w14:val="75000"/>
                </w14:srgbClr>
              </w14:solidFill>
            </w14:textFill>
          </w:rPr>
          <w:t>10</w:t>
        </w:r>
      </w:hyperlink>
      <w:r w:rsidRPr="003C2063">
        <w:rPr>
          <w:rFonts w:ascii="Arial" w:hAnsi="Arial"/>
        </w:rPr>
        <w:t> </w:t>
      </w:r>
      <w:r w:rsidRPr="003C2063">
        <w:t>; </w:t>
      </w:r>
      <w:r w:rsidR="002B2AB8" w:rsidRPr="00E77329">
        <w:rPr>
          <w:i/>
          <w:szCs w:val="18"/>
        </w:rPr>
        <w:t>Québec (Commission des droits de la personne et des droits de la jeunesse) </w:t>
      </w:r>
      <w:r w:rsidR="002B2AB8" w:rsidRPr="00E77329">
        <w:rPr>
          <w:i/>
          <w:iCs/>
          <w:szCs w:val="18"/>
        </w:rPr>
        <w:t>c</w:t>
      </w:r>
      <w:r w:rsidR="002B2AB8" w:rsidRPr="00E77329">
        <w:rPr>
          <w:szCs w:val="18"/>
        </w:rPr>
        <w:t> </w:t>
      </w:r>
      <w:r w:rsidR="002B2AB8" w:rsidRPr="00E77329">
        <w:rPr>
          <w:i/>
          <w:szCs w:val="18"/>
        </w:rPr>
        <w:t xml:space="preserve">Montréal (Ville), </w:t>
      </w:r>
      <w:r w:rsidR="002B2AB8" w:rsidRPr="00E77329">
        <w:rPr>
          <w:rFonts w:cs="Open Sans"/>
          <w:color w:val="212529"/>
          <w:szCs w:val="18"/>
          <w:shd w:val="clear" w:color="auto" w:fill="FFFFFF"/>
          <w14:textFill>
            <w14:solidFill>
              <w14:srgbClr w14:val="212529">
                <w14:lumMod w14:val="75000"/>
              </w14:srgbClr>
            </w14:solidFill>
          </w14:textFill>
        </w:rPr>
        <w:t>1998 CanLII</w:t>
      </w:r>
      <w:r w:rsidR="00357358">
        <w:rPr>
          <w:rFonts w:cs="Open Sans"/>
          <w:color w:val="212529"/>
          <w:szCs w:val="18"/>
          <w:shd w:val="clear" w:color="auto" w:fill="FFFFFF"/>
          <w14:textFill>
            <w14:solidFill>
              <w14:srgbClr w14:val="212529">
                <w14:lumMod w14:val="75000"/>
              </w14:srgbClr>
            </w14:solidFill>
          </w14:textFill>
        </w:rPr>
        <w:t> </w:t>
      </w:r>
      <w:r w:rsidR="002B2AB8" w:rsidRPr="00E77329">
        <w:rPr>
          <w:rFonts w:cs="Open Sans"/>
          <w:color w:val="212529"/>
          <w:szCs w:val="18"/>
          <w:shd w:val="clear" w:color="auto" w:fill="FFFFFF"/>
          <w14:textFill>
            <w14:solidFill>
              <w14:srgbClr w14:val="212529">
                <w14:lumMod w14:val="75000"/>
              </w14:srgbClr>
            </w14:solidFill>
          </w14:textFill>
        </w:rPr>
        <w:t>13250 (QC CA)</w:t>
      </w:r>
      <w:r w:rsidR="00A11A7F">
        <w:rPr>
          <w:rFonts w:ascii="Arial" w:hAnsi="Arial"/>
          <w:color w:val="212529"/>
          <w:szCs w:val="18"/>
          <w:shd w:val="clear" w:color="auto" w:fill="FFFFFF"/>
          <w14:textFill>
            <w14:solidFill>
              <w14:srgbClr w14:val="212529">
                <w14:lumMod w14:val="75000"/>
              </w14:srgbClr>
            </w14:solidFill>
          </w14:textFill>
        </w:rPr>
        <w:t> </w:t>
      </w:r>
      <w:r w:rsidR="002B2AB8" w:rsidRPr="00E77329">
        <w:rPr>
          <w:i/>
          <w:szCs w:val="18"/>
        </w:rPr>
        <w:t>;</w:t>
      </w:r>
      <w:r w:rsidR="0059661E" w:rsidRPr="00AD79F8">
        <w:rPr>
          <w:i/>
          <w:szCs w:val="18"/>
        </w:rPr>
        <w:t xml:space="preserve"> </w:t>
      </w:r>
      <w:r w:rsidRPr="003C2063">
        <w:rPr>
          <w:i/>
          <w:iCs/>
        </w:rPr>
        <w:t>Québec (Commission des droits de la personne et des droits de la jeunesse)</w:t>
      </w:r>
      <w:r w:rsidRPr="003C2063">
        <w:t> </w:t>
      </w:r>
      <w:r w:rsidRPr="00D63E1D">
        <w:rPr>
          <w:i/>
          <w:iCs/>
        </w:rPr>
        <w:t>c</w:t>
      </w:r>
      <w:r w:rsidRPr="003C2063">
        <w:t> </w:t>
      </w:r>
      <w:r w:rsidRPr="003C2063">
        <w:rPr>
          <w:i/>
          <w:iCs/>
        </w:rPr>
        <w:t>Boisbriand (Ville)</w:t>
      </w:r>
      <w:r w:rsidRPr="003C2063">
        <w:t>, </w:t>
      </w:r>
      <w:hyperlink r:id="rId3" w:tgtFrame="_top" w:history="1">
        <w:r w:rsidRPr="003C2063">
          <w:rPr>
            <w:rStyle w:val="Lienhypertexte"/>
            <w:color w:val="000000"/>
            <w:szCs w:val="18"/>
            <w:u w:val="none"/>
            <w14:textFill>
              <w14:solidFill>
                <w14:srgbClr w14:val="000000">
                  <w14:lumMod w14:val="75000"/>
                </w14:srgbClr>
              </w14:solidFill>
            </w14:textFill>
          </w:rPr>
          <w:t>2000 CSC 27</w:t>
        </w:r>
      </w:hyperlink>
      <w:r w:rsidRPr="003C2063">
        <w:t xml:space="preserve">, [2000] 1 R.C.S. 665, </w:t>
      </w:r>
      <w:r>
        <w:rPr>
          <w:lang w:val="fr-FR"/>
        </w:rPr>
        <w:t xml:space="preserve">au </w:t>
      </w:r>
      <w:r w:rsidRPr="003C2063">
        <w:t>pa</w:t>
      </w:r>
      <w:r w:rsidR="00247917">
        <w:t>r</w:t>
      </w:r>
      <w:r>
        <w:t>a</w:t>
      </w:r>
      <w:r w:rsidR="00357358">
        <w:t> </w:t>
      </w:r>
      <w:hyperlink r:id="rId4" w:tgtFrame="_top" w:history="1">
        <w:r w:rsidRPr="003C2063">
          <w:rPr>
            <w:rStyle w:val="Lienhypertexte"/>
            <w:color w:val="000000"/>
            <w:szCs w:val="18"/>
            <w:u w:val="none"/>
            <w14:textFill>
              <w14:solidFill>
                <w14:srgbClr w14:val="000000">
                  <w14:lumMod w14:val="75000"/>
                </w14:srgbClr>
              </w14:solidFill>
            </w14:textFill>
          </w:rPr>
          <w:t>27</w:t>
        </w:r>
      </w:hyperlink>
      <w:r w:rsidRPr="003C2063">
        <w:t>-</w:t>
      </w:r>
      <w:hyperlink r:id="rId5" w:tgtFrame="_top" w:history="1">
        <w:r w:rsidRPr="003C2063">
          <w:rPr>
            <w:rStyle w:val="Lienhypertexte"/>
            <w:color w:val="000000"/>
            <w:szCs w:val="18"/>
            <w:u w:val="none"/>
            <w14:textFill>
              <w14:solidFill>
                <w14:srgbClr w14:val="000000">
                  <w14:lumMod w14:val="75000"/>
                </w14:srgbClr>
              </w14:solidFill>
            </w14:textFill>
          </w:rPr>
          <w:t>28</w:t>
        </w:r>
      </w:hyperlink>
      <w:r w:rsidRPr="003C2063">
        <w:t>,</w:t>
      </w:r>
      <w:r w:rsidRPr="003C2063">
        <w:rPr>
          <w:rFonts w:ascii="Arial" w:hAnsi="Arial"/>
        </w:rPr>
        <w:t> </w:t>
      </w:r>
      <w:r w:rsidRPr="003C2063">
        <w:t>; </w:t>
      </w:r>
      <w:r w:rsidRPr="003C2063">
        <w:rPr>
          <w:i/>
          <w:iCs/>
        </w:rPr>
        <w:t>Béliveau Saint-Jacques</w:t>
      </w:r>
      <w:r w:rsidRPr="003C2063">
        <w:t> c </w:t>
      </w:r>
      <w:r w:rsidRPr="003C2063">
        <w:rPr>
          <w:i/>
          <w:iCs/>
        </w:rPr>
        <w:t>Fédération des employées et employés de services publics inc.</w:t>
      </w:r>
      <w:r w:rsidRPr="003C2063">
        <w:t>, </w:t>
      </w:r>
      <w:hyperlink r:id="rId6" w:tgtFrame="_top" w:history="1">
        <w:r w:rsidRPr="003C2063">
          <w:rPr>
            <w:rStyle w:val="Lienhypertexte"/>
            <w:color w:val="000000"/>
            <w:szCs w:val="18"/>
            <w:u w:val="none"/>
            <w14:textFill>
              <w14:solidFill>
                <w14:srgbClr w14:val="000000">
                  <w14:lumMod w14:val="75000"/>
                </w14:srgbClr>
              </w14:solidFill>
            </w14:textFill>
          </w:rPr>
          <w:t>1996 CanLII 208 (CSC)</w:t>
        </w:r>
      </w:hyperlink>
      <w:r w:rsidR="00530897">
        <w:t>.</w:t>
      </w:r>
    </w:p>
  </w:footnote>
  <w:footnote w:id="7">
    <w:p w14:paraId="29060469" w14:textId="4B5208BC" w:rsidR="005007A4" w:rsidRPr="002B2AB8" w:rsidRDefault="005007A4" w:rsidP="00A960C7">
      <w:pPr>
        <w:pStyle w:val="Notesdebasdepage"/>
        <w:jc w:val="left"/>
        <w:rPr>
          <w:szCs w:val="18"/>
        </w:rPr>
      </w:pPr>
      <w:r w:rsidRPr="63390274">
        <w:rPr>
          <w:rStyle w:val="Appelnotedebasdep"/>
          <w:rFonts w:ascii="Aptos" w:hAnsi="Aptos"/>
          <w:sz w:val="18"/>
          <w:szCs w:val="18"/>
          <w:lang w:val="fr-FR"/>
        </w:rPr>
        <w:footnoteRef/>
      </w:r>
      <w:r w:rsidRPr="63390274">
        <w:t xml:space="preserve"> </w:t>
      </w:r>
      <w:r>
        <w:tab/>
      </w:r>
      <w:r w:rsidRPr="63390274">
        <w:rPr>
          <w:i/>
        </w:rPr>
        <w:t>Commission des droits de la personne et des droits de la jeunesse (Vézina)</w:t>
      </w:r>
      <w:r w:rsidRPr="63390274">
        <w:t> </w:t>
      </w:r>
      <w:r w:rsidRPr="00D63E1D">
        <w:rPr>
          <w:i/>
          <w:iCs/>
        </w:rPr>
        <w:t>c</w:t>
      </w:r>
      <w:r w:rsidRPr="63390274">
        <w:t> </w:t>
      </w:r>
      <w:r w:rsidRPr="63390274">
        <w:rPr>
          <w:i/>
        </w:rPr>
        <w:t>Entreprises D.S. Rochon et Frères inc.</w:t>
      </w:r>
      <w:r w:rsidRPr="63390274">
        <w:t>, </w:t>
      </w:r>
      <w:hyperlink r:id="rId7" w:tgtFrame="_top" w:history="1">
        <w:r w:rsidRPr="63390274">
          <w:rPr>
            <w:rStyle w:val="Lienhypertexte"/>
            <w:color w:val="000000"/>
            <w:u w:val="none"/>
            <w:lang w:val="fr-FR"/>
            <w14:textFill>
              <w14:solidFill>
                <w14:srgbClr w14:val="000000">
                  <w14:lumMod w14:val="75000"/>
                </w14:srgbClr>
              </w14:solidFill>
            </w14:textFill>
          </w:rPr>
          <w:t>2016 QCTDP 26</w:t>
        </w:r>
      </w:hyperlink>
      <w:r w:rsidRPr="63390274">
        <w:t>, pa</w:t>
      </w:r>
      <w:r>
        <w:t>ra</w:t>
      </w:r>
      <w:r w:rsidR="00357358">
        <w:t> </w:t>
      </w:r>
      <w:hyperlink r:id="rId8" w:tgtFrame="_top" w:history="1">
        <w:r w:rsidRPr="63390274">
          <w:rPr>
            <w:rStyle w:val="Lienhypertexte"/>
            <w:color w:val="000000"/>
            <w:u w:val="none"/>
            <w:lang w:val="fr-FR"/>
            <w14:textFill>
              <w14:solidFill>
                <w14:srgbClr w14:val="000000">
                  <w14:lumMod w14:val="75000"/>
                </w14:srgbClr>
              </w14:solidFill>
            </w14:textFill>
          </w:rPr>
          <w:t>51</w:t>
        </w:r>
      </w:hyperlink>
      <w:r w:rsidRPr="63390274">
        <w:rPr>
          <w:rFonts w:ascii="Arial" w:hAnsi="Arial"/>
        </w:rPr>
        <w:t> </w:t>
      </w:r>
      <w:r w:rsidRPr="63390274">
        <w:t>; </w:t>
      </w:r>
      <w:r w:rsidRPr="63390274">
        <w:rPr>
          <w:i/>
        </w:rPr>
        <w:t>Commission des droits de la personne et des droits de la jeunesse</w:t>
      </w:r>
      <w:r w:rsidRPr="63390274">
        <w:t> </w:t>
      </w:r>
      <w:r w:rsidRPr="00D63E1D">
        <w:rPr>
          <w:i/>
          <w:iCs/>
        </w:rPr>
        <w:t>c</w:t>
      </w:r>
      <w:r w:rsidRPr="63390274">
        <w:t> </w:t>
      </w:r>
      <w:r w:rsidRPr="63390274">
        <w:rPr>
          <w:i/>
        </w:rPr>
        <w:t xml:space="preserve">Institut Demers </w:t>
      </w:r>
      <w:r w:rsidRPr="002B2AB8">
        <w:rPr>
          <w:i/>
          <w:szCs w:val="18"/>
        </w:rPr>
        <w:t>inc.</w:t>
      </w:r>
      <w:r w:rsidRPr="002B2AB8">
        <w:rPr>
          <w:szCs w:val="18"/>
        </w:rPr>
        <w:t>, </w:t>
      </w:r>
      <w:hyperlink r:id="rId9" w:tgtFrame="_top" w:history="1">
        <w:r w:rsidRPr="002B2AB8">
          <w:rPr>
            <w:rStyle w:val="Lienhypertexte"/>
            <w:color w:val="000000"/>
            <w:szCs w:val="18"/>
            <w:u w:val="none"/>
            <w:lang w:val="fr-FR"/>
            <w14:textFill>
              <w14:solidFill>
                <w14:srgbClr w14:val="000000">
                  <w14:lumMod w14:val="75000"/>
                </w14:srgbClr>
              </w14:solidFill>
            </w14:textFill>
          </w:rPr>
          <w:t>1999 CanLII 51 (QC TDP)</w:t>
        </w:r>
      </w:hyperlink>
      <w:r w:rsidRPr="002B2AB8">
        <w:rPr>
          <w:szCs w:val="18"/>
        </w:rPr>
        <w:t>, [1999] R.J.Q. 3101, au para</w:t>
      </w:r>
      <w:r w:rsidR="00357358">
        <w:rPr>
          <w:szCs w:val="18"/>
        </w:rPr>
        <w:t> </w:t>
      </w:r>
      <w:hyperlink r:id="rId10" w:tgtFrame="_top" w:history="1">
        <w:r w:rsidRPr="002B2AB8">
          <w:rPr>
            <w:rStyle w:val="Lienhypertexte"/>
            <w:color w:val="000000"/>
            <w:szCs w:val="18"/>
            <w:u w:val="none"/>
            <w:lang w:val="fr-FR"/>
            <w14:textFill>
              <w14:solidFill>
                <w14:srgbClr w14:val="000000">
                  <w14:lumMod w14:val="75000"/>
                </w14:srgbClr>
              </w14:solidFill>
            </w14:textFill>
          </w:rPr>
          <w:t>50</w:t>
        </w:r>
      </w:hyperlink>
      <w:r w:rsidRPr="002B2AB8">
        <w:rPr>
          <w:szCs w:val="18"/>
        </w:rPr>
        <w:t xml:space="preserve">. </w:t>
      </w:r>
    </w:p>
  </w:footnote>
  <w:footnote w:id="8">
    <w:p w14:paraId="47025142" w14:textId="04ED984C" w:rsidR="00917439" w:rsidRPr="00653776" w:rsidRDefault="00917439" w:rsidP="00A960C7">
      <w:pPr>
        <w:pStyle w:val="Notesdebasdepage"/>
        <w:jc w:val="left"/>
        <w:rPr>
          <w:szCs w:val="18"/>
        </w:rPr>
      </w:pPr>
      <w:r w:rsidRPr="002B2AB8">
        <w:rPr>
          <w:rStyle w:val="Appelnotedebasdep"/>
          <w:rFonts w:ascii="Aptos" w:hAnsi="Aptos"/>
          <w:sz w:val="18"/>
          <w:szCs w:val="18"/>
        </w:rPr>
        <w:footnoteRef/>
      </w:r>
      <w:r>
        <w:t xml:space="preserve"> </w:t>
      </w:r>
      <w:r>
        <w:tab/>
      </w:r>
      <w:r w:rsidR="006051E3" w:rsidRPr="00AD79F8">
        <w:rPr>
          <w:i/>
          <w:szCs w:val="18"/>
        </w:rPr>
        <w:t>Granovsky</w:t>
      </w:r>
      <w:r w:rsidR="006051E3" w:rsidRPr="00F7596C">
        <w:rPr>
          <w:szCs w:val="18"/>
        </w:rPr>
        <w:t xml:space="preserve"> </w:t>
      </w:r>
      <w:r w:rsidR="006051E3" w:rsidRPr="00D63E1D">
        <w:rPr>
          <w:i/>
          <w:iCs/>
          <w:szCs w:val="18"/>
        </w:rPr>
        <w:t xml:space="preserve">c </w:t>
      </w:r>
      <w:r w:rsidR="006051E3" w:rsidRPr="00AD79F8">
        <w:rPr>
          <w:i/>
          <w:szCs w:val="18"/>
        </w:rPr>
        <w:t>Ministre de l’Emploi et de l’Immigration du Canada</w:t>
      </w:r>
      <w:r w:rsidR="006051E3" w:rsidRPr="00F7596C">
        <w:rPr>
          <w:szCs w:val="18"/>
        </w:rPr>
        <w:t>, 2000</w:t>
      </w:r>
      <w:r w:rsidR="00886145">
        <w:rPr>
          <w:szCs w:val="18"/>
        </w:rPr>
        <w:t> </w:t>
      </w:r>
      <w:r w:rsidR="006051E3" w:rsidRPr="00F7596C">
        <w:rPr>
          <w:szCs w:val="18"/>
        </w:rPr>
        <w:t>CSC</w:t>
      </w:r>
      <w:r w:rsidR="00357358">
        <w:rPr>
          <w:szCs w:val="18"/>
        </w:rPr>
        <w:t> </w:t>
      </w:r>
      <w:r w:rsidR="006051E3" w:rsidRPr="00F7596C">
        <w:rPr>
          <w:szCs w:val="18"/>
        </w:rPr>
        <w:t>28, au para</w:t>
      </w:r>
      <w:r w:rsidR="00357358">
        <w:rPr>
          <w:szCs w:val="18"/>
        </w:rPr>
        <w:t> </w:t>
      </w:r>
      <w:r w:rsidR="006051E3" w:rsidRPr="00F7596C">
        <w:rPr>
          <w:szCs w:val="18"/>
        </w:rPr>
        <w:t>53.</w:t>
      </w:r>
    </w:p>
  </w:footnote>
  <w:footnote w:id="9">
    <w:p w14:paraId="2BC210F7" w14:textId="2C197BE6" w:rsidR="00C10646" w:rsidRPr="00F7596C" w:rsidRDefault="00C10646" w:rsidP="00A960C7">
      <w:pPr>
        <w:pStyle w:val="Notesdebasdepage"/>
        <w:jc w:val="left"/>
      </w:pPr>
      <w:r w:rsidRPr="1E889DC2">
        <w:rPr>
          <w:rStyle w:val="Appelnotedebasdep"/>
          <w:rFonts w:ascii="Aptos" w:hAnsi="Aptos"/>
          <w:sz w:val="18"/>
          <w:szCs w:val="18"/>
          <w:lang w:val="fr-FR"/>
        </w:rPr>
        <w:footnoteRef/>
      </w:r>
      <w:r w:rsidR="1E889DC2" w:rsidRPr="1E889DC2">
        <w:rPr>
          <w:lang w:val="fr-FR"/>
        </w:rPr>
        <w:t xml:space="preserve"> </w:t>
      </w:r>
      <w:r w:rsidRPr="00F7596C">
        <w:rPr>
          <w:szCs w:val="18"/>
        </w:rPr>
        <w:tab/>
      </w:r>
      <w:r w:rsidR="1E889DC2" w:rsidRPr="1E889DC2">
        <w:rPr>
          <w:rFonts w:cs="Times New Roman"/>
          <w:color w:val="363636"/>
          <w:lang w:val="fr-FR" w:eastAsia="fr-CA"/>
          <w14:textFill>
            <w14:solidFill>
              <w14:srgbClr w14:val="363636">
                <w14:lumMod w14:val="75000"/>
              </w14:srgbClr>
            </w14:solidFill>
          </w14:textFill>
        </w:rPr>
        <w:t>Christian Brunelle et Mélanie Samson, «</w:t>
      </w:r>
      <w:r w:rsidR="1E889DC2" w:rsidRPr="1E889DC2">
        <w:rPr>
          <w:rFonts w:ascii="Arial" w:hAnsi="Arial"/>
          <w:color w:val="363636"/>
          <w:lang w:val="fr-FR" w:eastAsia="fr-CA"/>
          <w14:textFill>
            <w14:solidFill>
              <w14:srgbClr w14:val="363636">
                <w14:lumMod w14:val="75000"/>
              </w14:srgbClr>
            </w14:solidFill>
          </w14:textFill>
        </w:rPr>
        <w:t> </w:t>
      </w:r>
      <w:r w:rsidR="1E889DC2" w:rsidRPr="1E889DC2">
        <w:rPr>
          <w:rFonts w:cs="Times New Roman"/>
          <w:color w:val="363636"/>
          <w:lang w:val="fr-FR" w:eastAsia="fr-CA"/>
          <w14:textFill>
            <w14:solidFill>
              <w14:srgbClr w14:val="363636">
                <w14:lumMod w14:val="75000"/>
              </w14:srgbClr>
            </w14:solidFill>
          </w14:textFill>
        </w:rPr>
        <w:t>Les droits et libertés dans le contexte civil</w:t>
      </w:r>
      <w:r w:rsidR="1E889DC2" w:rsidRPr="1E889DC2">
        <w:rPr>
          <w:rFonts w:ascii="Arial" w:hAnsi="Arial"/>
          <w:color w:val="363636"/>
          <w:lang w:val="fr-FR" w:eastAsia="fr-CA"/>
          <w14:textFill>
            <w14:solidFill>
              <w14:srgbClr w14:val="363636">
                <w14:lumMod w14:val="75000"/>
              </w14:srgbClr>
            </w14:solidFill>
          </w14:textFill>
        </w:rPr>
        <w:t> </w:t>
      </w:r>
      <w:r w:rsidR="1E889DC2" w:rsidRPr="1E889DC2">
        <w:rPr>
          <w:rFonts w:cs="Times New Roman"/>
          <w:color w:val="363636"/>
          <w:lang w:val="fr-FR" w:eastAsia="fr-CA"/>
          <w14:textFill>
            <w14:solidFill>
              <w14:srgbClr w14:val="363636">
                <w14:lumMod w14:val="75000"/>
              </w14:srgbClr>
            </w14:solidFill>
          </w14:textFill>
        </w:rPr>
        <w:t>» dans École du Barreau du Québec, </w:t>
      </w:r>
      <w:r w:rsidR="1E889DC2" w:rsidRPr="1E889DC2">
        <w:rPr>
          <w:rFonts w:cs="Times New Roman"/>
          <w:i/>
          <w:iCs/>
          <w:color w:val="363636"/>
          <w:bdr w:val="none" w:sz="0" w:space="0" w:color="auto" w:frame="1"/>
          <w:lang w:val="fr-FR" w:eastAsia="fr-CA"/>
          <w14:textFill>
            <w14:solidFill>
              <w14:srgbClr w14:val="363636">
                <w14:lumMod w14:val="75000"/>
              </w14:srgbClr>
            </w14:solidFill>
          </w14:textFill>
        </w:rPr>
        <w:t>Droit autochtone - Droit public et administratif</w:t>
      </w:r>
      <w:r w:rsidR="1E889DC2" w:rsidRPr="1E889DC2">
        <w:rPr>
          <w:rFonts w:cs="Times New Roman"/>
          <w:i/>
          <w:iCs/>
          <w:color w:val="363636"/>
          <w:lang w:val="fr-FR" w:eastAsia="fr-CA"/>
          <w14:textFill>
            <w14:solidFill>
              <w14:srgbClr w14:val="363636">
                <w14:lumMod w14:val="75000"/>
              </w14:srgbClr>
            </w14:solidFill>
          </w14:textFill>
        </w:rPr>
        <w:t>, Collection de droit 2024-2025</w:t>
      </w:r>
      <w:r w:rsidR="1E889DC2" w:rsidRPr="1E889DC2">
        <w:rPr>
          <w:rFonts w:cs="Times New Roman"/>
          <w:color w:val="363636"/>
          <w:lang w:val="fr-FR" w:eastAsia="fr-CA"/>
          <w14:textFill>
            <w14:solidFill>
              <w14:srgbClr w14:val="363636">
                <w14:lumMod w14:val="75000"/>
              </w14:srgbClr>
            </w14:solidFill>
          </w14:textFill>
        </w:rPr>
        <w:t xml:space="preserve">, vol. 8, Montréal (Qc), CAIJ, 2024, 81 </w:t>
      </w:r>
      <w:r w:rsidR="1E889DC2" w:rsidRPr="1E889DC2">
        <w:rPr>
          <w:lang w:val="fr-FR"/>
        </w:rPr>
        <w:t>à la p 110.</w:t>
      </w:r>
    </w:p>
  </w:footnote>
  <w:footnote w:id="10">
    <w:p w14:paraId="651691A2" w14:textId="1905FAC1" w:rsidR="001572E9" w:rsidRPr="00F7596C" w:rsidRDefault="001572E9" w:rsidP="00A960C7">
      <w:pPr>
        <w:pStyle w:val="Notesdebasdepage"/>
        <w:jc w:val="left"/>
        <w:rPr>
          <w:szCs w:val="18"/>
        </w:rPr>
      </w:pPr>
      <w:r w:rsidRPr="00F7596C">
        <w:rPr>
          <w:rStyle w:val="Appelnotedebasdep"/>
          <w:rFonts w:ascii="Aptos" w:hAnsi="Aptos"/>
          <w:sz w:val="18"/>
          <w:szCs w:val="18"/>
        </w:rPr>
        <w:footnoteRef/>
      </w:r>
      <w:r w:rsidRPr="00F7596C">
        <w:rPr>
          <w:szCs w:val="18"/>
        </w:rPr>
        <w:t xml:space="preserve"> </w:t>
      </w:r>
      <w:r w:rsidRPr="00F7596C">
        <w:rPr>
          <w:szCs w:val="18"/>
        </w:rPr>
        <w:tab/>
      </w:r>
      <w:r w:rsidRPr="00E77329">
        <w:rPr>
          <w:i/>
          <w:szCs w:val="18"/>
        </w:rPr>
        <w:t>Québec (Commission des droits de la personne et des droits de la jeunesse) </w:t>
      </w:r>
      <w:r w:rsidRPr="00E77329">
        <w:rPr>
          <w:i/>
          <w:iCs/>
          <w:szCs w:val="18"/>
        </w:rPr>
        <w:t>c</w:t>
      </w:r>
      <w:r w:rsidRPr="00E77329">
        <w:rPr>
          <w:szCs w:val="18"/>
        </w:rPr>
        <w:t> </w:t>
      </w:r>
      <w:r w:rsidRPr="00E77329">
        <w:rPr>
          <w:i/>
          <w:szCs w:val="18"/>
        </w:rPr>
        <w:t>Montréal (Ville)</w:t>
      </w:r>
      <w:r w:rsidR="00E77329" w:rsidRPr="00E77329">
        <w:rPr>
          <w:i/>
          <w:szCs w:val="18"/>
        </w:rPr>
        <w:t>,</w:t>
      </w:r>
      <w:r w:rsidR="002B2AB8">
        <w:rPr>
          <w:i/>
          <w:szCs w:val="18"/>
        </w:rPr>
        <w:t xml:space="preserve"> supra </w:t>
      </w:r>
      <w:r w:rsidR="002B2AB8" w:rsidRPr="002B2AB8">
        <w:rPr>
          <w:iCs/>
          <w:szCs w:val="18"/>
        </w:rPr>
        <w:t>note</w:t>
      </w:r>
      <w:r w:rsidR="00357358">
        <w:rPr>
          <w:iCs/>
          <w:szCs w:val="18"/>
        </w:rPr>
        <w:t> </w:t>
      </w:r>
      <w:r w:rsidR="002B2AB8" w:rsidRPr="002B2AB8">
        <w:rPr>
          <w:iCs/>
          <w:szCs w:val="18"/>
        </w:rPr>
        <w:fldChar w:fldCharType="begin"/>
      </w:r>
      <w:r w:rsidR="002B2AB8" w:rsidRPr="002B2AB8">
        <w:rPr>
          <w:iCs/>
          <w:szCs w:val="18"/>
        </w:rPr>
        <w:instrText xml:space="preserve"> NOTEREF _Ref188019239 \h </w:instrText>
      </w:r>
      <w:r w:rsidR="002B2AB8">
        <w:rPr>
          <w:iCs/>
          <w:szCs w:val="18"/>
        </w:rPr>
        <w:instrText xml:space="preserve"> \* MERGEFORMAT </w:instrText>
      </w:r>
      <w:r w:rsidR="002B2AB8" w:rsidRPr="002B2AB8">
        <w:rPr>
          <w:iCs/>
          <w:szCs w:val="18"/>
        </w:rPr>
      </w:r>
      <w:r w:rsidR="002B2AB8" w:rsidRPr="002B2AB8">
        <w:rPr>
          <w:iCs/>
          <w:szCs w:val="18"/>
        </w:rPr>
        <w:fldChar w:fldCharType="separate"/>
      </w:r>
      <w:r w:rsidR="0045487A">
        <w:rPr>
          <w:iCs/>
          <w:szCs w:val="18"/>
        </w:rPr>
        <w:t>5</w:t>
      </w:r>
      <w:r w:rsidR="002B2AB8" w:rsidRPr="002B2AB8">
        <w:rPr>
          <w:iCs/>
          <w:szCs w:val="18"/>
        </w:rPr>
        <w:fldChar w:fldCharType="end"/>
      </w:r>
      <w:r w:rsidR="00A11A7F">
        <w:rPr>
          <w:rFonts w:ascii="Arial" w:hAnsi="Arial"/>
          <w:iCs/>
          <w:szCs w:val="18"/>
        </w:rPr>
        <w:t> </w:t>
      </w:r>
      <w:r w:rsidR="002B2AB8">
        <w:rPr>
          <w:i/>
          <w:szCs w:val="18"/>
        </w:rPr>
        <w:t xml:space="preserve">; </w:t>
      </w:r>
      <w:r w:rsidRPr="00AD79F8">
        <w:rPr>
          <w:i/>
          <w:szCs w:val="18"/>
        </w:rPr>
        <w:t>Québec (Commission des droits de la personne et des droits de la jeunesse) c Boisbriand (Ville),</w:t>
      </w:r>
      <w:r w:rsidRPr="00F7596C">
        <w:rPr>
          <w:szCs w:val="18"/>
        </w:rPr>
        <w:t> </w:t>
      </w:r>
      <w:r w:rsidR="00F85604" w:rsidRPr="00F85604">
        <w:rPr>
          <w:i/>
          <w:iCs/>
        </w:rPr>
        <w:t>supra</w:t>
      </w:r>
      <w:r w:rsidR="00F85604">
        <w:t xml:space="preserve"> note</w:t>
      </w:r>
      <w:r w:rsidR="00357358">
        <w:t> </w:t>
      </w:r>
      <w:r w:rsidR="00F85604">
        <w:t>5</w:t>
      </w:r>
      <w:r w:rsidRPr="00F7596C">
        <w:rPr>
          <w:szCs w:val="18"/>
        </w:rPr>
        <w:t xml:space="preserve"> au para</w:t>
      </w:r>
      <w:r w:rsidR="00357358">
        <w:rPr>
          <w:szCs w:val="18"/>
        </w:rPr>
        <w:t> </w:t>
      </w:r>
      <w:hyperlink r:id="rId11" w:tgtFrame="_top" w:history="1">
        <w:r w:rsidRPr="00F7596C">
          <w:rPr>
            <w:rStyle w:val="Lienhypertexte"/>
            <w:color w:val="000000"/>
            <w:szCs w:val="18"/>
            <w:u w:val="none"/>
            <w14:textFill>
              <w14:solidFill>
                <w14:srgbClr w14:val="000000">
                  <w14:lumMod w14:val="75000"/>
                </w14:srgbClr>
              </w14:solidFill>
            </w14:textFill>
          </w:rPr>
          <w:t>48</w:t>
        </w:r>
      </w:hyperlink>
      <w:r w:rsidRPr="00F7596C">
        <w:rPr>
          <w:rFonts w:ascii="Arial" w:hAnsi="Arial"/>
          <w:szCs w:val="18"/>
        </w:rPr>
        <w:t> </w:t>
      </w:r>
      <w:r w:rsidRPr="00F7596C">
        <w:rPr>
          <w:szCs w:val="18"/>
        </w:rPr>
        <w:t xml:space="preserve">; voir également : </w:t>
      </w:r>
      <w:r w:rsidRPr="00AD79F8">
        <w:rPr>
          <w:i/>
          <w:szCs w:val="18"/>
        </w:rPr>
        <w:t>Commission des droits de la personne et des droits de la jeunesse (Miller et autres)</w:t>
      </w:r>
      <w:r w:rsidRPr="00F7596C">
        <w:rPr>
          <w:szCs w:val="18"/>
        </w:rPr>
        <w:t> </w:t>
      </w:r>
      <w:r w:rsidRPr="00D63E1D">
        <w:rPr>
          <w:i/>
          <w:iCs/>
          <w:szCs w:val="18"/>
        </w:rPr>
        <w:t>c</w:t>
      </w:r>
      <w:r w:rsidRPr="00F7596C">
        <w:rPr>
          <w:szCs w:val="18"/>
        </w:rPr>
        <w:t> </w:t>
      </w:r>
      <w:r w:rsidRPr="00AD79F8">
        <w:rPr>
          <w:i/>
          <w:szCs w:val="18"/>
        </w:rPr>
        <w:t>Ville de Montréal (Service de police de la Ville de Montréal),</w:t>
      </w:r>
      <w:r w:rsidRPr="00F7596C">
        <w:rPr>
          <w:szCs w:val="18"/>
        </w:rPr>
        <w:t> </w:t>
      </w:r>
      <w:hyperlink r:id="rId12" w:tgtFrame="_top" w:history="1">
        <w:r w:rsidRPr="00F7596C">
          <w:rPr>
            <w:rStyle w:val="Lienhypertexte"/>
            <w:color w:val="000000"/>
            <w:szCs w:val="18"/>
            <w:u w:val="none"/>
            <w14:textFill>
              <w14:solidFill>
                <w14:srgbClr w14:val="000000">
                  <w14:lumMod w14:val="75000"/>
                </w14:srgbClr>
              </w14:solidFill>
            </w14:textFill>
          </w:rPr>
          <w:t>2019 QCTDP 31</w:t>
        </w:r>
      </w:hyperlink>
      <w:r w:rsidRPr="00F7596C">
        <w:rPr>
          <w:szCs w:val="18"/>
        </w:rPr>
        <w:t>, au para</w:t>
      </w:r>
      <w:r w:rsidR="00357358">
        <w:rPr>
          <w:szCs w:val="18"/>
        </w:rPr>
        <w:t> </w:t>
      </w:r>
      <w:hyperlink r:id="rId13" w:tgtFrame="_top" w:history="1">
        <w:r w:rsidRPr="00F7596C">
          <w:rPr>
            <w:rStyle w:val="Lienhypertexte"/>
            <w:color w:val="000000"/>
            <w:szCs w:val="18"/>
            <w:u w:val="none"/>
            <w14:textFill>
              <w14:solidFill>
                <w14:srgbClr w14:val="000000">
                  <w14:lumMod w14:val="75000"/>
                </w14:srgbClr>
              </w14:solidFill>
            </w14:textFill>
          </w:rPr>
          <w:t>179</w:t>
        </w:r>
      </w:hyperlink>
      <w:r w:rsidRPr="00F7596C">
        <w:rPr>
          <w:szCs w:val="18"/>
        </w:rPr>
        <w:t>.</w:t>
      </w:r>
    </w:p>
  </w:footnote>
  <w:footnote w:id="11">
    <w:p w14:paraId="4BDAFAE9" w14:textId="3D5311B1" w:rsidR="00AE4C84" w:rsidRPr="00F7596C" w:rsidRDefault="00AE4C84" w:rsidP="00A960C7">
      <w:pPr>
        <w:pStyle w:val="Notesdebasdepage"/>
        <w:jc w:val="left"/>
        <w:rPr>
          <w:szCs w:val="18"/>
        </w:rPr>
      </w:pPr>
      <w:r w:rsidRPr="00F7596C">
        <w:rPr>
          <w:rStyle w:val="Appelnotedebasdep"/>
          <w:rFonts w:ascii="Aptos" w:hAnsi="Aptos"/>
          <w:sz w:val="18"/>
          <w:szCs w:val="18"/>
        </w:rPr>
        <w:footnoteRef/>
      </w:r>
      <w:r w:rsidRPr="00F7596C">
        <w:rPr>
          <w:szCs w:val="18"/>
        </w:rPr>
        <w:t xml:space="preserve"> </w:t>
      </w:r>
      <w:r w:rsidRPr="00F7596C">
        <w:rPr>
          <w:szCs w:val="18"/>
        </w:rPr>
        <w:tab/>
      </w:r>
      <w:r w:rsidRPr="00AD79F8">
        <w:rPr>
          <w:i/>
          <w:szCs w:val="18"/>
        </w:rPr>
        <w:t>C</w:t>
      </w:r>
      <w:r w:rsidRPr="00AD79F8">
        <w:rPr>
          <w:i/>
          <w:szCs w:val="18"/>
          <w:lang w:val="fr-CA"/>
        </w:rPr>
        <w:t xml:space="preserve">ommission des droits de la personne et des droits de la jeunesse du Québec </w:t>
      </w:r>
      <w:r w:rsidRPr="00D63E1D">
        <w:rPr>
          <w:i/>
          <w:iCs/>
          <w:szCs w:val="18"/>
          <w:lang w:val="fr-CA"/>
        </w:rPr>
        <w:t>c</w:t>
      </w:r>
      <w:r w:rsidRPr="00AD79F8">
        <w:rPr>
          <w:szCs w:val="18"/>
          <w:lang w:val="fr-CA"/>
        </w:rPr>
        <w:t xml:space="preserve"> </w:t>
      </w:r>
      <w:r w:rsidRPr="00AD79F8">
        <w:rPr>
          <w:i/>
          <w:szCs w:val="18"/>
          <w:lang w:val="fr-CA"/>
        </w:rPr>
        <w:t>Ville de Montréal</w:t>
      </w:r>
      <w:r w:rsidRPr="00AD79F8">
        <w:rPr>
          <w:szCs w:val="18"/>
          <w:lang w:val="fr-CA"/>
        </w:rPr>
        <w:t>, </w:t>
      </w:r>
      <w:hyperlink r:id="rId14" w:tgtFrame="_top" w:history="1">
        <w:r w:rsidR="00326B63" w:rsidRPr="00326B63">
          <w:rPr>
            <w:rStyle w:val="Lienhypertexte"/>
            <w:i/>
            <w:color w:val="000000"/>
            <w:szCs w:val="18"/>
            <w:u w:val="none"/>
            <w:lang w:val="fr-CA"/>
            <w14:textFill>
              <w14:solidFill>
                <w14:srgbClr w14:val="000000">
                  <w14:lumMod w14:val="75000"/>
                </w14:srgbClr>
              </w14:solidFill>
            </w14:textFill>
          </w:rPr>
          <w:t>supra</w:t>
        </w:r>
      </w:hyperlink>
      <w:r w:rsidR="00326B63">
        <w:t xml:space="preserve"> note</w:t>
      </w:r>
      <w:r w:rsidR="00357358">
        <w:t> </w:t>
      </w:r>
      <w:r w:rsidR="00326B63">
        <w:fldChar w:fldCharType="begin"/>
      </w:r>
      <w:r w:rsidR="00326B63">
        <w:instrText xml:space="preserve"> NOTEREF _Ref188019239 \h </w:instrText>
      </w:r>
      <w:r w:rsidR="00FF3825">
        <w:instrText xml:space="preserve"> \* MERGEFORMAT </w:instrText>
      </w:r>
      <w:r w:rsidR="00326B63">
        <w:fldChar w:fldCharType="separate"/>
      </w:r>
      <w:r w:rsidR="0045487A">
        <w:t>5</w:t>
      </w:r>
      <w:r w:rsidR="00326B63">
        <w:fldChar w:fldCharType="end"/>
      </w:r>
      <w:r w:rsidR="007A2398" w:rsidRPr="00F7596C">
        <w:rPr>
          <w:szCs w:val="18"/>
        </w:rPr>
        <w:t>, au para</w:t>
      </w:r>
      <w:r w:rsidR="00357358">
        <w:rPr>
          <w:szCs w:val="18"/>
        </w:rPr>
        <w:t> </w:t>
      </w:r>
      <w:r w:rsidR="007A2398" w:rsidRPr="00F7596C">
        <w:rPr>
          <w:szCs w:val="18"/>
        </w:rPr>
        <w:t>48.</w:t>
      </w:r>
    </w:p>
  </w:footnote>
  <w:footnote w:id="12">
    <w:p w14:paraId="3297872B" w14:textId="5BCEF750" w:rsidR="0029062E" w:rsidRPr="00F7596C" w:rsidRDefault="0029062E" w:rsidP="00A960C7">
      <w:pPr>
        <w:pStyle w:val="Notesdebasdepage"/>
        <w:jc w:val="left"/>
        <w:rPr>
          <w:szCs w:val="18"/>
        </w:rPr>
      </w:pPr>
      <w:r w:rsidRPr="00F7596C">
        <w:rPr>
          <w:rStyle w:val="Appelnotedebasdep"/>
          <w:rFonts w:ascii="Aptos" w:hAnsi="Aptos"/>
          <w:sz w:val="18"/>
          <w:szCs w:val="18"/>
        </w:rPr>
        <w:footnoteRef/>
      </w:r>
      <w:r w:rsidRPr="00F7596C">
        <w:rPr>
          <w:szCs w:val="18"/>
        </w:rPr>
        <w:t xml:space="preserve"> </w:t>
      </w:r>
      <w:r w:rsidRPr="00F7596C">
        <w:rPr>
          <w:szCs w:val="18"/>
        </w:rPr>
        <w:tab/>
      </w:r>
      <w:r w:rsidRPr="00AD79F8">
        <w:rPr>
          <w:i/>
          <w:szCs w:val="18"/>
        </w:rPr>
        <w:t>C</w:t>
      </w:r>
      <w:r w:rsidRPr="00AD79F8">
        <w:rPr>
          <w:i/>
          <w:szCs w:val="18"/>
          <w:lang w:val="fr-CA"/>
        </w:rPr>
        <w:t xml:space="preserve">ommission des droits de la personne et des droits de la jeunesse </w:t>
      </w:r>
      <w:r w:rsidRPr="00D63E1D">
        <w:rPr>
          <w:i/>
          <w:iCs/>
          <w:szCs w:val="18"/>
          <w:lang w:val="fr-CA"/>
        </w:rPr>
        <w:t xml:space="preserve">c </w:t>
      </w:r>
      <w:r w:rsidRPr="00AD79F8">
        <w:rPr>
          <w:i/>
          <w:szCs w:val="18"/>
          <w:lang w:val="fr-CA"/>
        </w:rPr>
        <w:t>Côté</w:t>
      </w:r>
      <w:r w:rsidRPr="00AD79F8">
        <w:rPr>
          <w:szCs w:val="18"/>
          <w:lang w:val="fr-CA"/>
        </w:rPr>
        <w:t>, </w:t>
      </w:r>
      <w:hyperlink r:id="rId15" w:tgtFrame="_top" w:history="1">
        <w:r w:rsidRPr="00326B63">
          <w:rPr>
            <w:rStyle w:val="Lienhypertexte"/>
            <w:color w:val="000000"/>
            <w:szCs w:val="18"/>
            <w:u w:val="none"/>
            <w:lang w:val="fr-CA"/>
            <w14:textFill>
              <w14:solidFill>
                <w14:srgbClr w14:val="000000">
                  <w14:lumMod w14:val="75000"/>
                </w14:srgbClr>
              </w14:solidFill>
            </w14:textFill>
          </w:rPr>
          <w:t>2015</w:t>
        </w:r>
        <w:r w:rsidR="00886145">
          <w:rPr>
            <w:rStyle w:val="Lienhypertexte"/>
            <w:color w:val="000000"/>
            <w:szCs w:val="18"/>
            <w:u w:val="none"/>
            <w:lang w:val="fr-CA"/>
            <w14:textFill>
              <w14:solidFill>
                <w14:srgbClr w14:val="000000">
                  <w14:lumMod w14:val="75000"/>
                </w14:srgbClr>
              </w14:solidFill>
            </w14:textFill>
          </w:rPr>
          <w:t> </w:t>
        </w:r>
        <w:r w:rsidRPr="00326B63">
          <w:rPr>
            <w:rStyle w:val="Lienhypertexte"/>
            <w:color w:val="000000"/>
            <w:szCs w:val="18"/>
            <w:u w:val="none"/>
            <w:lang w:val="fr-CA"/>
            <w14:textFill>
              <w14:solidFill>
                <w14:srgbClr w14:val="000000">
                  <w14:lumMod w14:val="75000"/>
                </w14:srgbClr>
              </w14:solidFill>
            </w14:textFill>
          </w:rPr>
          <w:t>QCCA</w:t>
        </w:r>
        <w:r w:rsidR="00357358">
          <w:rPr>
            <w:rStyle w:val="Lienhypertexte"/>
            <w:color w:val="000000"/>
            <w:szCs w:val="18"/>
            <w:u w:val="none"/>
            <w:lang w:val="fr-CA"/>
            <w14:textFill>
              <w14:solidFill>
                <w14:srgbClr w14:val="000000">
                  <w14:lumMod w14:val="75000"/>
                </w14:srgbClr>
              </w14:solidFill>
            </w14:textFill>
          </w:rPr>
          <w:t> </w:t>
        </w:r>
        <w:r w:rsidRPr="00326B63">
          <w:rPr>
            <w:rStyle w:val="Lienhypertexte"/>
            <w:color w:val="000000"/>
            <w:szCs w:val="18"/>
            <w:u w:val="none"/>
            <w:lang w:val="fr-CA"/>
            <w14:textFill>
              <w14:solidFill>
                <w14:srgbClr w14:val="000000">
                  <w14:lumMod w14:val="75000"/>
                </w14:srgbClr>
              </w14:solidFill>
            </w14:textFill>
          </w:rPr>
          <w:t>1544</w:t>
        </w:r>
      </w:hyperlink>
      <w:r w:rsidR="00F1163C" w:rsidRPr="00326B63">
        <w:rPr>
          <w:szCs w:val="18"/>
        </w:rPr>
        <w:t>.</w:t>
      </w:r>
    </w:p>
  </w:footnote>
  <w:footnote w:id="13">
    <w:p w14:paraId="5953A145" w14:textId="767CF13E" w:rsidR="0029062E" w:rsidRPr="00F7596C" w:rsidRDefault="0029062E" w:rsidP="00A960C7">
      <w:pPr>
        <w:pStyle w:val="Notesdebasdepage"/>
        <w:jc w:val="left"/>
        <w:rPr>
          <w:szCs w:val="18"/>
        </w:rPr>
      </w:pPr>
      <w:r w:rsidRPr="00F7596C">
        <w:rPr>
          <w:rStyle w:val="Appelnotedebasdep"/>
          <w:rFonts w:ascii="Aptos" w:hAnsi="Aptos"/>
          <w:sz w:val="18"/>
          <w:szCs w:val="18"/>
        </w:rPr>
        <w:footnoteRef/>
      </w:r>
      <w:r w:rsidRPr="00F7596C">
        <w:rPr>
          <w:szCs w:val="18"/>
        </w:rPr>
        <w:t xml:space="preserve"> </w:t>
      </w:r>
      <w:r w:rsidRPr="00F7596C">
        <w:rPr>
          <w:szCs w:val="18"/>
        </w:rPr>
        <w:tab/>
      </w:r>
      <w:r w:rsidR="00A41264" w:rsidRPr="00AD79F8">
        <w:rPr>
          <w:i/>
          <w:szCs w:val="18"/>
          <w:lang w:val="fr-CA"/>
        </w:rPr>
        <w:t>Commission des droits de la personne et des droits de la jeunesse (Vézina)</w:t>
      </w:r>
      <w:r w:rsidR="00A41264" w:rsidRPr="00247917">
        <w:rPr>
          <w:i/>
          <w:iCs/>
          <w:szCs w:val="18"/>
          <w:lang w:val="fr-CA"/>
        </w:rPr>
        <w:t xml:space="preserve"> </w:t>
      </w:r>
      <w:r w:rsidR="00A41264" w:rsidRPr="00D63E1D">
        <w:rPr>
          <w:i/>
          <w:iCs/>
          <w:szCs w:val="18"/>
          <w:lang w:val="fr-CA"/>
        </w:rPr>
        <w:t>c</w:t>
      </w:r>
      <w:r w:rsidR="00A41264" w:rsidRPr="00AD79F8">
        <w:rPr>
          <w:i/>
          <w:szCs w:val="18"/>
          <w:lang w:val="fr-CA"/>
        </w:rPr>
        <w:t xml:space="preserve"> Entreprises D.S. Rochon et Frères Inc.,</w:t>
      </w:r>
      <w:r w:rsidR="00A41264" w:rsidRPr="00AD79F8">
        <w:rPr>
          <w:szCs w:val="18"/>
          <w:lang w:val="fr-CA"/>
        </w:rPr>
        <w:t> </w:t>
      </w:r>
      <w:r w:rsidR="007F66C5">
        <w:t>supra note</w:t>
      </w:r>
      <w:r w:rsidR="00357358">
        <w:t> </w:t>
      </w:r>
      <w:r w:rsidR="007F66C5">
        <w:fldChar w:fldCharType="begin"/>
      </w:r>
      <w:r w:rsidR="007F66C5">
        <w:instrText xml:space="preserve"> NOTEREF _Ref188019741 \h </w:instrText>
      </w:r>
      <w:r w:rsidR="00FF3825">
        <w:instrText xml:space="preserve"> \* MERGEFORMAT </w:instrText>
      </w:r>
      <w:r w:rsidR="007F66C5">
        <w:fldChar w:fldCharType="separate"/>
      </w:r>
      <w:r w:rsidR="0045487A">
        <w:t>6</w:t>
      </w:r>
      <w:r w:rsidR="007F66C5">
        <w:fldChar w:fldCharType="end"/>
      </w:r>
      <w:r w:rsidR="00A41264" w:rsidRPr="00AD79F8">
        <w:rPr>
          <w:szCs w:val="18"/>
          <w:lang w:val="fr-CA"/>
        </w:rPr>
        <w:t>. </w:t>
      </w:r>
    </w:p>
  </w:footnote>
  <w:footnote w:id="14">
    <w:p w14:paraId="5F7ECE88" w14:textId="2CCB02B4" w:rsidR="009928AF" w:rsidRPr="00F7596C" w:rsidRDefault="009928AF" w:rsidP="00A960C7">
      <w:pPr>
        <w:pStyle w:val="Notesdebasdepage"/>
        <w:jc w:val="left"/>
        <w:rPr>
          <w:szCs w:val="18"/>
        </w:rPr>
      </w:pPr>
      <w:r w:rsidRPr="00F7596C">
        <w:rPr>
          <w:rStyle w:val="Appelnotedebasdep"/>
          <w:rFonts w:ascii="Aptos" w:hAnsi="Aptos"/>
          <w:sz w:val="18"/>
          <w:szCs w:val="18"/>
        </w:rPr>
        <w:footnoteRef/>
      </w:r>
      <w:r w:rsidRPr="00F7596C">
        <w:rPr>
          <w:szCs w:val="18"/>
        </w:rPr>
        <w:t xml:space="preserve"> </w:t>
      </w:r>
      <w:r w:rsidRPr="00F7596C">
        <w:rPr>
          <w:szCs w:val="18"/>
        </w:rPr>
        <w:tab/>
      </w:r>
      <w:r w:rsidR="006B14AF" w:rsidRPr="00D63E1D">
        <w:rPr>
          <w:i/>
          <w:iCs/>
          <w:szCs w:val="18"/>
          <w:lang w:val="fr-CA"/>
        </w:rPr>
        <w:t>Hydro-Québec c Syndicat des employées et employés de techniques professionnelles et de bureau d’Hydro-Québec</w:t>
      </w:r>
      <w:r w:rsidR="006B14AF" w:rsidRPr="00AD79F8">
        <w:rPr>
          <w:szCs w:val="18"/>
          <w:lang w:val="fr-CA"/>
        </w:rPr>
        <w:t>, section locale</w:t>
      </w:r>
      <w:r w:rsidR="00357358">
        <w:rPr>
          <w:szCs w:val="18"/>
          <w:lang w:val="fr-CA"/>
        </w:rPr>
        <w:t> </w:t>
      </w:r>
      <w:r w:rsidR="006B14AF" w:rsidRPr="00AD79F8">
        <w:rPr>
          <w:szCs w:val="18"/>
          <w:lang w:val="fr-CA"/>
        </w:rPr>
        <w:t>2000 (SCFP-FTQ), </w:t>
      </w:r>
      <w:r w:rsidR="00193807" w:rsidRPr="00193807">
        <w:t>2008</w:t>
      </w:r>
      <w:r w:rsidR="00886145">
        <w:t> </w:t>
      </w:r>
      <w:r w:rsidR="00193807" w:rsidRPr="00193807">
        <w:t>CSC</w:t>
      </w:r>
      <w:r w:rsidR="00357358">
        <w:t> </w:t>
      </w:r>
      <w:r w:rsidR="00193807" w:rsidRPr="00193807">
        <w:t>43</w:t>
      </w:r>
      <w:r w:rsidR="00193807">
        <w:t>.</w:t>
      </w:r>
    </w:p>
  </w:footnote>
  <w:footnote w:id="15">
    <w:p w14:paraId="0457BA05" w14:textId="7675367C" w:rsidR="00C432C4" w:rsidRPr="00D63E1D" w:rsidRDefault="00C432C4" w:rsidP="00A960C7">
      <w:pPr>
        <w:pStyle w:val="Notesdebasdepage"/>
        <w:jc w:val="left"/>
        <w:rPr>
          <w:szCs w:val="18"/>
          <w:lang w:val="fr-FR"/>
        </w:rPr>
      </w:pPr>
      <w:r w:rsidRPr="00F7596C">
        <w:rPr>
          <w:rStyle w:val="Appelnotedebasdep"/>
          <w:rFonts w:ascii="Aptos" w:hAnsi="Aptos"/>
          <w:sz w:val="18"/>
          <w:szCs w:val="18"/>
        </w:rPr>
        <w:footnoteRef/>
      </w:r>
      <w:r w:rsidRPr="00F7596C">
        <w:rPr>
          <w:szCs w:val="18"/>
        </w:rPr>
        <w:t xml:space="preserve"> </w:t>
      </w:r>
      <w:r w:rsidRPr="00F7596C">
        <w:rPr>
          <w:szCs w:val="18"/>
          <w:lang w:val="fr-FR"/>
        </w:rPr>
        <w:tab/>
      </w:r>
      <w:r w:rsidR="009069FE" w:rsidRPr="00D63E1D">
        <w:rPr>
          <w:i/>
          <w:iCs/>
          <w:szCs w:val="18"/>
          <w:lang w:val="fr-FR"/>
        </w:rPr>
        <w:t>Syndicat des employées et employés profession</w:t>
      </w:r>
      <w:r w:rsidR="00157032" w:rsidRPr="00D63E1D">
        <w:rPr>
          <w:i/>
          <w:iCs/>
          <w:szCs w:val="18"/>
          <w:lang w:val="fr-FR"/>
        </w:rPr>
        <w:t>nels et de bureau</w:t>
      </w:r>
      <w:r w:rsidR="00294DFD">
        <w:rPr>
          <w:i/>
          <w:iCs/>
          <w:szCs w:val="18"/>
          <w:lang w:val="fr-FR"/>
        </w:rPr>
        <w:t xml:space="preserve">, </w:t>
      </w:r>
      <w:r w:rsidR="00157032" w:rsidRPr="00D63E1D">
        <w:rPr>
          <w:i/>
          <w:iCs/>
          <w:szCs w:val="18"/>
          <w:lang w:val="fr-FR"/>
        </w:rPr>
        <w:t>section locale</w:t>
      </w:r>
      <w:r w:rsidR="00357358">
        <w:rPr>
          <w:i/>
          <w:iCs/>
          <w:szCs w:val="18"/>
          <w:lang w:val="fr-FR"/>
        </w:rPr>
        <w:t> </w:t>
      </w:r>
      <w:r w:rsidR="00157032" w:rsidRPr="00D63E1D">
        <w:rPr>
          <w:i/>
          <w:iCs/>
          <w:szCs w:val="18"/>
          <w:lang w:val="fr-FR"/>
        </w:rPr>
        <w:t xml:space="preserve">57 et </w:t>
      </w:r>
      <w:r w:rsidR="00761585" w:rsidRPr="00D63E1D">
        <w:rPr>
          <w:i/>
          <w:iCs/>
          <w:szCs w:val="18"/>
          <w:lang w:val="fr-FR"/>
        </w:rPr>
        <w:t>Caisse populaire Deux-Rivières</w:t>
      </w:r>
      <w:r w:rsidR="00D86040" w:rsidRPr="00F7596C">
        <w:rPr>
          <w:szCs w:val="18"/>
          <w:lang w:val="fr-FR"/>
        </w:rPr>
        <w:t>, (1999)</w:t>
      </w:r>
      <w:r w:rsidR="00A620A4" w:rsidRPr="00F7596C">
        <w:rPr>
          <w:szCs w:val="18"/>
          <w:lang w:val="fr-FR"/>
        </w:rPr>
        <w:t xml:space="preserve"> R.J.D.T</w:t>
      </w:r>
      <w:r w:rsidR="00623654" w:rsidRPr="00F7596C">
        <w:rPr>
          <w:szCs w:val="18"/>
          <w:lang w:val="fr-FR"/>
        </w:rPr>
        <w:t>.</w:t>
      </w:r>
      <w:r w:rsidR="00357358">
        <w:rPr>
          <w:szCs w:val="18"/>
          <w:lang w:val="fr-FR"/>
        </w:rPr>
        <w:t> </w:t>
      </w:r>
      <w:r w:rsidR="00623654" w:rsidRPr="00F7596C">
        <w:rPr>
          <w:szCs w:val="18"/>
          <w:lang w:val="fr-FR"/>
        </w:rPr>
        <w:t>397</w:t>
      </w:r>
      <w:r w:rsidR="004F7268" w:rsidRPr="00F7596C">
        <w:rPr>
          <w:szCs w:val="18"/>
          <w:lang w:val="fr-FR"/>
        </w:rPr>
        <w:t xml:space="preserve"> (T.A).</w:t>
      </w:r>
    </w:p>
  </w:footnote>
  <w:footnote w:id="16">
    <w:p w14:paraId="4E06690D" w14:textId="60290760" w:rsidR="00FD3891" w:rsidRPr="00D63E1D" w:rsidRDefault="00FD3891" w:rsidP="00A960C7">
      <w:pPr>
        <w:pStyle w:val="Notesdebasdepage"/>
        <w:jc w:val="left"/>
        <w:rPr>
          <w:szCs w:val="18"/>
          <w:lang w:val="fr-FR"/>
        </w:rPr>
      </w:pPr>
      <w:r w:rsidRPr="00F7596C">
        <w:rPr>
          <w:rStyle w:val="Appelnotedebasdep"/>
          <w:rFonts w:ascii="Aptos" w:hAnsi="Aptos"/>
          <w:sz w:val="18"/>
          <w:szCs w:val="18"/>
        </w:rPr>
        <w:footnoteRef/>
      </w:r>
      <w:r w:rsidRPr="00F7596C">
        <w:rPr>
          <w:szCs w:val="18"/>
        </w:rPr>
        <w:t xml:space="preserve"> </w:t>
      </w:r>
      <w:r w:rsidRPr="00F7596C">
        <w:rPr>
          <w:szCs w:val="18"/>
          <w:lang w:val="fr-FR"/>
        </w:rPr>
        <w:tab/>
      </w:r>
      <w:r w:rsidR="001F2AF5" w:rsidRPr="00D63E1D">
        <w:rPr>
          <w:i/>
          <w:iCs/>
          <w:szCs w:val="18"/>
          <w:lang w:val="fr-FR"/>
        </w:rPr>
        <w:t>Québ</w:t>
      </w:r>
      <w:r w:rsidR="00EA08C3" w:rsidRPr="00D63E1D">
        <w:rPr>
          <w:i/>
          <w:iCs/>
          <w:szCs w:val="18"/>
          <w:lang w:val="fr-FR"/>
        </w:rPr>
        <w:t>ec (Gouvernement du</w:t>
      </w:r>
      <w:r w:rsidR="0021622F" w:rsidRPr="00D63E1D">
        <w:rPr>
          <w:i/>
          <w:iCs/>
          <w:szCs w:val="18"/>
          <w:lang w:val="fr-FR"/>
        </w:rPr>
        <w:t>) et Syndicat de professionnelles et professionnels du gouvernement du Québec</w:t>
      </w:r>
      <w:r w:rsidR="00375603" w:rsidRPr="00F7596C">
        <w:rPr>
          <w:szCs w:val="18"/>
          <w:lang w:val="fr-FR"/>
        </w:rPr>
        <w:t>, D.T</w:t>
      </w:r>
      <w:r w:rsidR="006D72E1">
        <w:rPr>
          <w:szCs w:val="18"/>
          <w:lang w:val="fr-FR"/>
        </w:rPr>
        <w:t>.</w:t>
      </w:r>
      <w:r w:rsidR="00375603" w:rsidRPr="00F7596C">
        <w:rPr>
          <w:szCs w:val="18"/>
          <w:lang w:val="fr-FR"/>
        </w:rPr>
        <w:t>E</w:t>
      </w:r>
      <w:r w:rsidR="000358A8">
        <w:rPr>
          <w:szCs w:val="18"/>
          <w:lang w:val="fr-FR"/>
        </w:rPr>
        <w:t>.</w:t>
      </w:r>
      <w:r w:rsidR="00E175B8">
        <w:rPr>
          <w:szCs w:val="18"/>
          <w:lang w:val="fr-FR"/>
        </w:rPr>
        <w:t> </w:t>
      </w:r>
      <w:r w:rsidR="00375603" w:rsidRPr="00F7596C">
        <w:rPr>
          <w:szCs w:val="18"/>
          <w:lang w:val="fr-FR"/>
        </w:rPr>
        <w:t>98T-890 (T.A.)</w:t>
      </w:r>
    </w:p>
  </w:footnote>
  <w:footnote w:id="17">
    <w:p w14:paraId="27CBC4FE" w14:textId="789F7EC4" w:rsidR="00602075" w:rsidRPr="00D63E1D" w:rsidRDefault="00602075" w:rsidP="00A960C7">
      <w:pPr>
        <w:pStyle w:val="Notesdebasdepage"/>
        <w:jc w:val="left"/>
        <w:rPr>
          <w:szCs w:val="18"/>
          <w:lang w:val="fr-FR"/>
        </w:rPr>
      </w:pPr>
      <w:r w:rsidRPr="00F7596C">
        <w:rPr>
          <w:rStyle w:val="Appelnotedebasdep"/>
          <w:rFonts w:ascii="Aptos" w:hAnsi="Aptos"/>
          <w:sz w:val="18"/>
          <w:szCs w:val="18"/>
        </w:rPr>
        <w:footnoteRef/>
      </w:r>
      <w:r w:rsidRPr="00F7596C">
        <w:rPr>
          <w:szCs w:val="18"/>
        </w:rPr>
        <w:t xml:space="preserve"> </w:t>
      </w:r>
      <w:r w:rsidRPr="00F7596C">
        <w:rPr>
          <w:szCs w:val="18"/>
          <w:lang w:val="fr-FR"/>
        </w:rPr>
        <w:tab/>
      </w:r>
      <w:r w:rsidR="000877E3" w:rsidRPr="00D63E1D">
        <w:rPr>
          <w:i/>
          <w:iCs/>
          <w:szCs w:val="18"/>
          <w:lang w:val="fr-CA"/>
        </w:rPr>
        <w:t>Commission des droits de la personne et des droits de la jeunesse</w:t>
      </w:r>
      <w:r w:rsidR="000877E3" w:rsidRPr="00D63E1D">
        <w:rPr>
          <w:szCs w:val="18"/>
          <w:lang w:val="fr-CA"/>
        </w:rPr>
        <w:t xml:space="preserve"> </w:t>
      </w:r>
      <w:r w:rsidR="000877E3" w:rsidRPr="00D63E1D">
        <w:rPr>
          <w:i/>
          <w:iCs/>
          <w:szCs w:val="18"/>
          <w:lang w:val="fr-CA"/>
        </w:rPr>
        <w:t>c Centre hospitalier universitaire de Sherbrooke</w:t>
      </w:r>
      <w:r w:rsidR="000877E3" w:rsidRPr="00D63E1D">
        <w:rPr>
          <w:szCs w:val="18"/>
          <w:lang w:val="fr-CA"/>
        </w:rPr>
        <w:t>, </w:t>
      </w:r>
      <w:r w:rsidR="00E97460" w:rsidRPr="00E97460">
        <w:t>2012 QCCA</w:t>
      </w:r>
      <w:r w:rsidR="00357358">
        <w:t> </w:t>
      </w:r>
      <w:r w:rsidR="00E97460" w:rsidRPr="00E97460">
        <w:t>306</w:t>
      </w:r>
      <w:r w:rsidR="000877E3" w:rsidRPr="00F7596C">
        <w:rPr>
          <w:szCs w:val="18"/>
          <w:lang w:val="fr-FR"/>
        </w:rPr>
        <w:t>, aux para</w:t>
      </w:r>
      <w:r w:rsidR="00357358">
        <w:rPr>
          <w:szCs w:val="18"/>
          <w:lang w:val="fr-FR"/>
        </w:rPr>
        <w:t> </w:t>
      </w:r>
      <w:r w:rsidR="000877E3" w:rsidRPr="00F7596C">
        <w:rPr>
          <w:szCs w:val="18"/>
          <w:lang w:val="fr-FR"/>
        </w:rPr>
        <w:t>24 et 40.</w:t>
      </w:r>
    </w:p>
  </w:footnote>
  <w:footnote w:id="18">
    <w:p w14:paraId="1310D40D" w14:textId="37D59B64" w:rsidR="000877E3" w:rsidRPr="00D63E1D" w:rsidRDefault="000877E3" w:rsidP="00A960C7">
      <w:pPr>
        <w:pStyle w:val="Notesdebasdepage"/>
        <w:jc w:val="left"/>
        <w:rPr>
          <w:szCs w:val="18"/>
          <w:lang w:val="fr-FR"/>
        </w:rPr>
      </w:pPr>
      <w:r w:rsidRPr="00F7596C">
        <w:rPr>
          <w:rStyle w:val="Appelnotedebasdep"/>
          <w:rFonts w:ascii="Aptos" w:hAnsi="Aptos"/>
          <w:sz w:val="18"/>
          <w:szCs w:val="18"/>
        </w:rPr>
        <w:footnoteRef/>
      </w:r>
      <w:r w:rsidRPr="00F7596C">
        <w:rPr>
          <w:szCs w:val="18"/>
        </w:rPr>
        <w:t xml:space="preserve"> </w:t>
      </w:r>
      <w:r w:rsidRPr="00F7596C">
        <w:rPr>
          <w:szCs w:val="18"/>
          <w:lang w:val="fr-FR"/>
        </w:rPr>
        <w:tab/>
      </w:r>
      <w:r w:rsidR="005C11DA" w:rsidRPr="00D63E1D">
        <w:rPr>
          <w:i/>
          <w:iCs/>
          <w:szCs w:val="18"/>
          <w:lang w:val="fr-FR"/>
        </w:rPr>
        <w:t>C</w:t>
      </w:r>
      <w:r w:rsidR="005C11DA" w:rsidRPr="00D63E1D">
        <w:rPr>
          <w:i/>
          <w:iCs/>
          <w:szCs w:val="18"/>
          <w:lang w:val="fr-CA"/>
        </w:rPr>
        <w:t>ommission des droits de la personne et des droits de la jeunesse</w:t>
      </w:r>
      <w:r w:rsidR="005C11DA" w:rsidRPr="00D63E1D">
        <w:rPr>
          <w:szCs w:val="18"/>
          <w:lang w:val="fr-CA"/>
        </w:rPr>
        <w:t xml:space="preserve"> </w:t>
      </w:r>
      <w:r w:rsidR="005C11DA" w:rsidRPr="00D63E1D">
        <w:rPr>
          <w:i/>
          <w:iCs/>
          <w:szCs w:val="18"/>
          <w:lang w:val="fr-CA"/>
        </w:rPr>
        <w:t>c</w:t>
      </w:r>
      <w:r w:rsidR="005C11DA" w:rsidRPr="00F7596C">
        <w:rPr>
          <w:szCs w:val="18"/>
        </w:rPr>
        <w:t xml:space="preserve"> </w:t>
      </w:r>
      <w:r w:rsidR="005C11DA" w:rsidRPr="00D63E1D">
        <w:rPr>
          <w:i/>
          <w:iCs/>
          <w:szCs w:val="18"/>
          <w:lang w:val="fr-CA"/>
        </w:rPr>
        <w:t>Doucet</w:t>
      </w:r>
      <w:r w:rsidR="005C11DA" w:rsidRPr="00D63E1D">
        <w:rPr>
          <w:szCs w:val="18"/>
          <w:lang w:val="fr-CA"/>
        </w:rPr>
        <w:t>,</w:t>
      </w:r>
      <w:r w:rsidR="00F46821">
        <w:rPr>
          <w:szCs w:val="18"/>
          <w:lang w:val="fr-CA"/>
        </w:rPr>
        <w:t xml:space="preserve"> </w:t>
      </w:r>
      <w:r w:rsidR="005C11DA" w:rsidRPr="00D63E1D">
        <w:rPr>
          <w:szCs w:val="18"/>
          <w:lang w:val="fr-CA"/>
        </w:rPr>
        <w:t>[1999] R.J.Q.</w:t>
      </w:r>
      <w:r w:rsidR="00357358">
        <w:rPr>
          <w:szCs w:val="18"/>
          <w:lang w:val="fr-CA"/>
        </w:rPr>
        <w:t> </w:t>
      </w:r>
      <w:r w:rsidR="005C11DA" w:rsidRPr="00D63E1D">
        <w:rPr>
          <w:szCs w:val="18"/>
          <w:lang w:val="fr-CA"/>
        </w:rPr>
        <w:t>2151, (T.D.P.Q.)</w:t>
      </w:r>
      <w:r w:rsidR="005C11DA" w:rsidRPr="00F7596C">
        <w:rPr>
          <w:szCs w:val="18"/>
        </w:rPr>
        <w:t>.</w:t>
      </w:r>
    </w:p>
  </w:footnote>
  <w:footnote w:id="19">
    <w:p w14:paraId="2847D166" w14:textId="46FD0F42" w:rsidR="0004082B" w:rsidRPr="00BF0B61" w:rsidRDefault="0004082B" w:rsidP="00A960C7">
      <w:pPr>
        <w:pStyle w:val="Notesdebasdepage"/>
        <w:jc w:val="left"/>
      </w:pPr>
      <w:r w:rsidRPr="63390274">
        <w:rPr>
          <w:rStyle w:val="Appelnotedebasdep"/>
          <w:rFonts w:ascii="Aptos" w:hAnsi="Aptos"/>
          <w:sz w:val="18"/>
          <w:szCs w:val="18"/>
          <w:lang w:val="fr-FR"/>
        </w:rPr>
        <w:footnoteRef/>
      </w:r>
      <w:r w:rsidRPr="63390274">
        <w:rPr>
          <w:lang w:val="fr-FR"/>
        </w:rPr>
        <w:t xml:space="preserve"> </w:t>
      </w:r>
      <w:r w:rsidRPr="00BF0B61">
        <w:tab/>
      </w:r>
      <w:r w:rsidR="00D838D0" w:rsidRPr="63390274">
        <w:rPr>
          <w:lang w:val="fr-FR"/>
        </w:rPr>
        <w:t>Voir notamment</w:t>
      </w:r>
      <w:r w:rsidR="00FD688E" w:rsidRPr="63390274">
        <w:rPr>
          <w:lang w:val="fr-FR"/>
        </w:rPr>
        <w:t> </w:t>
      </w:r>
      <w:r w:rsidR="00D838D0" w:rsidRPr="63390274">
        <w:rPr>
          <w:lang w:val="fr-FR"/>
        </w:rPr>
        <w:t xml:space="preserve">: </w:t>
      </w:r>
      <w:r w:rsidR="00D838D0" w:rsidRPr="0076733C">
        <w:rPr>
          <w:i/>
          <w:iCs/>
        </w:rPr>
        <w:t>Ford c Québec (Procureur général</w:t>
      </w:r>
      <w:r w:rsidR="00D838D0" w:rsidRPr="63390274">
        <w:rPr>
          <w:lang w:val="fr-FR"/>
        </w:rPr>
        <w:t>), [1988] 2</w:t>
      </w:r>
      <w:r w:rsidR="00BB13E8" w:rsidRPr="63390274">
        <w:rPr>
          <w:lang w:val="fr-FR"/>
        </w:rPr>
        <w:t> </w:t>
      </w:r>
      <w:r w:rsidR="00D838D0" w:rsidRPr="63390274">
        <w:rPr>
          <w:lang w:val="fr-FR"/>
        </w:rPr>
        <w:t>R.C.S.</w:t>
      </w:r>
      <w:r w:rsidR="00EE43E9" w:rsidRPr="63390274">
        <w:rPr>
          <w:lang w:val="fr-FR"/>
        </w:rPr>
        <w:t> </w:t>
      </w:r>
      <w:r w:rsidR="00D838D0" w:rsidRPr="63390274">
        <w:rPr>
          <w:lang w:val="fr-FR"/>
        </w:rPr>
        <w:t>712</w:t>
      </w:r>
      <w:r w:rsidR="00BB13E8" w:rsidRPr="63390274">
        <w:rPr>
          <w:rFonts w:ascii="Arial" w:hAnsi="Arial"/>
          <w:lang w:val="fr-FR"/>
        </w:rPr>
        <w:t> </w:t>
      </w:r>
      <w:r w:rsidR="00D838D0" w:rsidRPr="63390274">
        <w:rPr>
          <w:lang w:val="fr-FR"/>
        </w:rPr>
        <w:t xml:space="preserve">; </w:t>
      </w:r>
      <w:r w:rsidR="00D838D0" w:rsidRPr="0076733C">
        <w:rPr>
          <w:i/>
          <w:iCs/>
        </w:rPr>
        <w:t>Godbout c Longueuil (Ville)</w:t>
      </w:r>
      <w:r w:rsidR="00D838D0" w:rsidRPr="63390274">
        <w:rPr>
          <w:lang w:val="fr-FR"/>
        </w:rPr>
        <w:t>, [1997] 3</w:t>
      </w:r>
      <w:r w:rsidR="00BB13E8" w:rsidRPr="63390274">
        <w:rPr>
          <w:lang w:val="fr-FR"/>
        </w:rPr>
        <w:t> </w:t>
      </w:r>
      <w:r w:rsidR="00D838D0" w:rsidRPr="63390274">
        <w:rPr>
          <w:lang w:val="fr-FR"/>
        </w:rPr>
        <w:t>R.C.S.</w:t>
      </w:r>
      <w:r w:rsidR="00EE43E9" w:rsidRPr="63390274">
        <w:rPr>
          <w:lang w:val="fr-FR"/>
        </w:rPr>
        <w:t> </w:t>
      </w:r>
      <w:r w:rsidR="00D838D0" w:rsidRPr="63390274">
        <w:rPr>
          <w:lang w:val="fr-FR"/>
        </w:rPr>
        <w:t>844</w:t>
      </w:r>
      <w:r w:rsidR="00BB13E8" w:rsidRPr="63390274">
        <w:rPr>
          <w:rFonts w:ascii="Arial" w:hAnsi="Arial"/>
          <w:lang w:val="fr-FR"/>
        </w:rPr>
        <w:t> </w:t>
      </w:r>
      <w:r w:rsidR="00D838D0" w:rsidRPr="63390274">
        <w:rPr>
          <w:lang w:val="fr-FR"/>
        </w:rPr>
        <w:t xml:space="preserve">; </w:t>
      </w:r>
      <w:r w:rsidR="00D838D0" w:rsidRPr="00D63E1D">
        <w:rPr>
          <w:i/>
          <w:iCs/>
          <w:lang w:val="fr-FR"/>
        </w:rPr>
        <w:t>Syndicat Northcrest c Amselem</w:t>
      </w:r>
      <w:r w:rsidR="00D838D0" w:rsidRPr="63390274">
        <w:rPr>
          <w:lang w:val="fr-FR"/>
        </w:rPr>
        <w:t>, [2004] 2</w:t>
      </w:r>
      <w:r w:rsidR="00BB13E8" w:rsidRPr="63390274">
        <w:rPr>
          <w:lang w:val="fr-FR"/>
        </w:rPr>
        <w:t> </w:t>
      </w:r>
      <w:r w:rsidR="00D838D0" w:rsidRPr="63390274">
        <w:rPr>
          <w:lang w:val="fr-FR"/>
        </w:rPr>
        <w:t>R.C.S.</w:t>
      </w:r>
      <w:r w:rsidR="00EE43E9" w:rsidRPr="63390274">
        <w:rPr>
          <w:lang w:val="fr-FR"/>
        </w:rPr>
        <w:t> </w:t>
      </w:r>
      <w:r w:rsidR="00D838D0" w:rsidRPr="63390274">
        <w:rPr>
          <w:lang w:val="fr-FR"/>
        </w:rPr>
        <w:t>551.</w:t>
      </w:r>
    </w:p>
  </w:footnote>
  <w:footnote w:id="20">
    <w:p w14:paraId="279F0B03" w14:textId="4686C3DE" w:rsidR="004E00DB" w:rsidRPr="00BF0B61" w:rsidRDefault="004E00DB" w:rsidP="00A960C7">
      <w:pPr>
        <w:pStyle w:val="Notesdebasdepage"/>
        <w:jc w:val="left"/>
      </w:pPr>
      <w:r w:rsidRPr="63390274">
        <w:rPr>
          <w:rStyle w:val="Appelnotedebasdep"/>
          <w:rFonts w:ascii="Aptos" w:hAnsi="Aptos"/>
          <w:sz w:val="18"/>
          <w:szCs w:val="18"/>
          <w:lang w:val="fr-FR"/>
        </w:rPr>
        <w:footnoteRef/>
      </w:r>
      <w:r w:rsidRPr="63390274">
        <w:rPr>
          <w:lang w:val="fr-FR"/>
        </w:rPr>
        <w:t xml:space="preserve"> </w:t>
      </w:r>
      <w:r w:rsidRPr="00BF0B61">
        <w:tab/>
      </w:r>
      <w:r w:rsidR="003508D1" w:rsidRPr="0076733C">
        <w:rPr>
          <w:i/>
          <w:iCs/>
        </w:rPr>
        <w:t>R. c Oakes</w:t>
      </w:r>
      <w:r w:rsidR="003508D1" w:rsidRPr="63390274">
        <w:rPr>
          <w:lang w:val="fr-FR"/>
        </w:rPr>
        <w:t>, [1986] 1</w:t>
      </w:r>
      <w:r w:rsidR="00BB13E8" w:rsidRPr="63390274">
        <w:rPr>
          <w:lang w:val="fr-FR"/>
        </w:rPr>
        <w:t> </w:t>
      </w:r>
      <w:r w:rsidR="003508D1" w:rsidRPr="63390274">
        <w:rPr>
          <w:lang w:val="fr-FR"/>
        </w:rPr>
        <w:t>R.C.S.</w:t>
      </w:r>
      <w:r w:rsidR="00EE43E9" w:rsidRPr="63390274">
        <w:rPr>
          <w:lang w:val="fr-FR"/>
        </w:rPr>
        <w:t> </w:t>
      </w:r>
      <w:r w:rsidR="003508D1" w:rsidRPr="63390274">
        <w:rPr>
          <w:lang w:val="fr-FR"/>
        </w:rPr>
        <w:t xml:space="preserve">103, </w:t>
      </w:r>
      <w:r w:rsidR="005A0D84">
        <w:rPr>
          <w:lang w:val="fr-FR"/>
        </w:rPr>
        <w:t>au para</w:t>
      </w:r>
      <w:r w:rsidR="00357358">
        <w:rPr>
          <w:lang w:val="fr-FR"/>
        </w:rPr>
        <w:t> </w:t>
      </w:r>
      <w:r w:rsidR="003508D1" w:rsidRPr="63390274">
        <w:rPr>
          <w:lang w:val="fr-FR"/>
        </w:rPr>
        <w:t>69.</w:t>
      </w:r>
    </w:p>
  </w:footnote>
  <w:footnote w:id="21">
    <w:p w14:paraId="0FC016C7" w14:textId="30175731" w:rsidR="00DC6DFE" w:rsidRPr="00BF0B61" w:rsidRDefault="00DC6DFE" w:rsidP="00A960C7">
      <w:pPr>
        <w:pStyle w:val="Notesdebasdepage"/>
        <w:jc w:val="left"/>
      </w:pPr>
      <w:r w:rsidRPr="00BF0B61">
        <w:rPr>
          <w:rStyle w:val="Appelnotedebasdep"/>
          <w:rFonts w:ascii="Aptos" w:hAnsi="Aptos"/>
          <w:sz w:val="18"/>
          <w:szCs w:val="18"/>
        </w:rPr>
        <w:footnoteRef/>
      </w:r>
      <w:r w:rsidRPr="00BF0B61">
        <w:t xml:space="preserve"> </w:t>
      </w:r>
      <w:r w:rsidRPr="00BF0B61">
        <w:tab/>
      </w:r>
      <w:r w:rsidR="0076733C">
        <w:rPr>
          <w:i/>
          <w:iCs/>
        </w:rPr>
        <w:t>Ibid</w:t>
      </w:r>
      <w:r w:rsidR="002C6C72">
        <w:t xml:space="preserve"> </w:t>
      </w:r>
      <w:r w:rsidR="00A37E19">
        <w:t xml:space="preserve">au </w:t>
      </w:r>
      <w:r w:rsidRPr="00BF0B61">
        <w:t>par</w:t>
      </w:r>
      <w:r w:rsidR="0076733C">
        <w:t>a</w:t>
      </w:r>
      <w:r w:rsidR="00357358">
        <w:t> </w:t>
      </w:r>
      <w:r w:rsidRPr="00BF0B61">
        <w:t>70.</w:t>
      </w:r>
    </w:p>
  </w:footnote>
  <w:footnote w:id="22">
    <w:p w14:paraId="623946E8" w14:textId="719CFDA8" w:rsidR="00F442BF" w:rsidRPr="00BF0B61" w:rsidRDefault="00F442BF" w:rsidP="00A960C7">
      <w:pPr>
        <w:pStyle w:val="Notesdebasdepage"/>
        <w:jc w:val="left"/>
      </w:pPr>
      <w:r w:rsidRPr="00BF0B61">
        <w:rPr>
          <w:rStyle w:val="Appelnotedebasdep"/>
          <w:rFonts w:ascii="Aptos" w:hAnsi="Aptos"/>
          <w:sz w:val="18"/>
          <w:szCs w:val="18"/>
        </w:rPr>
        <w:footnoteRef/>
      </w:r>
      <w:r w:rsidRPr="00BF0B61">
        <w:t xml:space="preserve"> </w:t>
      </w:r>
      <w:r w:rsidR="003C2063">
        <w:tab/>
      </w:r>
      <w:r w:rsidR="003A66E2" w:rsidRPr="00BF0B61">
        <w:t>Voir</w:t>
      </w:r>
      <w:r w:rsidR="00A75A22">
        <w:t xml:space="preserve"> </w:t>
      </w:r>
      <w:r w:rsidR="003A66E2" w:rsidRPr="00BF0B61">
        <w:t xml:space="preserve">sur l’application de </w:t>
      </w:r>
      <w:r w:rsidR="00FF2C16" w:rsidRPr="00BF0B61">
        <w:t>ce test</w:t>
      </w:r>
      <w:r w:rsidR="007E15E6" w:rsidRPr="00BF0B61">
        <w:t xml:space="preserve">, Commission des droits de la personne et des droits de la jeunesse, </w:t>
      </w:r>
      <w:r w:rsidR="007E15E6" w:rsidRPr="00BF0B61">
        <w:rPr>
          <w:i/>
          <w:iCs/>
        </w:rPr>
        <w:t xml:space="preserve">Avis concernant la conformité </w:t>
      </w:r>
      <w:r w:rsidR="00291942" w:rsidRPr="00BF0B61">
        <w:rPr>
          <w:i/>
          <w:iCs/>
        </w:rPr>
        <w:t xml:space="preserve">de l’obligation de port du couvre-visage à la Charte des droits et libertés de la personne, </w:t>
      </w:r>
      <w:r w:rsidR="009B6E10" w:rsidRPr="009B6E10">
        <w:t>M</w:t>
      </w:r>
      <w:r w:rsidR="009B6E10" w:rsidRPr="009B6E10">
        <w:rPr>
          <w:vertAlign w:val="superscript"/>
        </w:rPr>
        <w:t>e</w:t>
      </w:r>
      <w:r w:rsidR="009B6E10" w:rsidRPr="009B6E10">
        <w:t xml:space="preserve"> Evelyne Pedneault et M</w:t>
      </w:r>
      <w:r w:rsidR="009B6E10" w:rsidRPr="009B6E10">
        <w:rPr>
          <w:vertAlign w:val="superscript"/>
        </w:rPr>
        <w:t>e</w:t>
      </w:r>
      <w:r w:rsidR="009B6E10" w:rsidRPr="009B6E10">
        <w:t xml:space="preserve"> Geneviève St-Laurent</w:t>
      </w:r>
      <w:r w:rsidR="009B6E10">
        <w:rPr>
          <w:i/>
          <w:iCs/>
        </w:rPr>
        <w:t xml:space="preserve">, </w:t>
      </w:r>
      <w:r w:rsidR="001F093A">
        <w:t>2020.</w:t>
      </w:r>
      <w:r w:rsidR="00EE03EB" w:rsidRPr="00BF0B61">
        <w:t xml:space="preserve"> </w:t>
      </w:r>
    </w:p>
  </w:footnote>
  <w:footnote w:id="23">
    <w:p w14:paraId="6938A2AA" w14:textId="28D6DF13" w:rsidR="00E705AD" w:rsidRPr="00BF0B61" w:rsidRDefault="00E705AD" w:rsidP="00A960C7">
      <w:pPr>
        <w:pStyle w:val="Notesdebasdepage"/>
        <w:jc w:val="left"/>
      </w:pPr>
      <w:r w:rsidRPr="00BF0B61">
        <w:rPr>
          <w:rStyle w:val="Appelnotedebasdep"/>
          <w:rFonts w:ascii="Aptos" w:hAnsi="Aptos"/>
          <w:sz w:val="18"/>
          <w:szCs w:val="18"/>
        </w:rPr>
        <w:footnoteRef/>
      </w:r>
      <w:r w:rsidRPr="00BF0B61">
        <w:t xml:space="preserve"> </w:t>
      </w:r>
      <w:r w:rsidRPr="00BF0B61">
        <w:tab/>
        <w:t xml:space="preserve">Assemblée nationale du Québec, </w:t>
      </w:r>
      <w:r w:rsidRPr="00BF0B61">
        <w:rPr>
          <w:i/>
          <w:iCs/>
        </w:rPr>
        <w:t>Journal des débats</w:t>
      </w:r>
      <w:r w:rsidRPr="00BF0B61">
        <w:t>, 32-3, Commission permanente de la</w:t>
      </w:r>
      <w:r w:rsidR="00755768" w:rsidRPr="00BF0B61">
        <w:t xml:space="preserve"> </w:t>
      </w:r>
      <w:r w:rsidRPr="00BF0B61">
        <w:t>justice, vol 26, no</w:t>
      </w:r>
      <w:r w:rsidR="00EE43E9" w:rsidRPr="00BF0B61">
        <w:t> </w:t>
      </w:r>
      <w:r w:rsidRPr="00BF0B61">
        <w:t>105 (18</w:t>
      </w:r>
      <w:r w:rsidR="007708F1">
        <w:t> </w:t>
      </w:r>
      <w:r w:rsidRPr="00BF0B61">
        <w:t>décembre 1982) à la p</w:t>
      </w:r>
      <w:r w:rsidR="00EE43E9" w:rsidRPr="00BF0B61">
        <w:t> </w:t>
      </w:r>
      <w:r w:rsidRPr="00BF0B61">
        <w:t>7513</w:t>
      </w:r>
      <w:r w:rsidR="001F093A">
        <w:t>.</w:t>
      </w:r>
    </w:p>
  </w:footnote>
  <w:footnote w:id="24">
    <w:p w14:paraId="5A23CF37" w14:textId="552CF8F0" w:rsidR="00F55D80" w:rsidRPr="00BF0B61" w:rsidRDefault="00F55D80" w:rsidP="00A960C7">
      <w:pPr>
        <w:pStyle w:val="Notesdebasdepage"/>
        <w:jc w:val="left"/>
        <w:rPr>
          <w:lang w:val="fr-FR"/>
        </w:rPr>
      </w:pPr>
      <w:r w:rsidRPr="63390274">
        <w:rPr>
          <w:rStyle w:val="Appelnotedebasdep"/>
          <w:rFonts w:ascii="Aptos" w:hAnsi="Aptos"/>
          <w:sz w:val="18"/>
          <w:szCs w:val="18"/>
          <w:lang w:val="fr-FR"/>
        </w:rPr>
        <w:footnoteRef/>
      </w:r>
      <w:r w:rsidRPr="63390274">
        <w:rPr>
          <w:lang w:val="fr-FR"/>
        </w:rPr>
        <w:t xml:space="preserve"> </w:t>
      </w:r>
      <w:r w:rsidRPr="00BF0B61">
        <w:tab/>
      </w:r>
      <w:r w:rsidR="00AA7236" w:rsidRPr="63390274">
        <w:rPr>
          <w:lang w:val="fr-FR"/>
        </w:rPr>
        <w:t xml:space="preserve">Voir notamment : IQRDJ, </w:t>
      </w:r>
      <w:r w:rsidR="001F093A" w:rsidRPr="001F093A">
        <w:rPr>
          <w:i/>
          <w:iCs/>
          <w:lang w:val="fr-FR"/>
        </w:rPr>
        <w:t>supra</w:t>
      </w:r>
      <w:r w:rsidR="00AA7236" w:rsidRPr="63390274">
        <w:rPr>
          <w:lang w:val="fr-FR"/>
        </w:rPr>
        <w:t xml:space="preserve"> note</w:t>
      </w:r>
      <w:r w:rsidR="00357358">
        <w:rPr>
          <w:lang w:val="fr-FR"/>
        </w:rPr>
        <w:t> </w:t>
      </w:r>
      <w:r w:rsidR="00AA7236" w:rsidRPr="00BF0B61">
        <w:fldChar w:fldCharType="begin"/>
      </w:r>
      <w:r w:rsidR="00AA7236" w:rsidRPr="00BF0B61">
        <w:instrText xml:space="preserve"> NOTEREF _Ref183532477 \h </w:instrText>
      </w:r>
      <w:r w:rsidR="00755768" w:rsidRPr="00BF0B61">
        <w:instrText xml:space="preserve"> \* MERGEFORMAT </w:instrText>
      </w:r>
      <w:r w:rsidR="00AA7236" w:rsidRPr="00BF0B61">
        <w:fldChar w:fldCharType="separate"/>
      </w:r>
      <w:r w:rsidR="0045487A" w:rsidRPr="0045487A">
        <w:rPr>
          <w:lang w:val="fr-FR"/>
        </w:rPr>
        <w:t>4</w:t>
      </w:r>
      <w:r w:rsidR="00AA7236" w:rsidRPr="00BF0B61">
        <w:fldChar w:fldCharType="end"/>
      </w:r>
      <w:r w:rsidR="00BB10F7" w:rsidRPr="63390274">
        <w:rPr>
          <w:lang w:val="fr-FR"/>
        </w:rPr>
        <w:t>,</w:t>
      </w:r>
      <w:r w:rsidR="00573F5E" w:rsidRPr="63390274">
        <w:rPr>
          <w:lang w:val="fr-FR"/>
        </w:rPr>
        <w:t xml:space="preserve"> Emmanuelle Bernheim, «</w:t>
      </w:r>
      <w:r w:rsidR="00AD203C" w:rsidRPr="63390274">
        <w:rPr>
          <w:rFonts w:ascii="Arial" w:hAnsi="Arial"/>
          <w:lang w:val="fr-FR"/>
        </w:rPr>
        <w:t> </w:t>
      </w:r>
      <w:r w:rsidR="00573F5E" w:rsidRPr="63390274">
        <w:rPr>
          <w:lang w:val="fr-FR"/>
        </w:rPr>
        <w:t>L’internement psychiatrique au Québec. Du Grand Renferment à la gestion des risques, l’histoire d’une sur-judiciarisation</w:t>
      </w:r>
      <w:r w:rsidR="00AD203C" w:rsidRPr="63390274">
        <w:rPr>
          <w:rFonts w:ascii="Arial" w:hAnsi="Arial"/>
          <w:lang w:val="fr-FR"/>
        </w:rPr>
        <w:t> </w:t>
      </w:r>
      <w:r w:rsidR="00573F5E" w:rsidRPr="63390274">
        <w:rPr>
          <w:lang w:val="fr-FR"/>
        </w:rPr>
        <w:t>»</w:t>
      </w:r>
      <w:r w:rsidR="0070437C" w:rsidRPr="63390274">
        <w:rPr>
          <w:lang w:val="fr-FR"/>
        </w:rPr>
        <w:t>, 2022</w:t>
      </w:r>
      <w:r w:rsidR="00BB13E8" w:rsidRPr="63390274">
        <w:rPr>
          <w:lang w:val="fr-FR"/>
        </w:rPr>
        <w:t> </w:t>
      </w:r>
      <w:r w:rsidR="0070437C" w:rsidRPr="63390274">
        <w:rPr>
          <w:lang w:val="fr-FR"/>
        </w:rPr>
        <w:t>R.I.Q.J.</w:t>
      </w:r>
      <w:r w:rsidR="00EE43E9" w:rsidRPr="63390274">
        <w:rPr>
          <w:lang w:val="fr-FR"/>
        </w:rPr>
        <w:t> </w:t>
      </w:r>
      <w:r w:rsidR="0070437C" w:rsidRPr="63390274">
        <w:rPr>
          <w:lang w:val="fr-FR"/>
        </w:rPr>
        <w:t>88</w:t>
      </w:r>
      <w:r w:rsidR="00BB13E8" w:rsidRPr="63390274">
        <w:rPr>
          <w:rFonts w:ascii="Arial" w:hAnsi="Arial"/>
          <w:lang w:val="fr-FR"/>
        </w:rPr>
        <w:t> </w:t>
      </w:r>
      <w:r w:rsidR="0070437C" w:rsidRPr="63390274">
        <w:rPr>
          <w:lang w:val="fr-FR"/>
        </w:rPr>
        <w:t>;</w:t>
      </w:r>
      <w:r w:rsidR="00BB10F7" w:rsidRPr="63390274">
        <w:rPr>
          <w:lang w:val="fr-FR"/>
        </w:rPr>
        <w:t xml:space="preserve"> </w:t>
      </w:r>
      <w:r w:rsidR="00BE2C4B" w:rsidRPr="0061040D">
        <w:rPr>
          <w:lang w:val="fr-FR"/>
        </w:rPr>
        <w:t>Protecteur du citoyen</w:t>
      </w:r>
      <w:r w:rsidR="00BE2C4B" w:rsidRPr="63390274">
        <w:rPr>
          <w:lang w:val="fr-FR"/>
        </w:rPr>
        <w:t xml:space="preserve">, </w:t>
      </w:r>
      <w:r w:rsidR="00BE2C4B" w:rsidRPr="63390274">
        <w:rPr>
          <w:i/>
          <w:lang w:val="fr-FR"/>
        </w:rPr>
        <w:t>Les difficultés d’application de la Loi sur la protection des personnes dont l’état mental présente un danger pour elles-mêmes ou pour autrui</w:t>
      </w:r>
      <w:r w:rsidR="00BE2C4B" w:rsidRPr="63390274">
        <w:rPr>
          <w:lang w:val="fr-FR"/>
        </w:rPr>
        <w:t>, 2011</w:t>
      </w:r>
      <w:r w:rsidR="00BB13E8" w:rsidRPr="63390274">
        <w:rPr>
          <w:rFonts w:ascii="Arial" w:hAnsi="Arial"/>
          <w:lang w:val="fr-FR"/>
        </w:rPr>
        <w:t> </w:t>
      </w:r>
      <w:r w:rsidR="00BE2C4B" w:rsidRPr="63390274">
        <w:rPr>
          <w:lang w:val="fr-FR"/>
        </w:rPr>
        <w:t xml:space="preserve">; </w:t>
      </w:r>
      <w:r w:rsidR="00681295" w:rsidRPr="005E5D42">
        <w:rPr>
          <w:lang w:val="fr-FR"/>
        </w:rPr>
        <w:t xml:space="preserve">Ministère de la </w:t>
      </w:r>
      <w:r w:rsidR="008544EE">
        <w:rPr>
          <w:lang w:val="fr-FR"/>
        </w:rPr>
        <w:t>S</w:t>
      </w:r>
      <w:r w:rsidR="00681295" w:rsidRPr="005E5D42">
        <w:rPr>
          <w:lang w:val="fr-FR"/>
        </w:rPr>
        <w:t xml:space="preserve">anté et des </w:t>
      </w:r>
      <w:r w:rsidR="008544EE">
        <w:rPr>
          <w:lang w:val="fr-FR"/>
        </w:rPr>
        <w:t>S</w:t>
      </w:r>
      <w:r w:rsidR="00681295" w:rsidRPr="005E5D42">
        <w:rPr>
          <w:lang w:val="fr-FR"/>
        </w:rPr>
        <w:t xml:space="preserve">ervices sociaux, </w:t>
      </w:r>
      <w:r w:rsidR="001323BC">
        <w:rPr>
          <w:lang w:val="fr-FR"/>
        </w:rPr>
        <w:t>Di</w:t>
      </w:r>
      <w:r w:rsidR="00681295" w:rsidRPr="005E5D42">
        <w:rPr>
          <w:lang w:val="fr-FR"/>
        </w:rPr>
        <w:t>rection de la santé mentale</w:t>
      </w:r>
      <w:r w:rsidR="00681295" w:rsidRPr="63390274">
        <w:rPr>
          <w:lang w:val="fr-FR"/>
        </w:rPr>
        <w:t xml:space="preserve">, </w:t>
      </w:r>
      <w:r w:rsidR="00681295" w:rsidRPr="63390274">
        <w:rPr>
          <w:i/>
          <w:lang w:val="fr-FR"/>
        </w:rPr>
        <w:t>Rapport d’enquête sur les difficultés d’application de la Loi sur la protection des personnes dont l’état mental présente un danger pour elles-mêmes ou pour autrui</w:t>
      </w:r>
      <w:r w:rsidR="00681295" w:rsidRPr="63390274">
        <w:rPr>
          <w:lang w:val="fr-FR"/>
        </w:rPr>
        <w:t>, 2011</w:t>
      </w:r>
      <w:r w:rsidR="00BB13E8" w:rsidRPr="63390274">
        <w:rPr>
          <w:rFonts w:ascii="Arial" w:hAnsi="Arial"/>
          <w:lang w:val="fr-FR"/>
        </w:rPr>
        <w:t> </w:t>
      </w:r>
      <w:r w:rsidR="009F3D1F" w:rsidRPr="63390274">
        <w:rPr>
          <w:lang w:val="fr-FR"/>
        </w:rPr>
        <w:t xml:space="preserve">; Judith </w:t>
      </w:r>
      <w:r w:rsidR="009F3D1F" w:rsidRPr="00872BF1">
        <w:rPr>
          <w:lang w:val="fr-FR"/>
        </w:rPr>
        <w:t>Lauzon,</w:t>
      </w:r>
      <w:r w:rsidR="009F3D1F" w:rsidRPr="63390274">
        <w:rPr>
          <w:lang w:val="fr-FR"/>
        </w:rPr>
        <w:t xml:space="preserve"> «</w:t>
      </w:r>
      <w:r w:rsidR="00AD203C" w:rsidRPr="63390274">
        <w:rPr>
          <w:rFonts w:ascii="Arial" w:hAnsi="Arial"/>
          <w:lang w:val="fr-FR"/>
        </w:rPr>
        <w:t> </w:t>
      </w:r>
      <w:r w:rsidR="009F3D1F" w:rsidRPr="63390274">
        <w:rPr>
          <w:lang w:val="fr-FR"/>
        </w:rPr>
        <w:t xml:space="preserve">Près de dix ans d’application de la Loi sur la protection des personnes dont l’état mental présente un danger pour elles-mêmes ou pour autrui </w:t>
      </w:r>
      <w:r w:rsidR="000E0C61" w:rsidRPr="63390274">
        <w:rPr>
          <w:lang w:val="fr-FR"/>
        </w:rPr>
        <w:t>—</w:t>
      </w:r>
      <w:r w:rsidR="009F3D1F" w:rsidRPr="63390274">
        <w:rPr>
          <w:lang w:val="fr-FR"/>
        </w:rPr>
        <w:t xml:space="preserve"> Notre constat : le respect des libertés et droits fondamentaux toujours en péril</w:t>
      </w:r>
      <w:r w:rsidR="00AD203C" w:rsidRPr="63390274">
        <w:rPr>
          <w:rFonts w:ascii="Arial" w:hAnsi="Arial"/>
          <w:lang w:val="fr-FR"/>
        </w:rPr>
        <w:t> </w:t>
      </w:r>
      <w:r w:rsidR="009F3D1F" w:rsidRPr="63390274">
        <w:rPr>
          <w:lang w:val="fr-FR"/>
        </w:rPr>
        <w:t xml:space="preserve">» dans Barreau du Québec, Service de la formation continue, </w:t>
      </w:r>
      <w:r w:rsidR="009F3D1F" w:rsidRPr="63390274">
        <w:rPr>
          <w:i/>
          <w:lang w:val="fr-FR"/>
        </w:rPr>
        <w:t>Obligations et recours contre un curateur, tuteur ou mandataire défaillant (2008)</w:t>
      </w:r>
      <w:r w:rsidR="009F3D1F" w:rsidRPr="63390274">
        <w:rPr>
          <w:lang w:val="fr-FR"/>
        </w:rPr>
        <w:t>, Cowansville, Éditions Yvon Blais, 2008,</w:t>
      </w:r>
      <w:r w:rsidR="004F172C">
        <w:rPr>
          <w:lang w:val="fr-FR"/>
        </w:rPr>
        <w:t xml:space="preserve"> aux pp</w:t>
      </w:r>
      <w:r w:rsidR="009F3D1F" w:rsidRPr="63390274">
        <w:rPr>
          <w:lang w:val="fr-FR"/>
        </w:rPr>
        <w:t> 3-36</w:t>
      </w:r>
      <w:r w:rsidR="00755768" w:rsidRPr="63390274">
        <w:rPr>
          <w:lang w:val="fr-FR"/>
        </w:rPr>
        <w:t>.</w:t>
      </w:r>
    </w:p>
  </w:footnote>
  <w:footnote w:id="25">
    <w:p w14:paraId="4FDA59DB" w14:textId="0AF608B2" w:rsidR="002E4A23" w:rsidRPr="00BF0B61" w:rsidRDefault="003C00AB" w:rsidP="00A960C7">
      <w:pPr>
        <w:pStyle w:val="Notesdebasdepage"/>
        <w:jc w:val="left"/>
      </w:pPr>
      <w:r w:rsidRPr="00BF0B61">
        <w:rPr>
          <w:rStyle w:val="Appelnotedebasdep"/>
          <w:rFonts w:ascii="Aptos" w:hAnsi="Aptos"/>
          <w:sz w:val="18"/>
          <w:szCs w:val="18"/>
        </w:rPr>
        <w:footnoteRef/>
      </w:r>
      <w:r w:rsidRPr="00BF0B61">
        <w:t xml:space="preserve"> </w:t>
      </w:r>
      <w:r w:rsidRPr="00BF0B61">
        <w:tab/>
      </w:r>
      <w:r w:rsidR="002E4A23" w:rsidRPr="00BF0B61">
        <w:rPr>
          <w:rFonts w:eastAsia="Calibri"/>
          <w:i/>
        </w:rPr>
        <w:t>Convention relative aux droits des personnes handicapées</w:t>
      </w:r>
      <w:r w:rsidR="002E4A23" w:rsidRPr="00BF0B61">
        <w:t>, 13</w:t>
      </w:r>
      <w:r w:rsidR="009B4F06">
        <w:t> </w:t>
      </w:r>
      <w:r w:rsidR="002E4A23" w:rsidRPr="00BF0B61">
        <w:t>décembre 2006, 2515</w:t>
      </w:r>
      <w:r w:rsidR="00BB13E8" w:rsidRPr="00BF0B61">
        <w:t> </w:t>
      </w:r>
      <w:r w:rsidR="002E4A23" w:rsidRPr="00BF0B61">
        <w:t>R.T.N.U.</w:t>
      </w:r>
      <w:r w:rsidR="00EE43E9" w:rsidRPr="00BF0B61">
        <w:t> </w:t>
      </w:r>
      <w:r w:rsidR="002E4A23" w:rsidRPr="00BF0B61">
        <w:t>3, [2010] R.</w:t>
      </w:r>
      <w:r w:rsidR="005E5181">
        <w:t xml:space="preserve"> </w:t>
      </w:r>
      <w:r w:rsidR="002E4A23" w:rsidRPr="00BF0B61">
        <w:t>T. Can. n°</w:t>
      </w:r>
      <w:r w:rsidR="00EE43E9" w:rsidRPr="00BF0B61">
        <w:t> </w:t>
      </w:r>
      <w:r w:rsidR="002E4A23" w:rsidRPr="00BF0B61">
        <w:t>8 (entrée en vigueur au Canada le 11</w:t>
      </w:r>
      <w:r w:rsidR="009B4F06">
        <w:t> </w:t>
      </w:r>
      <w:r w:rsidR="002E4A23" w:rsidRPr="00BF0B61">
        <w:t>mars 2010).</w:t>
      </w:r>
    </w:p>
    <w:p w14:paraId="74DCD5FD" w14:textId="77777777" w:rsidR="0075712A" w:rsidRDefault="00755768" w:rsidP="00A960C7">
      <w:pPr>
        <w:pStyle w:val="Notesdebasdepage"/>
        <w:jc w:val="left"/>
      </w:pPr>
      <w:r w:rsidRPr="00BF0B61">
        <w:tab/>
      </w:r>
      <w:r w:rsidR="002E4A23" w:rsidRPr="00BF0B61">
        <w:t xml:space="preserve">Notons qu’au moment de ratifier la </w:t>
      </w:r>
      <w:r w:rsidR="002E4A23" w:rsidRPr="00BF0B61">
        <w:rPr>
          <w:i/>
        </w:rPr>
        <w:t>Convention relative aux droits des personnes handicapées</w:t>
      </w:r>
      <w:r w:rsidR="002E4A23" w:rsidRPr="00BF0B61">
        <w:t>, le Canada a formulé la déclaration d’interprétation et la réserve suivante eu égard à l’article 12 de celle-ci : «</w:t>
      </w:r>
      <w:r w:rsidR="00AD203C" w:rsidRPr="00BF0B61">
        <w:rPr>
          <w:rFonts w:ascii="Arial" w:hAnsi="Arial"/>
        </w:rPr>
        <w:t> </w:t>
      </w:r>
      <w:r w:rsidR="002E4A23" w:rsidRPr="00BF0B61">
        <w:t>Le Canada reconnaît que les personnes handicapées sont présumées avoir la capacité juridique dans tous les aspects de leur vie, sur la base de l’égalité avec les autres. Le Canada comprend que l’article 12 permet des mesures d’accompagnement et de représentation relatives à l’exercice de la capacité juridique dans des circonstances appropriées et conformément à la loi.</w:t>
      </w:r>
      <w:r w:rsidR="0075712A">
        <w:t xml:space="preserve"> </w:t>
      </w:r>
    </w:p>
    <w:p w14:paraId="4B8BCB7F" w14:textId="070506A5" w:rsidR="003C00AB" w:rsidRPr="0076090D" w:rsidRDefault="004F172C" w:rsidP="00A960C7">
      <w:pPr>
        <w:pStyle w:val="Notesdebasdepage"/>
        <w:jc w:val="left"/>
        <w:rPr>
          <w:rStyle w:val="NotesdebasdepageCar"/>
        </w:rPr>
      </w:pPr>
      <w:r>
        <w:rPr>
          <w:rStyle w:val="NotesdebasdepageCar"/>
          <w:rFonts w:eastAsiaTheme="minorHAnsi"/>
        </w:rPr>
        <w:tab/>
      </w:r>
      <w:r w:rsidR="0075712A" w:rsidRPr="0076090D">
        <w:rPr>
          <w:rStyle w:val="NotesdebasdepageCar"/>
          <w:rFonts w:eastAsiaTheme="minorHAnsi"/>
        </w:rPr>
        <w:t>Dans la mesure où l’article 12 peut être interprété comme imposant l’élimination de toutes mesures de représentation relatives à l’exercice de la capacité juridique, le Canada se réserve le droit de continuer l’utilisation de telles mesures dans des circonstances appropriées et sujet à ce qu’elles soient assorties de garanties appropriées et effectives. Concernant le paragraphe 4 de l’article 12, le Canada se réserve le droit de ne pas soumettre toutes ces mesures à un contrôle périodique effectué par un organe indépendant, lorsque de telles mesures sont déjà assujetties à un contrôle ou un appel.</w:t>
      </w:r>
      <w:r w:rsidR="0075712A" w:rsidRPr="0076090D">
        <w:rPr>
          <w:rStyle w:val="NotesdebasdepageCar"/>
          <w:rFonts w:ascii="Arial" w:eastAsiaTheme="minorHAnsi" w:hAnsi="Arial"/>
        </w:rPr>
        <w:t> </w:t>
      </w:r>
      <w:r w:rsidR="0075712A" w:rsidRPr="0076090D">
        <w:rPr>
          <w:rStyle w:val="NotesdebasdepageCar"/>
          <w:rFonts w:eastAsiaTheme="minorHAnsi"/>
        </w:rPr>
        <w:t xml:space="preserve">» </w:t>
      </w:r>
      <w:r w:rsidR="0019565E">
        <w:rPr>
          <w:rStyle w:val="NotesdebasdepageCar"/>
          <w:rFonts w:eastAsiaTheme="minorHAnsi"/>
        </w:rPr>
        <w:t>O</w:t>
      </w:r>
      <w:r w:rsidR="0019565E" w:rsidRPr="0076090D">
        <w:rPr>
          <w:rStyle w:val="NotesdebasdepageCar"/>
          <w:rFonts w:eastAsiaTheme="minorHAnsi"/>
        </w:rPr>
        <w:t xml:space="preserve">rganisation des </w:t>
      </w:r>
      <w:r w:rsidR="0019565E">
        <w:rPr>
          <w:rStyle w:val="NotesdebasdepageCar"/>
          <w:rFonts w:eastAsiaTheme="minorHAnsi"/>
        </w:rPr>
        <w:t>N</w:t>
      </w:r>
      <w:r w:rsidR="0019565E" w:rsidRPr="0076090D">
        <w:rPr>
          <w:rStyle w:val="NotesdebasdepageCar"/>
          <w:rFonts w:eastAsiaTheme="minorHAnsi"/>
        </w:rPr>
        <w:t xml:space="preserve">ations </w:t>
      </w:r>
      <w:r w:rsidR="0019565E">
        <w:rPr>
          <w:rStyle w:val="NotesdebasdepageCar"/>
          <w:rFonts w:eastAsiaTheme="minorHAnsi"/>
        </w:rPr>
        <w:t>U</w:t>
      </w:r>
      <w:r w:rsidR="0019565E" w:rsidRPr="0076090D">
        <w:rPr>
          <w:rStyle w:val="NotesdebasdepageCar"/>
          <w:rFonts w:eastAsiaTheme="minorHAnsi"/>
        </w:rPr>
        <w:t>nies</w:t>
      </w:r>
      <w:r w:rsidR="0075712A" w:rsidRPr="0076090D">
        <w:rPr>
          <w:rStyle w:val="NotesdebasdepageCar"/>
          <w:rFonts w:eastAsiaTheme="minorHAnsi"/>
        </w:rPr>
        <w:t>, «</w:t>
      </w:r>
      <w:r w:rsidR="0075712A" w:rsidRPr="0076090D">
        <w:rPr>
          <w:rStyle w:val="NotesdebasdepageCar"/>
          <w:rFonts w:ascii="Arial" w:eastAsiaTheme="minorHAnsi" w:hAnsi="Arial"/>
        </w:rPr>
        <w:t> </w:t>
      </w:r>
      <w:r w:rsidR="0075712A" w:rsidRPr="0019565E">
        <w:rPr>
          <w:rStyle w:val="NotesdebasdepageCar"/>
          <w:rFonts w:eastAsiaTheme="minorHAnsi"/>
        </w:rPr>
        <w:t>Convention relative aux droits des personnes handicapées</w:t>
      </w:r>
      <w:r w:rsidR="0075712A" w:rsidRPr="0076090D">
        <w:rPr>
          <w:rStyle w:val="NotesdebasdepageCar"/>
          <w:rFonts w:eastAsiaTheme="minorHAnsi"/>
        </w:rPr>
        <w:t>, Canada, Déclaration et réserve</w:t>
      </w:r>
      <w:r w:rsidR="0075712A" w:rsidRPr="0076090D">
        <w:rPr>
          <w:rStyle w:val="NotesdebasdepageCar"/>
          <w:rFonts w:ascii="Arial" w:eastAsiaTheme="minorHAnsi" w:hAnsi="Arial"/>
        </w:rPr>
        <w:t> </w:t>
      </w:r>
      <w:r w:rsidR="0075712A" w:rsidRPr="0076090D">
        <w:rPr>
          <w:rStyle w:val="NotesdebasdepageCar"/>
          <w:rFonts w:eastAsiaTheme="minorHAnsi"/>
        </w:rPr>
        <w:t>», Collection des traités, 11</w:t>
      </w:r>
      <w:r w:rsidR="009B4F06">
        <w:rPr>
          <w:rStyle w:val="NotesdebasdepageCar"/>
          <w:rFonts w:eastAsiaTheme="minorHAnsi"/>
        </w:rPr>
        <w:t> </w:t>
      </w:r>
      <w:r w:rsidR="0075712A" w:rsidRPr="0076090D">
        <w:rPr>
          <w:rStyle w:val="NotesdebasdepageCar"/>
          <w:rFonts w:eastAsiaTheme="minorHAnsi"/>
        </w:rPr>
        <w:t>mars 2010.</w:t>
      </w:r>
    </w:p>
  </w:footnote>
  <w:footnote w:id="26">
    <w:p w14:paraId="7535D1C9" w14:textId="06AE7B3F" w:rsidR="002C5B36" w:rsidRPr="00BF0B61" w:rsidRDefault="002C5B36" w:rsidP="00A960C7">
      <w:pPr>
        <w:pStyle w:val="Notesdebasdepage"/>
        <w:jc w:val="left"/>
      </w:pPr>
      <w:r w:rsidRPr="00BF0B61">
        <w:rPr>
          <w:rStyle w:val="Appelnotedebasdep"/>
          <w:rFonts w:ascii="Aptos" w:hAnsi="Aptos"/>
          <w:sz w:val="18"/>
          <w:szCs w:val="18"/>
        </w:rPr>
        <w:footnoteRef/>
      </w:r>
      <w:r w:rsidRPr="00BF0B61">
        <w:t xml:space="preserve"> </w:t>
      </w:r>
      <w:r w:rsidR="00E76B48" w:rsidRPr="00BF0B61">
        <w:tab/>
        <w:t xml:space="preserve">Comité des droits des personnes handicapées, </w:t>
      </w:r>
      <w:r w:rsidR="00E76B48" w:rsidRPr="00ED723B">
        <w:rPr>
          <w:i/>
          <w:iCs/>
        </w:rPr>
        <w:t>Directives relatives au droit à la liberté et à la sécurité des personnes handicapées</w:t>
      </w:r>
      <w:r w:rsidR="00242B7A" w:rsidRPr="00BF0B61">
        <w:t xml:space="preserve">, 2016, </w:t>
      </w:r>
      <w:r w:rsidR="00253FA4" w:rsidRPr="00BF0B61">
        <w:t>Doc. N.U.</w:t>
      </w:r>
      <w:r w:rsidR="00AC5CC3" w:rsidRPr="00BF0B61">
        <w:t> </w:t>
      </w:r>
      <w:r w:rsidR="00253FA4" w:rsidRPr="00BF0B61">
        <w:t xml:space="preserve">A/72/55, </w:t>
      </w:r>
      <w:r w:rsidR="00E166A8">
        <w:t xml:space="preserve">au </w:t>
      </w:r>
      <w:r w:rsidR="00253FA4" w:rsidRPr="00BF0B61">
        <w:t>par</w:t>
      </w:r>
      <w:r w:rsidR="005A0D84">
        <w:t>a</w:t>
      </w:r>
      <w:r w:rsidR="00FD3675">
        <w:t> </w:t>
      </w:r>
      <w:r w:rsidR="00753B2B" w:rsidRPr="00BF0B61">
        <w:t>4.</w:t>
      </w:r>
    </w:p>
  </w:footnote>
  <w:footnote w:id="27">
    <w:p w14:paraId="5E000559" w14:textId="65D38477" w:rsidR="00F63ABA" w:rsidRPr="00BF0B61" w:rsidRDefault="00F63ABA" w:rsidP="00A960C7">
      <w:pPr>
        <w:pStyle w:val="Notesdebasdepage"/>
        <w:jc w:val="left"/>
      </w:pPr>
      <w:r w:rsidRPr="1E889DC2">
        <w:rPr>
          <w:rStyle w:val="Appelnotedebasdep"/>
          <w:rFonts w:ascii="Aptos" w:hAnsi="Aptos"/>
          <w:sz w:val="18"/>
          <w:szCs w:val="18"/>
          <w:lang w:val="fr-FR"/>
        </w:rPr>
        <w:footnoteRef/>
      </w:r>
      <w:r w:rsidR="1E889DC2" w:rsidRPr="1E889DC2">
        <w:rPr>
          <w:lang w:val="fr-FR"/>
        </w:rPr>
        <w:t xml:space="preserve">  </w:t>
      </w:r>
      <w:r w:rsidR="00E75C09" w:rsidRPr="00BF0B61">
        <w:tab/>
      </w:r>
      <w:r w:rsidR="1E889DC2" w:rsidRPr="1E889DC2">
        <w:rPr>
          <w:i/>
          <w:iCs/>
          <w:lang w:val="fr-FR"/>
        </w:rPr>
        <w:t>Convention relative aux droits des personnes handicapées</w:t>
      </w:r>
      <w:r w:rsidR="1E889DC2" w:rsidRPr="1E889DC2">
        <w:rPr>
          <w:lang w:val="fr-FR"/>
        </w:rPr>
        <w:t xml:space="preserve">, </w:t>
      </w:r>
      <w:r w:rsidR="1E889DC2" w:rsidRPr="1E889DC2">
        <w:rPr>
          <w:i/>
          <w:iCs/>
          <w:lang w:val="fr-FR"/>
        </w:rPr>
        <w:t>supra</w:t>
      </w:r>
      <w:r w:rsidR="1E889DC2" w:rsidRPr="1E889DC2">
        <w:rPr>
          <w:lang w:val="fr-FR"/>
        </w:rPr>
        <w:t xml:space="preserve"> note </w:t>
      </w:r>
      <w:r w:rsidR="009F044E">
        <w:fldChar w:fldCharType="begin"/>
      </w:r>
      <w:r w:rsidR="009F044E">
        <w:instrText xml:space="preserve"> NOTEREF _Ref188257428 \h </w:instrText>
      </w:r>
      <w:r w:rsidR="00FF3825">
        <w:instrText xml:space="preserve"> \* MERGEFORMAT </w:instrText>
      </w:r>
      <w:r w:rsidR="009F044E">
        <w:fldChar w:fldCharType="separate"/>
      </w:r>
      <w:r w:rsidR="1E889DC2" w:rsidRPr="1E889DC2">
        <w:rPr>
          <w:lang w:val="fr-FR"/>
        </w:rPr>
        <w:t>24</w:t>
      </w:r>
      <w:r w:rsidR="009F044E">
        <w:fldChar w:fldCharType="end"/>
      </w:r>
      <w:r w:rsidR="1E889DC2" w:rsidRPr="1E889DC2">
        <w:rPr>
          <w:lang w:val="fr-FR"/>
        </w:rPr>
        <w:t xml:space="preserve"> préambule, au para e). </w:t>
      </w:r>
    </w:p>
  </w:footnote>
  <w:footnote w:id="28">
    <w:p w14:paraId="7C46DD24" w14:textId="359FA7EF" w:rsidR="0007776D" w:rsidRPr="00BF0B61" w:rsidRDefault="0007776D" w:rsidP="00A960C7">
      <w:pPr>
        <w:pStyle w:val="Notesdebasdepage"/>
        <w:jc w:val="left"/>
      </w:pPr>
      <w:r w:rsidRPr="00BF0B61">
        <w:rPr>
          <w:rStyle w:val="Appelnotedebasdep"/>
          <w:rFonts w:ascii="Aptos" w:hAnsi="Aptos"/>
          <w:sz w:val="18"/>
          <w:szCs w:val="18"/>
        </w:rPr>
        <w:footnoteRef/>
      </w:r>
      <w:r w:rsidRPr="00BF0B61">
        <w:t xml:space="preserve"> </w:t>
      </w:r>
      <w:r w:rsidRPr="00BF0B61">
        <w:tab/>
      </w:r>
      <w:r w:rsidR="003A0C46" w:rsidRPr="00ED723B">
        <w:rPr>
          <w:i/>
          <w:iCs/>
        </w:rPr>
        <w:t>Décret 179-2010 du 10</w:t>
      </w:r>
      <w:r w:rsidR="009B4F06">
        <w:rPr>
          <w:i/>
          <w:iCs/>
        </w:rPr>
        <w:t> </w:t>
      </w:r>
      <w:r w:rsidR="003A0C46" w:rsidRPr="00ED723B">
        <w:rPr>
          <w:i/>
          <w:iCs/>
        </w:rPr>
        <w:t>mars 2010 concernant l’assentiment du Québec et son engagement à être lié par la Convention relative aux droits des personnes handicapées</w:t>
      </w:r>
      <w:r w:rsidR="003A0C46" w:rsidRPr="00BF0B61">
        <w:t>, (2010) 142</w:t>
      </w:r>
      <w:r w:rsidR="00BB13E8" w:rsidRPr="00BF0B61">
        <w:t> </w:t>
      </w:r>
      <w:r w:rsidR="003A0C46" w:rsidRPr="00BF0B61">
        <w:t>G.O.</w:t>
      </w:r>
      <w:r w:rsidR="00EE43E9" w:rsidRPr="00BF0B61">
        <w:t> </w:t>
      </w:r>
      <w:r w:rsidR="003A0C46" w:rsidRPr="00BF0B61">
        <w:t>II, 1196</w:t>
      </w:r>
      <w:r w:rsidR="005A0D84">
        <w:t>.</w:t>
      </w:r>
    </w:p>
  </w:footnote>
  <w:footnote w:id="29">
    <w:p w14:paraId="043C7B71" w14:textId="3DD19903" w:rsidR="00253FA4" w:rsidRPr="00BF0B61" w:rsidRDefault="00253FA4" w:rsidP="00A960C7">
      <w:pPr>
        <w:pStyle w:val="Notesdebasdepage"/>
        <w:jc w:val="left"/>
      </w:pPr>
      <w:r w:rsidRPr="3F7C494A">
        <w:rPr>
          <w:rStyle w:val="Appelnotedebasdep"/>
          <w:rFonts w:ascii="Aptos" w:hAnsi="Aptos"/>
          <w:sz w:val="18"/>
          <w:szCs w:val="18"/>
          <w:lang w:val="fr-FR"/>
        </w:rPr>
        <w:footnoteRef/>
      </w:r>
      <w:r w:rsidRPr="3F7C494A">
        <w:rPr>
          <w:lang w:val="fr-FR"/>
        </w:rPr>
        <w:t xml:space="preserve"> </w:t>
      </w:r>
      <w:r w:rsidRPr="00BF0B61">
        <w:tab/>
      </w:r>
      <w:r w:rsidR="001F093A" w:rsidRPr="3F7C494A">
        <w:rPr>
          <w:i/>
          <w:lang w:val="fr-FR"/>
        </w:rPr>
        <w:t xml:space="preserve">Convention relative aux droits des personnes handicapées, </w:t>
      </w:r>
      <w:r w:rsidR="00C14903" w:rsidRPr="0077245B">
        <w:rPr>
          <w:i/>
          <w:iCs/>
        </w:rPr>
        <w:t>supra</w:t>
      </w:r>
      <w:r w:rsidR="00C14903">
        <w:t xml:space="preserve"> note</w:t>
      </w:r>
      <w:r w:rsidR="00357358">
        <w:t> </w:t>
      </w:r>
      <w:r w:rsidR="00C14903">
        <w:fldChar w:fldCharType="begin"/>
      </w:r>
      <w:r w:rsidR="00C14903">
        <w:instrText xml:space="preserve"> NOTEREF _Ref188257428 \h </w:instrText>
      </w:r>
      <w:r w:rsidR="00FF3825">
        <w:instrText xml:space="preserve"> \* MERGEFORMAT </w:instrText>
      </w:r>
      <w:r w:rsidR="00C14903">
        <w:fldChar w:fldCharType="separate"/>
      </w:r>
      <w:r w:rsidR="0045487A">
        <w:t>24</w:t>
      </w:r>
      <w:r w:rsidR="00C14903">
        <w:fldChar w:fldCharType="end"/>
      </w:r>
      <w:r w:rsidR="00C14903">
        <w:t xml:space="preserve"> </w:t>
      </w:r>
      <w:r w:rsidR="00273098">
        <w:rPr>
          <w:lang w:val="fr-FR"/>
        </w:rPr>
        <w:t xml:space="preserve">au </w:t>
      </w:r>
      <w:r w:rsidR="001F093A" w:rsidRPr="3F7C494A">
        <w:rPr>
          <w:lang w:val="fr-FR"/>
        </w:rPr>
        <w:t>para</w:t>
      </w:r>
      <w:r w:rsidR="00357358">
        <w:rPr>
          <w:lang w:val="fr-FR"/>
        </w:rPr>
        <w:t> </w:t>
      </w:r>
      <w:r w:rsidR="003452A4" w:rsidRPr="3F7C494A">
        <w:rPr>
          <w:lang w:val="fr-FR"/>
        </w:rPr>
        <w:t>6.</w:t>
      </w:r>
    </w:p>
  </w:footnote>
  <w:footnote w:id="30">
    <w:p w14:paraId="2406C1AC" w14:textId="0BDC8B1C" w:rsidR="003452A4" w:rsidRPr="00BF0B61" w:rsidRDefault="003452A4" w:rsidP="00A960C7">
      <w:pPr>
        <w:pStyle w:val="Notesdebasdepage"/>
        <w:jc w:val="left"/>
      </w:pPr>
      <w:r w:rsidRPr="00BF0B61">
        <w:rPr>
          <w:rStyle w:val="Appelnotedebasdep"/>
          <w:rFonts w:ascii="Aptos" w:hAnsi="Aptos"/>
          <w:sz w:val="18"/>
          <w:szCs w:val="18"/>
        </w:rPr>
        <w:footnoteRef/>
      </w:r>
      <w:r w:rsidRPr="00BF0B61">
        <w:t xml:space="preserve"> </w:t>
      </w:r>
      <w:r w:rsidRPr="00BF0B61">
        <w:tab/>
      </w:r>
      <w:r w:rsidR="0076733C" w:rsidRPr="00ED723B">
        <w:rPr>
          <w:i/>
          <w:iCs/>
        </w:rPr>
        <w:t>Ibid</w:t>
      </w:r>
      <w:r w:rsidR="00186C11">
        <w:rPr>
          <w:i/>
          <w:iCs/>
        </w:rPr>
        <w:t>.</w:t>
      </w:r>
    </w:p>
  </w:footnote>
  <w:footnote w:id="31">
    <w:p w14:paraId="08AFDB42" w14:textId="4333CADC" w:rsidR="007D68B0" w:rsidRPr="00BF0B61" w:rsidRDefault="007D68B0" w:rsidP="00A960C7">
      <w:pPr>
        <w:pStyle w:val="Notesdebasdepage"/>
        <w:jc w:val="left"/>
      </w:pPr>
      <w:r w:rsidRPr="00BF0B61">
        <w:rPr>
          <w:rStyle w:val="Appelnotedebasdep"/>
          <w:rFonts w:ascii="Aptos" w:hAnsi="Aptos"/>
          <w:sz w:val="18"/>
          <w:szCs w:val="18"/>
        </w:rPr>
        <w:footnoteRef/>
      </w:r>
      <w:r w:rsidRPr="00BF0B61">
        <w:t xml:space="preserve"> </w:t>
      </w:r>
      <w:r w:rsidRPr="00BF0B61">
        <w:tab/>
      </w:r>
      <w:r w:rsidR="0076733C">
        <w:rPr>
          <w:i/>
          <w:iCs/>
        </w:rPr>
        <w:t>Ibid</w:t>
      </w:r>
      <w:r w:rsidR="00D304FE">
        <w:rPr>
          <w:i/>
          <w:iCs/>
        </w:rPr>
        <w:t xml:space="preserve"> au </w:t>
      </w:r>
      <w:r w:rsidRPr="00BF0B61">
        <w:t>par</w:t>
      </w:r>
      <w:r w:rsidR="00ED723B">
        <w:t>a</w:t>
      </w:r>
      <w:r w:rsidR="00357358">
        <w:t> </w:t>
      </w:r>
      <w:r w:rsidRPr="00BF0B61">
        <w:t>8.</w:t>
      </w:r>
    </w:p>
  </w:footnote>
  <w:footnote w:id="32">
    <w:p w14:paraId="3FB19F8D" w14:textId="7C7E3E92" w:rsidR="00044938" w:rsidRPr="00BF0B61" w:rsidRDefault="00044938" w:rsidP="00A960C7">
      <w:pPr>
        <w:pStyle w:val="Notesdebasdepage"/>
        <w:jc w:val="left"/>
      </w:pPr>
      <w:r w:rsidRPr="00BF0B61">
        <w:rPr>
          <w:rStyle w:val="Appelnotedebasdep"/>
          <w:rFonts w:ascii="Aptos" w:hAnsi="Aptos"/>
          <w:sz w:val="18"/>
          <w:szCs w:val="18"/>
        </w:rPr>
        <w:footnoteRef/>
      </w:r>
      <w:r w:rsidRPr="00BF0B61">
        <w:t xml:space="preserve"> </w:t>
      </w:r>
      <w:r w:rsidRPr="00BF0B61">
        <w:tab/>
        <w:t xml:space="preserve">Comité des droits des personnes handicapées, </w:t>
      </w:r>
      <w:r w:rsidRPr="00BF0B61">
        <w:rPr>
          <w:i/>
          <w:iCs/>
        </w:rPr>
        <w:t>Observations finales concernant le rapport in</w:t>
      </w:r>
      <w:r w:rsidR="007D16AF" w:rsidRPr="00BF0B61">
        <w:rPr>
          <w:i/>
          <w:iCs/>
        </w:rPr>
        <w:t>itial du Canada</w:t>
      </w:r>
      <w:r w:rsidR="007D16AF" w:rsidRPr="00BF0B61">
        <w:t>, 8</w:t>
      </w:r>
      <w:r w:rsidR="007708F1">
        <w:t> </w:t>
      </w:r>
      <w:r w:rsidR="007D16AF" w:rsidRPr="00BF0B61">
        <w:t>mai 2017, Doc. N.</w:t>
      </w:r>
      <w:r w:rsidR="00822D23">
        <w:t xml:space="preserve"> </w:t>
      </w:r>
      <w:r w:rsidR="007D16AF" w:rsidRPr="00BF0B61">
        <w:t>U.</w:t>
      </w:r>
      <w:r w:rsidR="00AC5CC3" w:rsidRPr="00BF0B61">
        <w:t> </w:t>
      </w:r>
      <w:r w:rsidR="007D16AF" w:rsidRPr="00BF0B61">
        <w:t>CRPD/C/CAN/CO/1, par</w:t>
      </w:r>
      <w:r w:rsidR="00ED723B">
        <w:t>a</w:t>
      </w:r>
      <w:r w:rsidR="00357358">
        <w:t> </w:t>
      </w:r>
      <w:r w:rsidR="007D16AF" w:rsidRPr="00BF0B61">
        <w:t>31 et 32.</w:t>
      </w:r>
    </w:p>
  </w:footnote>
  <w:footnote w:id="33">
    <w:p w14:paraId="4422DB3F" w14:textId="69A99E67" w:rsidR="00ED5195" w:rsidRPr="00BF0B61" w:rsidRDefault="00ED5195" w:rsidP="00A960C7">
      <w:pPr>
        <w:pStyle w:val="Notesdebasdepage"/>
        <w:jc w:val="left"/>
      </w:pPr>
      <w:r w:rsidRPr="63390274">
        <w:rPr>
          <w:rStyle w:val="Appelnotedebasdep"/>
          <w:rFonts w:ascii="Aptos" w:hAnsi="Aptos"/>
          <w:sz w:val="18"/>
          <w:szCs w:val="18"/>
          <w:lang w:val="fr-FR"/>
        </w:rPr>
        <w:footnoteRef/>
      </w:r>
      <w:r w:rsidRPr="00F569D9">
        <w:rPr>
          <w:lang w:val="en-CA"/>
        </w:rPr>
        <w:t xml:space="preserve"> </w:t>
      </w:r>
      <w:r w:rsidRPr="00BF0B61">
        <w:tab/>
      </w:r>
      <w:r w:rsidR="00BC66D5" w:rsidRPr="00F569D9">
        <w:rPr>
          <w:lang w:val="en-CA"/>
        </w:rPr>
        <w:t>Organisation mondiale de la santé,</w:t>
      </w:r>
      <w:r w:rsidR="00610E42" w:rsidRPr="00F569D9">
        <w:rPr>
          <w:lang w:val="en-CA"/>
        </w:rPr>
        <w:t xml:space="preserve"> </w:t>
      </w:r>
      <w:r w:rsidR="007D320D" w:rsidRPr="00F569D9">
        <w:rPr>
          <w:i/>
          <w:lang w:val="en-CA"/>
        </w:rPr>
        <w:t>Mental health, human rights and legislation, Guidance and practice</w:t>
      </w:r>
      <w:r w:rsidR="007D320D" w:rsidRPr="00F569D9">
        <w:rPr>
          <w:lang w:val="en-CA"/>
        </w:rPr>
        <w:t xml:space="preserve">, </w:t>
      </w:r>
      <w:r w:rsidR="00F569D9" w:rsidRPr="00F569D9">
        <w:rPr>
          <w:lang w:val="en-CA"/>
        </w:rPr>
        <w:t>World Health Organization &amp; United Nations</w:t>
      </w:r>
      <w:r w:rsidR="00F569D9">
        <w:rPr>
          <w:lang w:val="en-CA"/>
        </w:rPr>
        <w:t xml:space="preserve">’ </w:t>
      </w:r>
      <w:r w:rsidR="00F569D9" w:rsidRPr="00F569D9">
        <w:rPr>
          <w:lang w:val="en-CA"/>
        </w:rPr>
        <w:t>Office of the High Commissioner for Human Rights</w:t>
      </w:r>
      <w:r w:rsidR="00F569D9">
        <w:rPr>
          <w:lang w:val="en-CA"/>
        </w:rPr>
        <w:t xml:space="preserve">, </w:t>
      </w:r>
      <w:r w:rsidR="007D320D" w:rsidRPr="00F569D9">
        <w:rPr>
          <w:lang w:val="en-CA"/>
        </w:rPr>
        <w:t>2023,</w:t>
      </w:r>
      <w:r w:rsidR="00BC66D5" w:rsidRPr="00F569D9">
        <w:rPr>
          <w:lang w:val="en-CA"/>
        </w:rPr>
        <w:t xml:space="preserve"> </w:t>
      </w:r>
      <w:r w:rsidR="00190C0F">
        <w:rPr>
          <w:lang w:val="en-CA"/>
        </w:rPr>
        <w:t>2</w:t>
      </w:r>
      <w:r w:rsidR="00D53883">
        <w:rPr>
          <w:lang w:val="en-CA"/>
        </w:rPr>
        <w:t>1</w:t>
      </w:r>
      <w:r w:rsidR="00190C0F">
        <w:rPr>
          <w:lang w:val="en-CA"/>
        </w:rPr>
        <w:t xml:space="preserve">2 p, </w:t>
      </w:r>
      <w:r w:rsidR="0022640D" w:rsidRPr="00F569D9">
        <w:rPr>
          <w:lang w:val="en-CA"/>
        </w:rPr>
        <w:t xml:space="preserve">en ligne : </w:t>
      </w:r>
      <w:hyperlink r:id="rId16" w:history="1">
        <w:r w:rsidR="00452BE9" w:rsidRPr="00F569D9">
          <w:rPr>
            <w:rStyle w:val="Lienhypertexte"/>
            <w:color w:val="0000BF" w:themeColor="hyperlink" w:themeShade="BF"/>
            <w:lang w:val="en-CA"/>
          </w:rPr>
          <w:t>https://www.who.int/publications/i/item/9789240080737</w:t>
        </w:r>
      </w:hyperlink>
      <w:r w:rsidR="007505B2" w:rsidRPr="00F569D9">
        <w:rPr>
          <w:lang w:val="en-CA"/>
        </w:rPr>
        <w:t xml:space="preserve">, </w:t>
      </w:r>
      <w:r w:rsidR="00ED723B" w:rsidRPr="00F569D9">
        <w:rPr>
          <w:lang w:val="en-CA"/>
        </w:rPr>
        <w:t>à la p</w:t>
      </w:r>
      <w:r w:rsidR="00123CA9" w:rsidRPr="00F569D9">
        <w:rPr>
          <w:lang w:val="en-CA"/>
        </w:rPr>
        <w:t> </w:t>
      </w:r>
      <w:r w:rsidR="00E70FA0" w:rsidRPr="00F569D9">
        <w:rPr>
          <w:lang w:val="en-CA"/>
        </w:rPr>
        <w:t>66.</w:t>
      </w:r>
    </w:p>
  </w:footnote>
  <w:footnote w:id="34">
    <w:p w14:paraId="16DD1143" w14:textId="46CCA7DC" w:rsidR="00E70FA0" w:rsidRPr="00BF0B61" w:rsidRDefault="00E70FA0" w:rsidP="00A960C7">
      <w:pPr>
        <w:pStyle w:val="Notesdebasdepage"/>
        <w:jc w:val="left"/>
      </w:pPr>
      <w:r w:rsidRPr="00BF0B61">
        <w:rPr>
          <w:rStyle w:val="Appelnotedebasdep"/>
          <w:rFonts w:ascii="Aptos" w:hAnsi="Aptos"/>
          <w:sz w:val="18"/>
          <w:szCs w:val="18"/>
        </w:rPr>
        <w:footnoteRef/>
      </w:r>
      <w:r w:rsidRPr="00BF0B61">
        <w:t xml:space="preserve"> </w:t>
      </w:r>
      <w:r w:rsidRPr="00BF0B61">
        <w:tab/>
      </w:r>
      <w:r w:rsidR="0076733C">
        <w:rPr>
          <w:i/>
          <w:iCs/>
        </w:rPr>
        <w:t>Ibid</w:t>
      </w:r>
      <w:r w:rsidRPr="00BF0B61">
        <w:t xml:space="preserve"> </w:t>
      </w:r>
      <w:r w:rsidR="00ED723B">
        <w:t>à la p</w:t>
      </w:r>
      <w:r w:rsidR="008647B1" w:rsidRPr="00BF0B61">
        <w:t> </w:t>
      </w:r>
      <w:r w:rsidRPr="00BF0B61">
        <w:t>67.</w:t>
      </w:r>
      <w:r w:rsidR="00724725">
        <w:t xml:space="preserve"> V</w:t>
      </w:r>
      <w:r w:rsidR="000821A2" w:rsidRPr="00BF0B61">
        <w:t xml:space="preserve">oir </w:t>
      </w:r>
      <w:r w:rsidR="000821A2" w:rsidRPr="00BF0B61">
        <w:rPr>
          <w:i/>
          <w:iCs/>
        </w:rPr>
        <w:t xml:space="preserve">Infra, </w:t>
      </w:r>
      <w:r w:rsidR="000821A2" w:rsidRPr="00BF0B61">
        <w:t>section</w:t>
      </w:r>
      <w:r w:rsidR="008647B1" w:rsidRPr="00BF0B61">
        <w:t> </w:t>
      </w:r>
      <w:r w:rsidR="00002F44" w:rsidRPr="00BF0B61">
        <w:fldChar w:fldCharType="begin"/>
      </w:r>
      <w:r w:rsidR="00002F44" w:rsidRPr="00BF0B61">
        <w:instrText xml:space="preserve"> REF _Ref185416792 \h </w:instrText>
      </w:r>
      <w:r w:rsidR="00022C44" w:rsidRPr="00BF0B61">
        <w:instrText xml:space="preserve"> \* MERGEFORMAT </w:instrText>
      </w:r>
      <w:r w:rsidR="00002F44" w:rsidRPr="00BF0B61">
        <w:fldChar w:fldCharType="separate"/>
      </w:r>
      <w:r w:rsidR="0045487A" w:rsidRPr="00BF0B61">
        <w:t>3.3.1. Les déterminants sociaux de la santé mentale et les droits de la personne</w:t>
      </w:r>
      <w:r w:rsidR="00002F44" w:rsidRPr="00BF0B61">
        <w:fldChar w:fldCharType="end"/>
      </w:r>
      <w:r w:rsidR="009F487C">
        <w:t>.</w:t>
      </w:r>
    </w:p>
  </w:footnote>
  <w:footnote w:id="35">
    <w:p w14:paraId="227F0B90" w14:textId="176EBE78" w:rsidR="00E10714" w:rsidRPr="00B41FF2" w:rsidRDefault="00E10714" w:rsidP="00A960C7">
      <w:pPr>
        <w:pStyle w:val="Notesdebasdepage"/>
        <w:jc w:val="left"/>
        <w:rPr>
          <w:lang w:val="fr-FR"/>
        </w:rPr>
      </w:pPr>
      <w:r w:rsidRPr="00B41FF2">
        <w:rPr>
          <w:rStyle w:val="Appelnotedebasdep"/>
          <w:rFonts w:ascii="Aptos" w:hAnsi="Aptos"/>
          <w:sz w:val="18"/>
          <w:szCs w:val="18"/>
        </w:rPr>
        <w:footnoteRef/>
      </w:r>
      <w:r w:rsidRPr="00B41FF2">
        <w:t xml:space="preserve"> </w:t>
      </w:r>
      <w:r w:rsidRPr="00B41FF2">
        <w:rPr>
          <w:lang w:val="fr-FR"/>
        </w:rPr>
        <w:tab/>
      </w:r>
      <w:r w:rsidRPr="009011BD">
        <w:rPr>
          <w:i/>
          <w:iCs/>
        </w:rPr>
        <w:t>R.</w:t>
      </w:r>
      <w:r w:rsidRPr="0021688E">
        <w:t> c </w:t>
      </w:r>
      <w:r w:rsidRPr="009011BD">
        <w:rPr>
          <w:i/>
          <w:iCs/>
        </w:rPr>
        <w:t>Swain</w:t>
      </w:r>
      <w:r w:rsidRPr="00B41FF2">
        <w:t>, [1991] 1</w:t>
      </w:r>
      <w:r w:rsidR="00252E41" w:rsidRPr="00B41FF2">
        <w:t> </w:t>
      </w:r>
      <w:r w:rsidRPr="00B41FF2">
        <w:t>R.C.S.</w:t>
      </w:r>
      <w:r w:rsidR="008647B1" w:rsidRPr="00B41FF2">
        <w:t> </w:t>
      </w:r>
      <w:r w:rsidRPr="00B41FF2">
        <w:t xml:space="preserve">933, </w:t>
      </w:r>
      <w:r w:rsidR="000902CA">
        <w:t>aux p</w:t>
      </w:r>
      <w:r w:rsidRPr="00B41FF2">
        <w:t>p</w:t>
      </w:r>
      <w:r w:rsidR="008647B1" w:rsidRPr="00B41FF2">
        <w:t> </w:t>
      </w:r>
      <w:r w:rsidRPr="00B41FF2">
        <w:t>973, 974 et 994.</w:t>
      </w:r>
    </w:p>
  </w:footnote>
  <w:footnote w:id="36">
    <w:p w14:paraId="72E8DA28" w14:textId="0C4B337C" w:rsidR="00B4401C" w:rsidRPr="009276FC" w:rsidRDefault="00B4401C" w:rsidP="00A960C7">
      <w:pPr>
        <w:pStyle w:val="Notesdebasdepage"/>
        <w:jc w:val="left"/>
        <w:rPr>
          <w:lang w:val="fr-CA"/>
        </w:rPr>
      </w:pPr>
      <w:r w:rsidRPr="00B41FF2">
        <w:rPr>
          <w:rStyle w:val="Appelnotedebasdep"/>
          <w:rFonts w:ascii="Aptos" w:hAnsi="Aptos"/>
          <w:sz w:val="18"/>
          <w:szCs w:val="18"/>
        </w:rPr>
        <w:footnoteRef/>
      </w:r>
      <w:r w:rsidRPr="00B41FF2">
        <w:t xml:space="preserve"> </w:t>
      </w:r>
      <w:r w:rsidRPr="00B41FF2">
        <w:tab/>
      </w:r>
      <w:r w:rsidRPr="0021688E">
        <w:rPr>
          <w:i/>
          <w:iCs/>
        </w:rPr>
        <w:t>Commission des droits de la personne et des droits de la jeunesse (Miller et autres) c Ville de Montréal (Service de police de la Ville de Montréal)</w:t>
      </w:r>
      <w:r w:rsidRPr="00B41FF2">
        <w:t>, </w:t>
      </w:r>
      <w:hyperlink r:id="rId17" w:tgtFrame="_top" w:history="1">
        <w:r w:rsidR="00326B63" w:rsidRPr="00326B63">
          <w:rPr>
            <w:rStyle w:val="Lienhypertexte"/>
            <w:i/>
            <w:iCs/>
            <w:color w:val="000000"/>
            <w:szCs w:val="18"/>
            <w:u w:val="none"/>
            <w14:textFill>
              <w14:solidFill>
                <w14:srgbClr w14:val="000000">
                  <w14:lumMod w14:val="75000"/>
                </w14:srgbClr>
              </w14:solidFill>
            </w14:textFill>
          </w:rPr>
          <w:t>supra</w:t>
        </w:r>
      </w:hyperlink>
      <w:r w:rsidR="00326B63">
        <w:t xml:space="preserve"> note</w:t>
      </w:r>
      <w:r w:rsidR="00FD37A1">
        <w:t> </w:t>
      </w:r>
      <w:r w:rsidR="00326B63">
        <w:fldChar w:fldCharType="begin"/>
      </w:r>
      <w:r w:rsidR="00326B63">
        <w:instrText xml:space="preserve"> NOTEREF _Ref188019880 \h </w:instrText>
      </w:r>
      <w:r w:rsidR="00FF3825">
        <w:instrText xml:space="preserve"> \* MERGEFORMAT </w:instrText>
      </w:r>
      <w:r w:rsidR="00326B63">
        <w:fldChar w:fldCharType="separate"/>
      </w:r>
      <w:r w:rsidR="0045487A">
        <w:t>9</w:t>
      </w:r>
      <w:r w:rsidR="00326B63">
        <w:fldChar w:fldCharType="end"/>
      </w:r>
      <w:r w:rsidRPr="00B41FF2">
        <w:t xml:space="preserve"> </w:t>
      </w:r>
      <w:r w:rsidR="00D60A05">
        <w:rPr>
          <w:lang w:val="fr-FR"/>
        </w:rPr>
        <w:t xml:space="preserve">au </w:t>
      </w:r>
      <w:r w:rsidRPr="00B41FF2">
        <w:t>par</w:t>
      </w:r>
      <w:r w:rsidR="007312AC">
        <w:t>a</w:t>
      </w:r>
      <w:r w:rsidR="00FD37A1">
        <w:t> </w:t>
      </w:r>
      <w:hyperlink r:id="rId18" w:tgtFrame="_top" w:history="1">
        <w:r w:rsidRPr="009276FC">
          <w:rPr>
            <w:rStyle w:val="Lienhypertexte"/>
            <w:color w:val="000000"/>
            <w:szCs w:val="18"/>
            <w:u w:val="none"/>
            <w:lang w:val="fr-CA"/>
            <w14:textFill>
              <w14:solidFill>
                <w14:srgbClr w14:val="000000">
                  <w14:lumMod w14:val="75000"/>
                </w14:srgbClr>
              </w14:solidFill>
            </w14:textFill>
          </w:rPr>
          <w:t>162</w:t>
        </w:r>
      </w:hyperlink>
      <w:r w:rsidR="00FC3833">
        <w:t xml:space="preserve"> </w:t>
      </w:r>
      <w:r w:rsidRPr="009276FC">
        <w:rPr>
          <w:lang w:val="fr-CA"/>
        </w:rPr>
        <w:t>citant </w:t>
      </w:r>
      <w:r w:rsidRPr="009276FC">
        <w:rPr>
          <w:i/>
          <w:iCs/>
          <w:lang w:val="fr-CA"/>
        </w:rPr>
        <w:t>Battlefords and District Co-operative Ltd. c Gibbs</w:t>
      </w:r>
      <w:r w:rsidRPr="009276FC">
        <w:rPr>
          <w:lang w:val="fr-CA"/>
        </w:rPr>
        <w:t>, [1996] 3</w:t>
      </w:r>
      <w:r w:rsidR="00D33010">
        <w:rPr>
          <w:lang w:val="fr-CA"/>
        </w:rPr>
        <w:t> </w:t>
      </w:r>
      <w:r w:rsidRPr="009276FC">
        <w:rPr>
          <w:lang w:val="fr-CA"/>
        </w:rPr>
        <w:t>R.C.S.</w:t>
      </w:r>
      <w:r w:rsidR="00123CA9" w:rsidRPr="009276FC">
        <w:rPr>
          <w:lang w:val="fr-CA"/>
        </w:rPr>
        <w:t> </w:t>
      </w:r>
      <w:r w:rsidRPr="009276FC">
        <w:rPr>
          <w:lang w:val="fr-CA"/>
        </w:rPr>
        <w:t>566.</w:t>
      </w:r>
    </w:p>
  </w:footnote>
  <w:footnote w:id="37">
    <w:p w14:paraId="5E862D4F" w14:textId="0CF3F171" w:rsidR="006A5D2C" w:rsidRPr="00BF0B61" w:rsidRDefault="006A5D2C" w:rsidP="00A960C7">
      <w:pPr>
        <w:pStyle w:val="Notesdebasdepage"/>
        <w:jc w:val="left"/>
      </w:pPr>
      <w:r w:rsidRPr="00BF0B61">
        <w:rPr>
          <w:rStyle w:val="Appelnotedebasdep"/>
          <w:rFonts w:ascii="Aptos" w:hAnsi="Aptos"/>
          <w:sz w:val="18"/>
          <w:szCs w:val="18"/>
        </w:rPr>
        <w:footnoteRef/>
      </w:r>
      <w:r w:rsidRPr="00BF0B61">
        <w:t xml:space="preserve"> </w:t>
      </w:r>
      <w:r w:rsidR="00BC6E34" w:rsidRPr="00BF0B61">
        <w:tab/>
      </w:r>
      <w:r w:rsidR="00986F48">
        <w:t>C</w:t>
      </w:r>
      <w:r w:rsidR="00986F48" w:rsidRPr="00BF0B61">
        <w:t>ommission des droits de la personne et des droits de la jeunesse</w:t>
      </w:r>
      <w:r w:rsidR="00CF6245" w:rsidRPr="00BF0B61">
        <w:t xml:space="preserve">, </w:t>
      </w:r>
      <w:r w:rsidR="00CF6245" w:rsidRPr="00986F48">
        <w:rPr>
          <w:i/>
          <w:iCs/>
        </w:rPr>
        <w:t>Profilage racial</w:t>
      </w:r>
      <w:r w:rsidR="00FD688E" w:rsidRPr="00986F48">
        <w:rPr>
          <w:i/>
          <w:iCs/>
        </w:rPr>
        <w:t> </w:t>
      </w:r>
      <w:r w:rsidR="00CF6245" w:rsidRPr="00986F48">
        <w:rPr>
          <w:i/>
          <w:iCs/>
        </w:rPr>
        <w:t>: mise en contexte et définition</w:t>
      </w:r>
      <w:r w:rsidR="00CF6245" w:rsidRPr="00BF0B61">
        <w:t>, M</w:t>
      </w:r>
      <w:r w:rsidR="00CF6245" w:rsidRPr="00B35419">
        <w:rPr>
          <w:sz w:val="22"/>
          <w:szCs w:val="22"/>
          <w:vertAlign w:val="superscript"/>
        </w:rPr>
        <w:t>e</w:t>
      </w:r>
      <w:r w:rsidR="00CF6245" w:rsidRPr="00BF0B61">
        <w:t xml:space="preserve"> Michèle T</w:t>
      </w:r>
      <w:r w:rsidR="00B35419" w:rsidRPr="00BF0B61">
        <w:t>urenne</w:t>
      </w:r>
      <w:r w:rsidR="00CF6245" w:rsidRPr="00BF0B61">
        <w:t>, 2005,</w:t>
      </w:r>
      <w:r w:rsidR="00B35419">
        <w:t xml:space="preserve"> à la p</w:t>
      </w:r>
      <w:r w:rsidR="008647B1" w:rsidRPr="00BF0B61">
        <w:t> </w:t>
      </w:r>
      <w:r w:rsidR="00CF6245" w:rsidRPr="00BF0B61">
        <w:t>15</w:t>
      </w:r>
      <w:r w:rsidR="00E80F14" w:rsidRPr="00BF0B61">
        <w:rPr>
          <w:rFonts w:ascii="Arial" w:hAnsi="Arial"/>
        </w:rPr>
        <w:t> </w:t>
      </w:r>
      <w:r w:rsidR="00CF6245" w:rsidRPr="00BF0B61">
        <w:t>; repris notamment dans</w:t>
      </w:r>
      <w:r w:rsidR="00CF6245" w:rsidRPr="00B35419">
        <w:rPr>
          <w:i/>
          <w:iCs/>
        </w:rPr>
        <w:t xml:space="preserve"> </w:t>
      </w:r>
      <w:r w:rsidR="00633A41" w:rsidRPr="00B35419">
        <w:rPr>
          <w:i/>
          <w:iCs/>
        </w:rPr>
        <w:t>Québec (Commission des droits de la personne et des droits de la jeunesse) c Bombardier Inc. (Bombardier Aéronautique Centre de formation)</w:t>
      </w:r>
      <w:r w:rsidR="00633A41" w:rsidRPr="00BF0B61">
        <w:t>, 2015</w:t>
      </w:r>
      <w:r w:rsidR="00252E41" w:rsidRPr="00BF0B61">
        <w:t> </w:t>
      </w:r>
      <w:r w:rsidR="00633A41" w:rsidRPr="00BF0B61">
        <w:t>CSC</w:t>
      </w:r>
      <w:r w:rsidR="008647B1" w:rsidRPr="00BF0B61">
        <w:t> </w:t>
      </w:r>
      <w:r w:rsidR="00633A41" w:rsidRPr="00BF0B61">
        <w:t>39</w:t>
      </w:r>
      <w:r w:rsidR="00675349" w:rsidRPr="00BF0B61">
        <w:t xml:space="preserve">, </w:t>
      </w:r>
      <w:r w:rsidR="00D60A05">
        <w:rPr>
          <w:lang w:val="fr-FR"/>
        </w:rPr>
        <w:t xml:space="preserve">au </w:t>
      </w:r>
      <w:r w:rsidR="00675349" w:rsidRPr="00BF0B61">
        <w:t>par</w:t>
      </w:r>
      <w:r w:rsidR="007312AC">
        <w:t>a</w:t>
      </w:r>
      <w:r w:rsidR="002A559C">
        <w:t> </w:t>
      </w:r>
      <w:r w:rsidR="00675349" w:rsidRPr="00BF0B61">
        <w:t>33.</w:t>
      </w:r>
    </w:p>
  </w:footnote>
  <w:footnote w:id="38">
    <w:p w14:paraId="00F1D193" w14:textId="6C3598EE" w:rsidR="00E15ECB" w:rsidRPr="00BF0B61" w:rsidRDefault="00E15ECB" w:rsidP="00A960C7">
      <w:pPr>
        <w:pStyle w:val="Notesdebasdepage"/>
        <w:jc w:val="left"/>
      </w:pPr>
      <w:r w:rsidRPr="00BF0B61">
        <w:rPr>
          <w:rStyle w:val="Appelnotedebasdep"/>
          <w:rFonts w:ascii="Aptos" w:hAnsi="Aptos"/>
          <w:sz w:val="18"/>
          <w:szCs w:val="18"/>
        </w:rPr>
        <w:footnoteRef/>
      </w:r>
      <w:r w:rsidRPr="00BF0B61">
        <w:t xml:space="preserve"> </w:t>
      </w:r>
      <w:r w:rsidRPr="00BF0B61">
        <w:tab/>
      </w:r>
      <w:r w:rsidR="00AA5113" w:rsidRPr="00B35419">
        <w:rPr>
          <w:i/>
          <w:iCs/>
        </w:rPr>
        <w:t>Commission des droits de la personne et des droits de la jeunesse (Dagobert et autres) c Bertrand</w:t>
      </w:r>
      <w:r w:rsidR="00AA5113" w:rsidRPr="00BF0B61">
        <w:t>, 2013</w:t>
      </w:r>
      <w:r w:rsidR="00252E41" w:rsidRPr="00BF0B61">
        <w:t> </w:t>
      </w:r>
      <w:r w:rsidR="00AA5113" w:rsidRPr="00BF0B61">
        <w:t>QCTDP</w:t>
      </w:r>
      <w:r w:rsidR="008647B1" w:rsidRPr="00BF0B61">
        <w:t> </w:t>
      </w:r>
      <w:r w:rsidR="00AA5113" w:rsidRPr="00BF0B61">
        <w:t xml:space="preserve">6, </w:t>
      </w:r>
      <w:r w:rsidR="00D60A05">
        <w:rPr>
          <w:lang w:val="fr-FR"/>
        </w:rPr>
        <w:t xml:space="preserve">au </w:t>
      </w:r>
      <w:r w:rsidR="00AA5113" w:rsidRPr="00BF0B61">
        <w:t>par</w:t>
      </w:r>
      <w:r w:rsidR="00D64389">
        <w:t>a</w:t>
      </w:r>
      <w:r w:rsidR="002A559C">
        <w:t> </w:t>
      </w:r>
      <w:r w:rsidR="00AA5113" w:rsidRPr="00BF0B61">
        <w:t>119.</w:t>
      </w:r>
    </w:p>
  </w:footnote>
  <w:footnote w:id="39">
    <w:p w14:paraId="543C22C1" w14:textId="23FD89D9" w:rsidR="00E53F5D" w:rsidRPr="00BF0B61" w:rsidRDefault="00E53F5D" w:rsidP="00A960C7">
      <w:pPr>
        <w:pStyle w:val="Notesdebasdepage"/>
        <w:jc w:val="left"/>
      </w:pPr>
      <w:r w:rsidRPr="63390274">
        <w:rPr>
          <w:rStyle w:val="Appelnotedebasdep"/>
          <w:rFonts w:ascii="Aptos" w:hAnsi="Aptos"/>
          <w:sz w:val="18"/>
          <w:szCs w:val="18"/>
          <w:lang w:val="fr-FR"/>
        </w:rPr>
        <w:footnoteRef/>
      </w:r>
      <w:r w:rsidRPr="63390274">
        <w:rPr>
          <w:lang w:val="fr-FR"/>
        </w:rPr>
        <w:t xml:space="preserve"> </w:t>
      </w:r>
      <w:r w:rsidRPr="00BF0B61">
        <w:tab/>
      </w:r>
      <w:r w:rsidRPr="63390274">
        <w:rPr>
          <w:lang w:val="fr-FR"/>
        </w:rPr>
        <w:t>C</w:t>
      </w:r>
      <w:r w:rsidR="00B35419" w:rsidRPr="63390274">
        <w:rPr>
          <w:lang w:val="fr-FR"/>
        </w:rPr>
        <w:t>ommission ontarienne des droits de la personne</w:t>
      </w:r>
      <w:r w:rsidRPr="63390274">
        <w:rPr>
          <w:lang w:val="fr-FR"/>
        </w:rPr>
        <w:t xml:space="preserve">, </w:t>
      </w:r>
      <w:r w:rsidRPr="00B35419">
        <w:rPr>
          <w:i/>
          <w:iCs/>
          <w:lang w:val="fr-FR"/>
        </w:rPr>
        <w:t>Politique sur l’élimination du profilage racial en contexte de maintien de l’ordre</w:t>
      </w:r>
      <w:r w:rsidRPr="63390274">
        <w:rPr>
          <w:lang w:val="fr-FR"/>
        </w:rPr>
        <w:t>, 2019</w:t>
      </w:r>
      <w:r w:rsidR="00E80F14" w:rsidRPr="63390274">
        <w:rPr>
          <w:rFonts w:ascii="Arial" w:hAnsi="Arial"/>
          <w:lang w:val="fr-FR"/>
        </w:rPr>
        <w:t> </w:t>
      </w:r>
      <w:r w:rsidRPr="63390274">
        <w:rPr>
          <w:lang w:val="fr-FR"/>
        </w:rPr>
        <w:t>; Seble M</w:t>
      </w:r>
      <w:r w:rsidR="00B35419" w:rsidRPr="63390274">
        <w:rPr>
          <w:lang w:val="fr-FR"/>
        </w:rPr>
        <w:t>akonnen</w:t>
      </w:r>
      <w:r w:rsidRPr="63390274">
        <w:rPr>
          <w:lang w:val="fr-FR"/>
        </w:rPr>
        <w:t xml:space="preserve"> et Sheela S</w:t>
      </w:r>
      <w:r w:rsidR="00B35419" w:rsidRPr="63390274">
        <w:rPr>
          <w:lang w:val="fr-FR"/>
        </w:rPr>
        <w:t xml:space="preserve">ubramanian, </w:t>
      </w:r>
      <w:r w:rsidRPr="63390274">
        <w:rPr>
          <w:lang w:val="fr-FR"/>
        </w:rPr>
        <w:t>«</w:t>
      </w:r>
      <w:r w:rsidRPr="63390274">
        <w:rPr>
          <w:rFonts w:ascii="Arial" w:hAnsi="Arial"/>
          <w:lang w:val="fr-FR"/>
        </w:rPr>
        <w:t> </w:t>
      </w:r>
      <w:r w:rsidRPr="63390274">
        <w:rPr>
          <w:lang w:val="fr-FR"/>
        </w:rPr>
        <w:t>Racial and mental health profiling in Ontario: exploring the links</w:t>
      </w:r>
      <w:r w:rsidRPr="63390274">
        <w:rPr>
          <w:rFonts w:ascii="Arial" w:hAnsi="Arial"/>
          <w:lang w:val="fr-FR"/>
        </w:rPr>
        <w:t> </w:t>
      </w:r>
      <w:r w:rsidRPr="63390274">
        <w:rPr>
          <w:rFonts w:cs="Aptos"/>
          <w:lang w:val="fr-FR"/>
        </w:rPr>
        <w:t>»</w:t>
      </w:r>
      <w:r w:rsidRPr="63390274">
        <w:rPr>
          <w:lang w:val="fr-FR"/>
        </w:rPr>
        <w:t xml:space="preserve"> dans Association for Canadian Studies et </w:t>
      </w:r>
      <w:r w:rsidR="00B35419">
        <w:rPr>
          <w:lang w:val="fr-FR"/>
        </w:rPr>
        <w:t>C</w:t>
      </w:r>
      <w:r w:rsidR="00B35419" w:rsidRPr="63390274">
        <w:rPr>
          <w:lang w:val="fr-FR"/>
        </w:rPr>
        <w:t>ommission ontarienne des droits de la personne</w:t>
      </w:r>
      <w:r w:rsidRPr="63390274">
        <w:rPr>
          <w:lang w:val="fr-FR"/>
        </w:rPr>
        <w:t xml:space="preserve">, </w:t>
      </w:r>
      <w:r w:rsidRPr="00B35419">
        <w:rPr>
          <w:i/>
          <w:iCs/>
          <w:lang w:val="fr-FR"/>
        </w:rPr>
        <w:t>Racial profiling and human rights</w:t>
      </w:r>
      <w:r w:rsidRPr="63390274">
        <w:rPr>
          <w:lang w:val="fr-FR"/>
        </w:rPr>
        <w:t xml:space="preserve">, 2017, </w:t>
      </w:r>
      <w:r w:rsidR="00B35419">
        <w:rPr>
          <w:lang w:val="fr-FR"/>
        </w:rPr>
        <w:t>à la p</w:t>
      </w:r>
      <w:r w:rsidR="002A559C">
        <w:rPr>
          <w:lang w:val="fr-FR"/>
        </w:rPr>
        <w:t> </w:t>
      </w:r>
      <w:r w:rsidRPr="63390274">
        <w:rPr>
          <w:lang w:val="fr-FR"/>
        </w:rPr>
        <w:t>25.</w:t>
      </w:r>
    </w:p>
  </w:footnote>
  <w:footnote w:id="40">
    <w:p w14:paraId="297ED7E5" w14:textId="532AD5FD" w:rsidR="00D37F8B" w:rsidRPr="00BF0B61" w:rsidRDefault="00D37F8B" w:rsidP="00A960C7">
      <w:pPr>
        <w:pStyle w:val="Notesdebasdepage"/>
        <w:jc w:val="left"/>
      </w:pPr>
      <w:r w:rsidRPr="00BF0B61">
        <w:rPr>
          <w:rStyle w:val="Appelnotedebasdep"/>
          <w:rFonts w:ascii="Aptos" w:hAnsi="Aptos"/>
          <w:sz w:val="18"/>
          <w:szCs w:val="18"/>
        </w:rPr>
        <w:footnoteRef/>
      </w:r>
      <w:r w:rsidRPr="00BF0B61">
        <w:t xml:space="preserve"> </w:t>
      </w:r>
      <w:r w:rsidRPr="00BF0B61">
        <w:tab/>
      </w:r>
      <w:r w:rsidRPr="00B35419">
        <w:rPr>
          <w:i/>
          <w:iCs/>
        </w:rPr>
        <w:t>Commission des droits de la personne et des droits de la jeunesse (Miller et autres) c Ville de Montréal (Service de police de la Ville de Montréal)</w:t>
      </w:r>
      <w:r w:rsidRPr="00B35419">
        <w:t>,</w:t>
      </w:r>
      <w:r w:rsidR="00A92545" w:rsidRPr="00B35419">
        <w:t xml:space="preserve"> </w:t>
      </w:r>
      <w:hyperlink r:id="rId19" w:tgtFrame="_top" w:history="1">
        <w:r w:rsidR="00326B63" w:rsidRPr="00326B63">
          <w:rPr>
            <w:rStyle w:val="Lienhypertexte"/>
            <w:i/>
            <w:iCs/>
            <w:color w:val="000000"/>
            <w:szCs w:val="18"/>
            <w:u w:val="none"/>
            <w14:textFill>
              <w14:solidFill>
                <w14:srgbClr w14:val="000000">
                  <w14:lumMod w14:val="75000"/>
                </w14:srgbClr>
              </w14:solidFill>
            </w14:textFill>
          </w:rPr>
          <w:t>supra</w:t>
        </w:r>
      </w:hyperlink>
      <w:r w:rsidR="00326B63">
        <w:t xml:space="preserve"> note</w:t>
      </w:r>
      <w:r w:rsidR="006E7958">
        <w:t> </w:t>
      </w:r>
      <w:r w:rsidR="00326B63">
        <w:fldChar w:fldCharType="begin"/>
      </w:r>
      <w:r w:rsidR="00326B63">
        <w:instrText xml:space="preserve"> NOTEREF _Ref188019880 \h </w:instrText>
      </w:r>
      <w:r w:rsidR="00FF3825">
        <w:instrText xml:space="preserve"> \* MERGEFORMAT </w:instrText>
      </w:r>
      <w:r w:rsidR="00326B63">
        <w:fldChar w:fldCharType="separate"/>
      </w:r>
      <w:r w:rsidR="0045487A">
        <w:t>9</w:t>
      </w:r>
      <w:r w:rsidR="00326B63">
        <w:fldChar w:fldCharType="end"/>
      </w:r>
      <w:r w:rsidR="00326B63" w:rsidRPr="00B41FF2">
        <w:t xml:space="preserve"> </w:t>
      </w:r>
      <w:r w:rsidR="00B35419">
        <w:t xml:space="preserve">aux </w:t>
      </w:r>
      <w:r w:rsidRPr="00BF0B61">
        <w:t>par</w:t>
      </w:r>
      <w:r w:rsidR="00B35419">
        <w:t>a</w:t>
      </w:r>
      <w:r w:rsidR="006E7958">
        <w:t> </w:t>
      </w:r>
      <w:r w:rsidR="00376E48" w:rsidRPr="00BF0B61">
        <w:t>187-188</w:t>
      </w:r>
      <w:r w:rsidR="00E80F14" w:rsidRPr="00BF0B61">
        <w:rPr>
          <w:rFonts w:ascii="Arial" w:hAnsi="Arial"/>
        </w:rPr>
        <w:t> </w:t>
      </w:r>
      <w:r w:rsidR="008D470E" w:rsidRPr="00BF0B61">
        <w:t xml:space="preserve">; citant </w:t>
      </w:r>
      <w:r w:rsidR="00DE61A0" w:rsidRPr="00BF0B61">
        <w:t>Michèle T</w:t>
      </w:r>
      <w:r w:rsidR="00B35419" w:rsidRPr="00BF0B61">
        <w:t>urenne</w:t>
      </w:r>
      <w:r w:rsidR="00DE61A0" w:rsidRPr="00BF0B61">
        <w:t>, «</w:t>
      </w:r>
      <w:r w:rsidR="001110A9" w:rsidRPr="00BF0B61">
        <w:rPr>
          <w:rFonts w:ascii="Arial" w:hAnsi="Arial"/>
        </w:rPr>
        <w:t> </w:t>
      </w:r>
      <w:r w:rsidR="00DE61A0" w:rsidRPr="00BF0B61">
        <w:t>Le profilage racial</w:t>
      </w:r>
      <w:r w:rsidR="00FD688E" w:rsidRPr="00BF0B61">
        <w:t> </w:t>
      </w:r>
      <w:r w:rsidR="00DE61A0" w:rsidRPr="00BF0B61">
        <w:t xml:space="preserve">: une atteinte au droit à l’égalité </w:t>
      </w:r>
      <w:r w:rsidR="000E0C61" w:rsidRPr="00BF0B61">
        <w:t>—</w:t>
      </w:r>
      <w:r w:rsidR="00DE61A0" w:rsidRPr="00BF0B61">
        <w:t xml:space="preserve"> Mise en contexte, fondements, perspectives pour un recours</w:t>
      </w:r>
      <w:r w:rsidR="001110A9" w:rsidRPr="00BF0B61">
        <w:rPr>
          <w:rFonts w:ascii="Arial" w:hAnsi="Arial"/>
        </w:rPr>
        <w:t> </w:t>
      </w:r>
      <w:r w:rsidR="00DE61A0" w:rsidRPr="00BF0B61">
        <w:t>», dans SFCBQ, vol. 309, </w:t>
      </w:r>
      <w:r w:rsidR="00DE61A0" w:rsidRPr="00FE7074">
        <w:rPr>
          <w:i/>
          <w:iCs/>
        </w:rPr>
        <w:t>Développements récents en profilage racial</w:t>
      </w:r>
      <w:r w:rsidR="00DE61A0" w:rsidRPr="00BF0B61">
        <w:t xml:space="preserve">, Cowansville, Éditions Yvon Blais, 2009, </w:t>
      </w:r>
      <w:r w:rsidR="007D056C">
        <w:t>à</w:t>
      </w:r>
      <w:r w:rsidR="00D64389">
        <w:t xml:space="preserve"> la </w:t>
      </w:r>
      <w:r w:rsidR="00DE61A0" w:rsidRPr="00BF0B61">
        <w:t>p 3</w:t>
      </w:r>
      <w:r w:rsidR="00A92545">
        <w:t>7.</w:t>
      </w:r>
    </w:p>
  </w:footnote>
  <w:footnote w:id="41">
    <w:p w14:paraId="5BE7C200" w14:textId="4B06A66F" w:rsidR="007776EC" w:rsidRPr="00096DCF" w:rsidRDefault="007776EC" w:rsidP="00A960C7">
      <w:pPr>
        <w:pStyle w:val="Notesdebasdepage"/>
        <w:jc w:val="left"/>
      </w:pPr>
      <w:r w:rsidRPr="63390274">
        <w:rPr>
          <w:rStyle w:val="Appelnotedebasdep"/>
          <w:rFonts w:ascii="Aptos" w:hAnsi="Aptos"/>
          <w:sz w:val="18"/>
          <w:szCs w:val="18"/>
          <w:lang w:val="fr-FR"/>
        </w:rPr>
        <w:footnoteRef/>
      </w:r>
      <w:r w:rsidRPr="63390274">
        <w:rPr>
          <w:lang w:val="fr-FR"/>
        </w:rPr>
        <w:t xml:space="preserve"> </w:t>
      </w:r>
      <w:r w:rsidRPr="00BF0B61">
        <w:tab/>
      </w:r>
      <w:r w:rsidR="00860192" w:rsidRPr="00357A1B">
        <w:rPr>
          <w:i/>
          <w:iCs/>
          <w:lang w:val="fr-FR"/>
        </w:rPr>
        <w:t>Commission des droits de la personne et des droits de la jeunesse (DeBellefeuille) c Ville de Longueuil</w:t>
      </w:r>
      <w:r w:rsidR="00860192" w:rsidRPr="63390274">
        <w:rPr>
          <w:lang w:val="fr-FR"/>
        </w:rPr>
        <w:t>, 2020</w:t>
      </w:r>
      <w:r w:rsidR="00827E9F">
        <w:rPr>
          <w:lang w:val="fr-FR"/>
        </w:rPr>
        <w:t> </w:t>
      </w:r>
      <w:r w:rsidR="00860192" w:rsidRPr="63390274">
        <w:rPr>
          <w:lang w:val="fr-FR"/>
        </w:rPr>
        <w:t>QCTDP</w:t>
      </w:r>
      <w:r w:rsidR="008647B1" w:rsidRPr="63390274">
        <w:rPr>
          <w:lang w:val="fr-FR"/>
        </w:rPr>
        <w:t> </w:t>
      </w:r>
      <w:r w:rsidR="00860192" w:rsidRPr="63390274">
        <w:rPr>
          <w:lang w:val="fr-FR"/>
        </w:rPr>
        <w:t xml:space="preserve">21, </w:t>
      </w:r>
      <w:r w:rsidR="00182517">
        <w:rPr>
          <w:lang w:val="fr-FR"/>
        </w:rPr>
        <w:t xml:space="preserve">au </w:t>
      </w:r>
      <w:r w:rsidR="00860192" w:rsidRPr="63390274">
        <w:rPr>
          <w:lang w:val="fr-FR"/>
        </w:rPr>
        <w:t>par</w:t>
      </w:r>
      <w:r w:rsidR="00D64389">
        <w:rPr>
          <w:lang w:val="fr-FR"/>
        </w:rPr>
        <w:t>a</w:t>
      </w:r>
      <w:r w:rsidR="006E7958">
        <w:rPr>
          <w:lang w:val="fr-FR"/>
        </w:rPr>
        <w:t> </w:t>
      </w:r>
      <w:r w:rsidR="00860192" w:rsidRPr="63390274">
        <w:rPr>
          <w:lang w:val="fr-FR"/>
        </w:rPr>
        <w:t>146.</w:t>
      </w:r>
    </w:p>
  </w:footnote>
  <w:footnote w:id="42">
    <w:p w14:paraId="4F6FB2EF" w14:textId="3C35C9B5" w:rsidR="004C2AAD" w:rsidRPr="004C2AAD" w:rsidRDefault="004C2AAD" w:rsidP="00A960C7">
      <w:pPr>
        <w:pStyle w:val="Notesdebasdepage"/>
        <w:jc w:val="left"/>
      </w:pPr>
      <w:r w:rsidRPr="63390274">
        <w:rPr>
          <w:rStyle w:val="Appelnotedebasdep"/>
          <w:rFonts w:ascii="Aptos" w:hAnsi="Aptos"/>
          <w:sz w:val="18"/>
          <w:szCs w:val="18"/>
          <w:lang w:val="fr-FR"/>
        </w:rPr>
        <w:footnoteRef/>
      </w:r>
      <w:r w:rsidRPr="63390274">
        <w:rPr>
          <w:lang w:val="fr-FR"/>
        </w:rPr>
        <w:t xml:space="preserve"> </w:t>
      </w:r>
      <w:r w:rsidRPr="00C74DE2">
        <w:tab/>
      </w:r>
      <w:r w:rsidR="0034714E" w:rsidRPr="00357A1B">
        <w:rPr>
          <w:i/>
          <w:iCs/>
          <w:lang w:val="fr-FR"/>
        </w:rPr>
        <w:t>Québec (Commission des droits de la personne et des droits de la jeunesse) c Bombardier Inc. (Bombardier Aéronautique Centre de formation)</w:t>
      </w:r>
      <w:r w:rsidR="0034714E" w:rsidRPr="63390274">
        <w:rPr>
          <w:lang w:val="fr-FR"/>
        </w:rPr>
        <w:t xml:space="preserve">, 2015 CSC 39, </w:t>
      </w:r>
      <w:r w:rsidR="00357A1B">
        <w:rPr>
          <w:lang w:val="fr-FR"/>
        </w:rPr>
        <w:t xml:space="preserve">au </w:t>
      </w:r>
      <w:r w:rsidR="0034714E" w:rsidRPr="63390274">
        <w:rPr>
          <w:lang w:val="fr-FR"/>
        </w:rPr>
        <w:t>par</w:t>
      </w:r>
      <w:r w:rsidR="00357A1B">
        <w:rPr>
          <w:lang w:val="fr-FR"/>
        </w:rPr>
        <w:t>a</w:t>
      </w:r>
      <w:r w:rsidR="006E7958">
        <w:rPr>
          <w:lang w:val="fr-FR"/>
        </w:rPr>
        <w:t> </w:t>
      </w:r>
      <w:r w:rsidR="0034714E" w:rsidRPr="63390274">
        <w:rPr>
          <w:rFonts w:eastAsiaTheme="minorEastAsia"/>
          <w:lang w:val="fr-FR"/>
        </w:rPr>
        <w:t>52</w:t>
      </w:r>
      <w:r w:rsidR="00A642A1" w:rsidRPr="63390274">
        <w:rPr>
          <w:rFonts w:ascii="Arial" w:eastAsiaTheme="minorEastAsia" w:hAnsi="Arial"/>
          <w:lang w:val="fr-FR"/>
        </w:rPr>
        <w:t> </w:t>
      </w:r>
      <w:r w:rsidR="00BF316C" w:rsidRPr="63390274">
        <w:rPr>
          <w:lang w:val="fr-FR"/>
        </w:rPr>
        <w:t xml:space="preserve">; </w:t>
      </w:r>
      <w:r w:rsidR="00BF316C" w:rsidRPr="001F389D">
        <w:rPr>
          <w:i/>
          <w:iCs/>
          <w:lang w:val="fr-FR"/>
        </w:rPr>
        <w:t>Commission des droits de la personne et des droits de la jeunesse (DeBellefeuille) c</w:t>
      </w:r>
      <w:r w:rsidR="001F389D" w:rsidRPr="001F389D">
        <w:rPr>
          <w:i/>
          <w:iCs/>
          <w:lang w:val="fr-FR"/>
        </w:rPr>
        <w:t xml:space="preserve"> </w:t>
      </w:r>
      <w:r w:rsidR="00BF316C" w:rsidRPr="001F389D">
        <w:rPr>
          <w:i/>
          <w:iCs/>
          <w:lang w:val="fr-FR"/>
        </w:rPr>
        <w:t>Ville de Longueuil</w:t>
      </w:r>
      <w:r w:rsidR="00BF316C" w:rsidRPr="63390274">
        <w:rPr>
          <w:lang w:val="fr-FR"/>
        </w:rPr>
        <w:t>, 2020 QCTDP</w:t>
      </w:r>
      <w:r w:rsidR="006E7958">
        <w:rPr>
          <w:lang w:val="fr-FR"/>
        </w:rPr>
        <w:t> </w:t>
      </w:r>
      <w:r w:rsidR="00BF316C" w:rsidRPr="63390274">
        <w:rPr>
          <w:lang w:val="fr-FR"/>
        </w:rPr>
        <w:t>21</w:t>
      </w:r>
      <w:r w:rsidR="00F96C97" w:rsidRPr="63390274">
        <w:rPr>
          <w:lang w:val="fr-FR"/>
        </w:rPr>
        <w:t xml:space="preserve">, </w:t>
      </w:r>
      <w:r w:rsidR="001F389D">
        <w:rPr>
          <w:lang w:val="fr-FR"/>
        </w:rPr>
        <w:t xml:space="preserve">aux </w:t>
      </w:r>
      <w:r w:rsidR="00F96C97" w:rsidRPr="63390274">
        <w:rPr>
          <w:lang w:val="fr-FR"/>
        </w:rPr>
        <w:t>par</w:t>
      </w:r>
      <w:r w:rsidR="001F389D">
        <w:rPr>
          <w:lang w:val="fr-FR"/>
        </w:rPr>
        <w:t>a</w:t>
      </w:r>
      <w:r w:rsidR="006E7958">
        <w:rPr>
          <w:lang w:val="fr-FR"/>
        </w:rPr>
        <w:t> </w:t>
      </w:r>
      <w:r w:rsidR="00F96C97" w:rsidRPr="63390274">
        <w:rPr>
          <w:lang w:val="fr-FR"/>
        </w:rPr>
        <w:t>145-146.</w:t>
      </w:r>
    </w:p>
  </w:footnote>
  <w:footnote w:id="43">
    <w:p w14:paraId="0A5E40F0" w14:textId="0EDEE4E2" w:rsidR="0037571F" w:rsidRPr="00A92545" w:rsidRDefault="0037571F" w:rsidP="00A960C7">
      <w:pPr>
        <w:pStyle w:val="Notesdebasdepage"/>
        <w:jc w:val="left"/>
      </w:pPr>
      <w:r w:rsidRPr="63390274">
        <w:rPr>
          <w:rStyle w:val="Appelnotedebasdep"/>
          <w:rFonts w:ascii="Aptos" w:hAnsi="Aptos"/>
          <w:sz w:val="18"/>
          <w:szCs w:val="18"/>
          <w:lang w:val="fr-FR"/>
        </w:rPr>
        <w:footnoteRef/>
      </w:r>
      <w:r w:rsidRPr="63390274">
        <w:rPr>
          <w:lang w:val="fr-FR"/>
        </w:rPr>
        <w:t xml:space="preserve"> </w:t>
      </w:r>
      <w:r w:rsidRPr="00BF0B61">
        <w:tab/>
      </w:r>
      <w:r w:rsidR="003E2867" w:rsidRPr="63390274">
        <w:rPr>
          <w:lang w:val="fr-FR"/>
        </w:rPr>
        <w:t>Voir notamment</w:t>
      </w:r>
      <w:r w:rsidR="00FD688E" w:rsidRPr="63390274">
        <w:rPr>
          <w:lang w:val="fr-FR"/>
        </w:rPr>
        <w:t> </w:t>
      </w:r>
      <w:r w:rsidR="003E2867" w:rsidRPr="63390274">
        <w:rPr>
          <w:lang w:val="fr-FR"/>
        </w:rPr>
        <w:t xml:space="preserve">: </w:t>
      </w:r>
      <w:r w:rsidR="003200AD" w:rsidRPr="63390274">
        <w:rPr>
          <w:i/>
          <w:lang w:val="fr-FR"/>
        </w:rPr>
        <w:t>Commission des droits de la personne et des droits de la jeunesse (Nyembwe) c Ville de Gatineau</w:t>
      </w:r>
      <w:r w:rsidR="003200AD" w:rsidRPr="63390274">
        <w:rPr>
          <w:lang w:val="fr-FR"/>
        </w:rPr>
        <w:t xml:space="preserve">, </w:t>
      </w:r>
      <w:hyperlink r:id="rId20" w:history="1">
        <w:r w:rsidR="006921D2" w:rsidRPr="63390274">
          <w:rPr>
            <w:rStyle w:val="Lienhypertexte"/>
            <w:color w:val="000000"/>
            <w:u w:val="none"/>
            <w:lang w:val="fr-FR"/>
            <w14:textFill>
              <w14:solidFill>
                <w14:srgbClr w14:val="000000">
                  <w14:lumMod w14:val="75000"/>
                </w14:srgbClr>
              </w14:solidFill>
            </w14:textFill>
          </w:rPr>
          <w:t>2021</w:t>
        </w:r>
        <w:r w:rsidR="00252E41" w:rsidRPr="63390274">
          <w:rPr>
            <w:rStyle w:val="Lienhypertexte"/>
            <w:color w:val="000000"/>
            <w:u w:val="none"/>
            <w:lang w:val="fr-FR"/>
            <w14:textFill>
              <w14:solidFill>
                <w14:srgbClr w14:val="000000">
                  <w14:lumMod w14:val="75000"/>
                </w14:srgbClr>
              </w14:solidFill>
            </w14:textFill>
          </w:rPr>
          <w:t> </w:t>
        </w:r>
        <w:r w:rsidR="006921D2" w:rsidRPr="63390274">
          <w:rPr>
            <w:rStyle w:val="Lienhypertexte"/>
            <w:color w:val="000000"/>
            <w:u w:val="none"/>
            <w:lang w:val="fr-FR"/>
            <w14:textFill>
              <w14:solidFill>
                <w14:srgbClr w14:val="000000">
                  <w14:lumMod w14:val="75000"/>
                </w14:srgbClr>
              </w14:solidFill>
            </w14:textFill>
          </w:rPr>
          <w:t>QCTDP</w:t>
        </w:r>
        <w:r w:rsidR="008647B1" w:rsidRPr="63390274">
          <w:rPr>
            <w:rStyle w:val="Lienhypertexte"/>
            <w:color w:val="000000"/>
            <w:u w:val="none"/>
            <w:lang w:val="fr-FR"/>
            <w14:textFill>
              <w14:solidFill>
                <w14:srgbClr w14:val="000000">
                  <w14:lumMod w14:val="75000"/>
                </w14:srgbClr>
              </w14:solidFill>
            </w14:textFill>
          </w:rPr>
          <w:t> </w:t>
        </w:r>
        <w:r w:rsidR="006921D2" w:rsidRPr="63390274">
          <w:rPr>
            <w:rStyle w:val="Lienhypertexte"/>
            <w:color w:val="000000"/>
            <w:u w:val="none"/>
            <w:lang w:val="fr-FR"/>
            <w14:textFill>
              <w14:solidFill>
                <w14:srgbClr w14:val="000000">
                  <w14:lumMod w14:val="75000"/>
                </w14:srgbClr>
              </w14:solidFill>
            </w14:textFill>
          </w:rPr>
          <w:t>1</w:t>
        </w:r>
      </w:hyperlink>
      <w:r w:rsidR="006921D2" w:rsidRPr="63390274">
        <w:rPr>
          <w:lang w:val="fr-FR"/>
        </w:rPr>
        <w:t xml:space="preserve">, </w:t>
      </w:r>
      <w:r w:rsidR="001F389D">
        <w:rPr>
          <w:lang w:val="fr-FR"/>
        </w:rPr>
        <w:t>à la p</w:t>
      </w:r>
      <w:r w:rsidR="008647B1" w:rsidRPr="63390274">
        <w:rPr>
          <w:lang w:val="fr-FR"/>
        </w:rPr>
        <w:t> </w:t>
      </w:r>
      <w:r w:rsidR="006921D2" w:rsidRPr="63390274">
        <w:rPr>
          <w:lang w:val="fr-FR"/>
        </w:rPr>
        <w:t>180 (demande pour permission d’appeler refusée, </w:t>
      </w:r>
      <w:hyperlink r:id="rId21" w:history="1">
        <w:r w:rsidR="006921D2" w:rsidRPr="63390274">
          <w:rPr>
            <w:rStyle w:val="Lienhypertexte"/>
            <w:color w:val="000000"/>
            <w:u w:val="none"/>
            <w:lang w:val="fr-FR"/>
            <w14:textFill>
              <w14:solidFill>
                <w14:srgbClr w14:val="000000">
                  <w14:lumMod w14:val="75000"/>
                </w14:srgbClr>
              </w14:solidFill>
            </w14:textFill>
          </w:rPr>
          <w:t>2021</w:t>
        </w:r>
        <w:r w:rsidR="00252E41" w:rsidRPr="63390274">
          <w:rPr>
            <w:rStyle w:val="Lienhypertexte"/>
            <w:color w:val="000000"/>
            <w:u w:val="none"/>
            <w:lang w:val="fr-FR"/>
            <w14:textFill>
              <w14:solidFill>
                <w14:srgbClr w14:val="000000">
                  <w14:lumMod w14:val="75000"/>
                </w14:srgbClr>
              </w14:solidFill>
            </w14:textFill>
          </w:rPr>
          <w:t> </w:t>
        </w:r>
        <w:r w:rsidR="006921D2" w:rsidRPr="63390274">
          <w:rPr>
            <w:rStyle w:val="Lienhypertexte"/>
            <w:color w:val="000000"/>
            <w:u w:val="none"/>
            <w:lang w:val="fr-FR"/>
            <w14:textFill>
              <w14:solidFill>
                <w14:srgbClr w14:val="000000">
                  <w14:lumMod w14:val="75000"/>
                </w14:srgbClr>
              </w14:solidFill>
            </w14:textFill>
          </w:rPr>
          <w:t>QCCA</w:t>
        </w:r>
        <w:r w:rsidR="008647B1" w:rsidRPr="63390274">
          <w:rPr>
            <w:rStyle w:val="Lienhypertexte"/>
            <w:color w:val="000000"/>
            <w:u w:val="none"/>
            <w:lang w:val="fr-FR"/>
            <w14:textFill>
              <w14:solidFill>
                <w14:srgbClr w14:val="000000">
                  <w14:lumMod w14:val="75000"/>
                </w14:srgbClr>
              </w14:solidFill>
            </w14:textFill>
          </w:rPr>
          <w:t> </w:t>
        </w:r>
        <w:r w:rsidR="006921D2" w:rsidRPr="63390274">
          <w:rPr>
            <w:rStyle w:val="Lienhypertexte"/>
            <w:color w:val="000000"/>
            <w:u w:val="none"/>
            <w:lang w:val="fr-FR"/>
            <w14:textFill>
              <w14:solidFill>
                <w14:srgbClr w14:val="000000">
                  <w14:lumMod w14:val="75000"/>
                </w14:srgbClr>
              </w14:solidFill>
            </w14:textFill>
          </w:rPr>
          <w:t>339</w:t>
        </w:r>
      </w:hyperlink>
      <w:r w:rsidR="006921D2" w:rsidRPr="63390274">
        <w:rPr>
          <w:lang w:val="fr-FR"/>
        </w:rPr>
        <w:t>).</w:t>
      </w:r>
    </w:p>
  </w:footnote>
  <w:footnote w:id="44">
    <w:p w14:paraId="4F5D1F8A" w14:textId="5778DED5" w:rsidR="00697C23" w:rsidRPr="00A92545" w:rsidRDefault="00697C23" w:rsidP="00A960C7">
      <w:pPr>
        <w:pStyle w:val="Notesdebasdepage"/>
        <w:jc w:val="left"/>
      </w:pPr>
      <w:r w:rsidRPr="00A92545">
        <w:rPr>
          <w:rStyle w:val="Appelnotedebasdep"/>
          <w:rFonts w:ascii="Aptos" w:hAnsi="Aptos"/>
          <w:sz w:val="18"/>
          <w:szCs w:val="18"/>
        </w:rPr>
        <w:footnoteRef/>
      </w:r>
      <w:r w:rsidRPr="00A92545">
        <w:t xml:space="preserve"> </w:t>
      </w:r>
      <w:r w:rsidRPr="00A92545">
        <w:tab/>
      </w:r>
      <w:r w:rsidR="00CB2ED7" w:rsidRPr="00A92545">
        <w:t>Voir notamment</w:t>
      </w:r>
      <w:r w:rsidR="00FD688E" w:rsidRPr="00A92545">
        <w:t> </w:t>
      </w:r>
      <w:r w:rsidR="00CB2ED7" w:rsidRPr="00A92545">
        <w:t xml:space="preserve">: </w:t>
      </w:r>
      <w:r w:rsidR="00CB2ED7" w:rsidRPr="001F389D">
        <w:rPr>
          <w:i/>
          <w:iCs/>
        </w:rPr>
        <w:t>Commission des droits de la personne et des droits de la jeunesse (Mensah) c Ville de Montréal (Service de police de la Ville de Montréal)</w:t>
      </w:r>
      <w:r w:rsidR="00CB2ED7" w:rsidRPr="001F389D">
        <w:t xml:space="preserve">, </w:t>
      </w:r>
      <w:r w:rsidR="00D07445" w:rsidRPr="001F389D">
        <w:rPr>
          <w:i/>
          <w:iCs/>
        </w:rPr>
        <w:t>Commission des droits de la personne et des droits de la jeunesse (Mensah) c Ville de Montréal (Service de police de la Ville de Montréal)</w:t>
      </w:r>
      <w:r w:rsidR="00D07445" w:rsidRPr="00A92545">
        <w:t>, 2018</w:t>
      </w:r>
      <w:r w:rsidR="00252E41" w:rsidRPr="00A92545">
        <w:t> </w:t>
      </w:r>
      <w:r w:rsidR="00D07445" w:rsidRPr="00A92545">
        <w:t>QCTDP</w:t>
      </w:r>
      <w:r w:rsidR="008647B1" w:rsidRPr="00A92545">
        <w:t> </w:t>
      </w:r>
      <w:r w:rsidR="00D07445" w:rsidRPr="00A92545">
        <w:t xml:space="preserve">5, </w:t>
      </w:r>
      <w:r w:rsidR="001F389D">
        <w:t xml:space="preserve">au </w:t>
      </w:r>
      <w:r w:rsidR="00D07445" w:rsidRPr="00A92545">
        <w:t>par</w:t>
      </w:r>
      <w:r w:rsidR="001F389D">
        <w:t>a</w:t>
      </w:r>
      <w:r w:rsidR="006E7958">
        <w:t> </w:t>
      </w:r>
      <w:r w:rsidR="00CB2ED7" w:rsidRPr="00A92545">
        <w:t>78 (requête pour permission d’appeler rejetée</w:t>
      </w:r>
      <w:r w:rsidR="00FD688E" w:rsidRPr="00A92545">
        <w:t> </w:t>
      </w:r>
      <w:r w:rsidR="00CB2ED7" w:rsidRPr="00A92545">
        <w:t>: 2018 QCCA</w:t>
      </w:r>
      <w:r w:rsidR="008647B1" w:rsidRPr="00A92545">
        <w:t> </w:t>
      </w:r>
      <w:r w:rsidR="00CB2ED7" w:rsidRPr="00A92545">
        <w:t>1030).</w:t>
      </w:r>
    </w:p>
  </w:footnote>
  <w:footnote w:id="45">
    <w:p w14:paraId="6650F200" w14:textId="5D8E1E7D" w:rsidR="007F386F" w:rsidRPr="00A92545" w:rsidRDefault="007F386F" w:rsidP="00A960C7">
      <w:pPr>
        <w:pStyle w:val="Notesdebasdepage"/>
        <w:jc w:val="left"/>
      </w:pPr>
      <w:r w:rsidRPr="00A92545">
        <w:rPr>
          <w:rStyle w:val="Appelnotedebasdep"/>
          <w:rFonts w:ascii="Aptos" w:hAnsi="Aptos"/>
          <w:sz w:val="18"/>
          <w:szCs w:val="18"/>
        </w:rPr>
        <w:footnoteRef/>
      </w:r>
      <w:r w:rsidRPr="00A92545">
        <w:t xml:space="preserve"> </w:t>
      </w:r>
      <w:r w:rsidRPr="00A92545">
        <w:tab/>
      </w:r>
      <w:r w:rsidRPr="001F389D">
        <w:rPr>
          <w:i/>
          <w:iCs/>
        </w:rPr>
        <w:t>Commission des droits de la personne et des droits de la jeunesse (Miller et autres) c Ville de Montréal (Service de police de la Ville de Montréal)</w:t>
      </w:r>
      <w:r w:rsidRPr="00A92545">
        <w:t>, </w:t>
      </w:r>
      <w:hyperlink r:id="rId22" w:tgtFrame="_top" w:history="1">
        <w:r w:rsidR="00326B63" w:rsidRPr="00326B63">
          <w:rPr>
            <w:rStyle w:val="Lienhypertexte"/>
            <w:i/>
            <w:iCs/>
            <w:color w:val="000000"/>
            <w:szCs w:val="18"/>
            <w:u w:val="none"/>
            <w14:textFill>
              <w14:solidFill>
                <w14:srgbClr w14:val="000000">
                  <w14:lumMod w14:val="75000"/>
                </w14:srgbClr>
              </w14:solidFill>
            </w14:textFill>
          </w:rPr>
          <w:t>supra</w:t>
        </w:r>
      </w:hyperlink>
      <w:r w:rsidR="00326B63">
        <w:t xml:space="preserve"> note</w:t>
      </w:r>
      <w:r w:rsidR="006E7958">
        <w:t> </w:t>
      </w:r>
      <w:r w:rsidR="00326B63">
        <w:fldChar w:fldCharType="begin"/>
      </w:r>
      <w:r w:rsidR="00326B63">
        <w:instrText xml:space="preserve"> NOTEREF _Ref188019880 \h </w:instrText>
      </w:r>
      <w:r w:rsidR="00FF3825">
        <w:instrText xml:space="preserve"> \* MERGEFORMAT </w:instrText>
      </w:r>
      <w:r w:rsidR="00326B63">
        <w:fldChar w:fldCharType="separate"/>
      </w:r>
      <w:r w:rsidR="0045487A">
        <w:t>9</w:t>
      </w:r>
      <w:r w:rsidR="00326B63">
        <w:fldChar w:fldCharType="end"/>
      </w:r>
      <w:r w:rsidRPr="00A92545">
        <w:t xml:space="preserve">, </w:t>
      </w:r>
      <w:r w:rsidR="001F389D">
        <w:t xml:space="preserve">aux </w:t>
      </w:r>
      <w:r w:rsidRPr="00A92545">
        <w:t>par</w:t>
      </w:r>
      <w:r w:rsidR="001F389D">
        <w:t>a</w:t>
      </w:r>
      <w:r w:rsidR="006E7958">
        <w:t> </w:t>
      </w:r>
      <w:r w:rsidRPr="00A92545">
        <w:t>213-2</w:t>
      </w:r>
      <w:r w:rsidR="001B1E3B" w:rsidRPr="00A92545">
        <w:t>30</w:t>
      </w:r>
      <w:r w:rsidRPr="00A92545">
        <w:t>.</w:t>
      </w:r>
    </w:p>
  </w:footnote>
  <w:footnote w:id="46">
    <w:p w14:paraId="37DE098A" w14:textId="4E199C42" w:rsidR="00414611" w:rsidRPr="00A92545" w:rsidRDefault="00414611" w:rsidP="00A960C7">
      <w:pPr>
        <w:pStyle w:val="Notesdebasdepage"/>
        <w:jc w:val="left"/>
      </w:pPr>
      <w:r w:rsidRPr="00A92545">
        <w:rPr>
          <w:rStyle w:val="Appelnotedebasdep"/>
          <w:rFonts w:ascii="Aptos" w:hAnsi="Aptos"/>
          <w:sz w:val="18"/>
          <w:szCs w:val="18"/>
        </w:rPr>
        <w:footnoteRef/>
      </w:r>
      <w:r w:rsidRPr="00A92545">
        <w:t xml:space="preserve"> </w:t>
      </w:r>
      <w:r w:rsidRPr="00A92545">
        <w:tab/>
      </w:r>
      <w:r w:rsidR="00326B63">
        <w:rPr>
          <w:i/>
          <w:iCs/>
        </w:rPr>
        <w:t>I</w:t>
      </w:r>
      <w:r w:rsidR="00326B63" w:rsidRPr="00A360A7">
        <w:rPr>
          <w:i/>
          <w:iCs/>
        </w:rPr>
        <w:t>bi</w:t>
      </w:r>
      <w:r w:rsidR="00A360A7" w:rsidRPr="00A360A7">
        <w:rPr>
          <w:i/>
          <w:iCs/>
        </w:rPr>
        <w:t xml:space="preserve">d </w:t>
      </w:r>
      <w:r w:rsidR="001F389D">
        <w:t>au</w:t>
      </w:r>
      <w:r w:rsidRPr="00A92545">
        <w:t xml:space="preserve"> par</w:t>
      </w:r>
      <w:r w:rsidR="001F389D">
        <w:t>a</w:t>
      </w:r>
      <w:r w:rsidR="006E7958">
        <w:t> </w:t>
      </w:r>
      <w:r w:rsidRPr="00A92545">
        <w:t>22</w:t>
      </w:r>
      <w:r w:rsidR="00C90E4B" w:rsidRPr="00A92545">
        <w:t>1</w:t>
      </w:r>
      <w:r w:rsidRPr="00A92545">
        <w:t>.</w:t>
      </w:r>
    </w:p>
  </w:footnote>
  <w:footnote w:id="47">
    <w:p w14:paraId="79D518BA" w14:textId="478C7EB8" w:rsidR="00611A64" w:rsidRPr="00A92545" w:rsidRDefault="00611A64" w:rsidP="00A960C7">
      <w:pPr>
        <w:pStyle w:val="Notesdebasdepage"/>
        <w:jc w:val="left"/>
      </w:pPr>
      <w:r w:rsidRPr="00A92545">
        <w:rPr>
          <w:rStyle w:val="Appelnotedebasdep"/>
          <w:rFonts w:ascii="Aptos" w:hAnsi="Aptos"/>
          <w:sz w:val="18"/>
          <w:szCs w:val="18"/>
        </w:rPr>
        <w:footnoteRef/>
      </w:r>
      <w:r w:rsidRPr="00A92545">
        <w:t xml:space="preserve"> </w:t>
      </w:r>
      <w:r w:rsidRPr="00A92545">
        <w:tab/>
      </w:r>
      <w:r w:rsidR="00326B63">
        <w:rPr>
          <w:i/>
          <w:iCs/>
        </w:rPr>
        <w:t xml:space="preserve">Ibid </w:t>
      </w:r>
      <w:r w:rsidR="001F389D">
        <w:t xml:space="preserve">au </w:t>
      </w:r>
      <w:r w:rsidRPr="00A92545">
        <w:t>par</w:t>
      </w:r>
      <w:r w:rsidR="001F389D">
        <w:t>a</w:t>
      </w:r>
      <w:r w:rsidR="006E7958">
        <w:t> </w:t>
      </w:r>
      <w:r w:rsidRPr="00A92545">
        <w:t>229.</w:t>
      </w:r>
    </w:p>
  </w:footnote>
  <w:footnote w:id="48">
    <w:p w14:paraId="1A8DADFB" w14:textId="58E2FE6E" w:rsidR="00C93AD5" w:rsidRPr="00A92545" w:rsidRDefault="00C93AD5" w:rsidP="00A960C7">
      <w:pPr>
        <w:pStyle w:val="Notesdebasdepage"/>
        <w:jc w:val="left"/>
      </w:pPr>
      <w:r w:rsidRPr="00A92545">
        <w:rPr>
          <w:rStyle w:val="Appelnotedebasdep"/>
          <w:rFonts w:ascii="Aptos" w:hAnsi="Aptos"/>
          <w:sz w:val="18"/>
          <w:szCs w:val="18"/>
        </w:rPr>
        <w:footnoteRef/>
      </w:r>
      <w:r w:rsidRPr="00A92545">
        <w:t xml:space="preserve"> </w:t>
      </w:r>
      <w:r w:rsidRPr="00A92545">
        <w:tab/>
      </w:r>
      <w:r w:rsidR="00326B63">
        <w:rPr>
          <w:i/>
          <w:iCs/>
        </w:rPr>
        <w:t>ibid</w:t>
      </w:r>
      <w:r w:rsidRPr="00A92545">
        <w:t xml:space="preserve"> </w:t>
      </w:r>
      <w:r w:rsidR="000766FF">
        <w:t xml:space="preserve">au </w:t>
      </w:r>
      <w:r w:rsidRPr="00A92545">
        <w:t>par</w:t>
      </w:r>
      <w:r w:rsidR="000766FF">
        <w:t>a</w:t>
      </w:r>
      <w:r w:rsidR="006E7958">
        <w:t> </w:t>
      </w:r>
      <w:r w:rsidRPr="00A92545">
        <w:t>211.</w:t>
      </w:r>
    </w:p>
  </w:footnote>
  <w:footnote w:id="49">
    <w:p w14:paraId="25EC5921" w14:textId="69D347A0" w:rsidR="007046DA" w:rsidRPr="00BF0B61" w:rsidRDefault="007046DA" w:rsidP="00A960C7">
      <w:pPr>
        <w:pStyle w:val="Notesdebasdepage"/>
        <w:jc w:val="left"/>
        <w:rPr>
          <w:lang w:val="fr-FR"/>
        </w:rPr>
      </w:pPr>
      <w:r w:rsidRPr="00BF0B61">
        <w:rPr>
          <w:rStyle w:val="Appelnotedebasdep"/>
          <w:rFonts w:ascii="Aptos" w:hAnsi="Aptos"/>
          <w:sz w:val="18"/>
          <w:szCs w:val="18"/>
        </w:rPr>
        <w:footnoteRef/>
      </w:r>
      <w:r w:rsidRPr="00BF0B61">
        <w:t xml:space="preserve"> </w:t>
      </w:r>
      <w:r w:rsidRPr="00BF0B61">
        <w:rPr>
          <w:lang w:val="fr-FR"/>
        </w:rPr>
        <w:tab/>
      </w:r>
      <w:r w:rsidR="00D60A05">
        <w:t xml:space="preserve">IQRDJ, </w:t>
      </w:r>
      <w:r w:rsidR="006376E2">
        <w:rPr>
          <w:i/>
          <w:iCs/>
        </w:rPr>
        <w:t xml:space="preserve">supra </w:t>
      </w:r>
      <w:r w:rsidR="006376E2">
        <w:t>note</w:t>
      </w:r>
      <w:r w:rsidR="0000492C">
        <w:t> </w:t>
      </w:r>
      <w:r w:rsidR="00B81E75">
        <w:fldChar w:fldCharType="begin"/>
      </w:r>
      <w:r w:rsidR="00B81E75">
        <w:instrText xml:space="preserve"> NOTEREF _Ref183532477 \h </w:instrText>
      </w:r>
      <w:r w:rsidR="00FF3825">
        <w:instrText xml:space="preserve"> \* MERGEFORMAT </w:instrText>
      </w:r>
      <w:r w:rsidR="00B81E75">
        <w:fldChar w:fldCharType="separate"/>
      </w:r>
      <w:r w:rsidR="0045487A">
        <w:t>4</w:t>
      </w:r>
      <w:r w:rsidR="00B81E75">
        <w:fldChar w:fldCharType="end"/>
      </w:r>
      <w:r w:rsidRPr="00BF0B61">
        <w:t xml:space="preserve"> </w:t>
      </w:r>
      <w:r w:rsidR="00D60A05">
        <w:t xml:space="preserve">à la </w:t>
      </w:r>
      <w:r w:rsidRPr="00BF0B61">
        <w:t>p</w:t>
      </w:r>
      <w:r w:rsidR="00357358">
        <w:t> </w:t>
      </w:r>
      <w:r w:rsidRPr="00BF0B61">
        <w:t>132 (références omises).</w:t>
      </w:r>
    </w:p>
  </w:footnote>
  <w:footnote w:id="50">
    <w:p w14:paraId="0362F6AD" w14:textId="6E4AD553" w:rsidR="002C4725" w:rsidRPr="00BF0B61" w:rsidRDefault="002C4725" w:rsidP="00A960C7">
      <w:pPr>
        <w:pStyle w:val="Notesdebasdepage"/>
        <w:jc w:val="left"/>
      </w:pPr>
      <w:r w:rsidRPr="63390274">
        <w:rPr>
          <w:rStyle w:val="Appelnotedebasdep"/>
          <w:rFonts w:ascii="Aptos" w:hAnsi="Aptos"/>
          <w:sz w:val="18"/>
          <w:szCs w:val="18"/>
          <w:lang w:val="fr-FR"/>
        </w:rPr>
        <w:footnoteRef/>
      </w:r>
      <w:r w:rsidRPr="63390274">
        <w:rPr>
          <w:lang w:val="fr-FR"/>
        </w:rPr>
        <w:t xml:space="preserve"> </w:t>
      </w:r>
      <w:r w:rsidRPr="00BF0B61">
        <w:tab/>
      </w:r>
      <w:r w:rsidRPr="63390274">
        <w:rPr>
          <w:lang w:val="fr-FR"/>
        </w:rPr>
        <w:t>Céline B</w:t>
      </w:r>
      <w:r w:rsidR="000766FF" w:rsidRPr="63390274">
        <w:rPr>
          <w:lang w:val="fr-FR"/>
        </w:rPr>
        <w:t xml:space="preserve">ellot </w:t>
      </w:r>
      <w:r w:rsidRPr="63390274">
        <w:rPr>
          <w:lang w:val="fr-FR"/>
        </w:rPr>
        <w:t xml:space="preserve">et </w:t>
      </w:r>
      <w:r w:rsidR="00302B23" w:rsidRPr="63390274">
        <w:rPr>
          <w:lang w:val="fr-FR"/>
        </w:rPr>
        <w:t>Marie-Ève</w:t>
      </w:r>
      <w:r w:rsidRPr="63390274">
        <w:rPr>
          <w:lang w:val="fr-FR"/>
        </w:rPr>
        <w:t xml:space="preserve"> S</w:t>
      </w:r>
      <w:r w:rsidR="000766FF" w:rsidRPr="63390274">
        <w:rPr>
          <w:lang w:val="fr-FR"/>
        </w:rPr>
        <w:t xml:space="preserve">ylvestre, </w:t>
      </w:r>
      <w:r w:rsidRPr="63390274">
        <w:rPr>
          <w:lang w:val="fr-FR"/>
        </w:rPr>
        <w:t>«</w:t>
      </w:r>
      <w:r w:rsidRPr="63390274">
        <w:rPr>
          <w:rFonts w:ascii="Arial" w:hAnsi="Arial"/>
          <w:lang w:val="fr-FR"/>
        </w:rPr>
        <w:t> </w:t>
      </w:r>
      <w:r w:rsidRPr="63390274">
        <w:rPr>
          <w:lang w:val="fr-FR"/>
        </w:rPr>
        <w:t>La judiciarisation de l</w:t>
      </w:r>
      <w:r w:rsidRPr="63390274">
        <w:rPr>
          <w:rFonts w:cs="Aptos"/>
          <w:lang w:val="fr-FR"/>
        </w:rPr>
        <w:t>’</w:t>
      </w:r>
      <w:r w:rsidRPr="63390274">
        <w:rPr>
          <w:lang w:val="fr-FR"/>
        </w:rPr>
        <w:t>itin</w:t>
      </w:r>
      <w:r w:rsidRPr="63390274">
        <w:rPr>
          <w:rFonts w:cs="Aptos"/>
          <w:lang w:val="fr-FR"/>
        </w:rPr>
        <w:t>é</w:t>
      </w:r>
      <w:r w:rsidRPr="63390274">
        <w:rPr>
          <w:lang w:val="fr-FR"/>
        </w:rPr>
        <w:t xml:space="preserve">rance </w:t>
      </w:r>
      <w:r w:rsidRPr="63390274">
        <w:rPr>
          <w:rFonts w:cs="Aptos"/>
          <w:lang w:val="fr-FR"/>
        </w:rPr>
        <w:t>à</w:t>
      </w:r>
      <w:r w:rsidRPr="63390274">
        <w:rPr>
          <w:lang w:val="fr-FR"/>
        </w:rPr>
        <w:t xml:space="preserve"> Montr</w:t>
      </w:r>
      <w:r w:rsidRPr="63390274">
        <w:rPr>
          <w:rFonts w:cs="Aptos"/>
          <w:lang w:val="fr-FR"/>
        </w:rPr>
        <w:t>é</w:t>
      </w:r>
      <w:r w:rsidRPr="63390274">
        <w:rPr>
          <w:lang w:val="fr-FR"/>
        </w:rPr>
        <w:t>al</w:t>
      </w:r>
      <w:r w:rsidR="00FD688E" w:rsidRPr="63390274">
        <w:rPr>
          <w:lang w:val="fr-FR"/>
        </w:rPr>
        <w:t> </w:t>
      </w:r>
      <w:r w:rsidRPr="63390274">
        <w:rPr>
          <w:lang w:val="fr-FR"/>
        </w:rPr>
        <w:t>: les d</w:t>
      </w:r>
      <w:r w:rsidRPr="63390274">
        <w:rPr>
          <w:rFonts w:cs="Aptos"/>
          <w:lang w:val="fr-FR"/>
        </w:rPr>
        <w:t>é</w:t>
      </w:r>
      <w:r w:rsidRPr="63390274">
        <w:rPr>
          <w:lang w:val="fr-FR"/>
        </w:rPr>
        <w:t>rives s</w:t>
      </w:r>
      <w:r w:rsidRPr="63390274">
        <w:rPr>
          <w:rFonts w:cs="Aptos"/>
          <w:lang w:val="fr-FR"/>
        </w:rPr>
        <w:t>é</w:t>
      </w:r>
      <w:r w:rsidRPr="63390274">
        <w:rPr>
          <w:lang w:val="fr-FR"/>
        </w:rPr>
        <w:t>curitaires de la gestion p</w:t>
      </w:r>
      <w:r w:rsidRPr="63390274">
        <w:rPr>
          <w:rFonts w:cs="Aptos"/>
          <w:lang w:val="fr-FR"/>
        </w:rPr>
        <w:t>é</w:t>
      </w:r>
      <w:r w:rsidRPr="63390274">
        <w:rPr>
          <w:lang w:val="fr-FR"/>
        </w:rPr>
        <w:t>nale de la pauvret</w:t>
      </w:r>
      <w:r w:rsidRPr="63390274">
        <w:rPr>
          <w:rFonts w:cs="Aptos"/>
          <w:lang w:val="fr-FR"/>
        </w:rPr>
        <w:t>é</w:t>
      </w:r>
      <w:r w:rsidRPr="63390274">
        <w:rPr>
          <w:rFonts w:ascii="Arial" w:hAnsi="Arial"/>
          <w:lang w:val="fr-FR"/>
        </w:rPr>
        <w:t> </w:t>
      </w:r>
      <w:r w:rsidRPr="63390274">
        <w:rPr>
          <w:rFonts w:cs="Aptos"/>
          <w:lang w:val="fr-FR"/>
        </w:rPr>
        <w:t>»</w:t>
      </w:r>
      <w:r w:rsidRPr="63390274">
        <w:rPr>
          <w:lang w:val="fr-FR"/>
        </w:rPr>
        <w:t>, (2017) 47</w:t>
      </w:r>
      <w:r w:rsidR="00E81EA0" w:rsidRPr="63390274">
        <w:rPr>
          <w:lang w:val="fr-FR"/>
        </w:rPr>
        <w:t> </w:t>
      </w:r>
      <w:r w:rsidRPr="63390274">
        <w:rPr>
          <w:lang w:val="fr-FR"/>
        </w:rPr>
        <w:t>R.G.D.</w:t>
      </w:r>
      <w:r w:rsidR="00CE1DBA" w:rsidRPr="63390274">
        <w:rPr>
          <w:lang w:val="fr-FR"/>
        </w:rPr>
        <w:t> </w:t>
      </w:r>
      <w:r w:rsidRPr="63390274">
        <w:rPr>
          <w:lang w:val="fr-FR"/>
        </w:rPr>
        <w:t>11 et 14.</w:t>
      </w:r>
    </w:p>
  </w:footnote>
  <w:footnote w:id="51">
    <w:p w14:paraId="57C20339" w14:textId="27EBC558" w:rsidR="00853164" w:rsidRPr="00BF0B61" w:rsidRDefault="00853164" w:rsidP="00A960C7">
      <w:pPr>
        <w:pStyle w:val="Notesdebasdepage"/>
        <w:jc w:val="left"/>
        <w:rPr>
          <w:lang w:val="fr-FR"/>
        </w:rPr>
      </w:pPr>
      <w:r w:rsidRPr="00BF0B61">
        <w:rPr>
          <w:rStyle w:val="Appelnotedebasdep"/>
          <w:rFonts w:ascii="Aptos" w:hAnsi="Aptos"/>
          <w:sz w:val="18"/>
          <w:szCs w:val="18"/>
        </w:rPr>
        <w:footnoteRef/>
      </w:r>
      <w:r w:rsidRPr="00BF0B61">
        <w:t xml:space="preserve"> </w:t>
      </w:r>
      <w:r w:rsidRPr="00BF0B61">
        <w:rPr>
          <w:lang w:val="fr-FR"/>
        </w:rPr>
        <w:tab/>
      </w:r>
      <w:r w:rsidRPr="00BF0B61">
        <w:t>Emmanuelle Bernheim, «</w:t>
      </w:r>
      <w:r w:rsidR="001110A9" w:rsidRPr="00BF0B61">
        <w:rPr>
          <w:rFonts w:ascii="Arial" w:hAnsi="Arial"/>
        </w:rPr>
        <w:t> </w:t>
      </w:r>
      <w:r w:rsidRPr="00BF0B61">
        <w:t>Profilage et violence judiciaire : la multijudiciarisation civile et administrative en santé mentale à l’intersection de la classe sociale, du genre et de la race</w:t>
      </w:r>
      <w:r w:rsidR="001110A9" w:rsidRPr="00BF0B61">
        <w:rPr>
          <w:rFonts w:ascii="Arial" w:hAnsi="Arial"/>
        </w:rPr>
        <w:t> </w:t>
      </w:r>
      <w:r w:rsidRPr="00BF0B61">
        <w:t>», 2024</w:t>
      </w:r>
      <w:r w:rsidR="00E81EA0" w:rsidRPr="00BF0B61">
        <w:t> </w:t>
      </w:r>
      <w:r w:rsidRPr="00BF0B61">
        <w:rPr>
          <w:i/>
          <w:iCs/>
        </w:rPr>
        <w:t>Criminologie</w:t>
      </w:r>
      <w:r w:rsidR="00CE1DBA" w:rsidRPr="00BF0B61">
        <w:t> </w:t>
      </w:r>
      <w:r w:rsidRPr="00BF0B61">
        <w:t>57(1), 45–78 à la p</w:t>
      </w:r>
      <w:r w:rsidR="00CE1DBA" w:rsidRPr="00BF0B61">
        <w:t> </w:t>
      </w:r>
      <w:r w:rsidRPr="00BF0B61">
        <w:t>47.</w:t>
      </w:r>
    </w:p>
  </w:footnote>
  <w:footnote w:id="52">
    <w:p w14:paraId="51DB92CF" w14:textId="4832AEFB" w:rsidR="00BF2FB1" w:rsidRPr="00BF0B61" w:rsidRDefault="00BF2FB1" w:rsidP="00A960C7">
      <w:pPr>
        <w:pStyle w:val="Notesdebasdepage"/>
        <w:jc w:val="left"/>
      </w:pPr>
      <w:r w:rsidRPr="63390274">
        <w:rPr>
          <w:rStyle w:val="Appelnotedebasdep"/>
          <w:rFonts w:ascii="Aptos" w:hAnsi="Aptos"/>
          <w:sz w:val="18"/>
          <w:szCs w:val="18"/>
          <w:lang w:val="fr-FR"/>
        </w:rPr>
        <w:footnoteRef/>
      </w:r>
      <w:r w:rsidRPr="63390274">
        <w:rPr>
          <w:lang w:val="fr-FR"/>
        </w:rPr>
        <w:t xml:space="preserve"> </w:t>
      </w:r>
      <w:r w:rsidRPr="00BF0B61">
        <w:tab/>
      </w:r>
      <w:r w:rsidR="00302B23" w:rsidRPr="00302B23">
        <w:rPr>
          <w:i/>
          <w:iCs/>
          <w:lang w:val="fr-FR"/>
        </w:rPr>
        <w:t>Ibid</w:t>
      </w:r>
      <w:r w:rsidR="00357358">
        <w:rPr>
          <w:lang w:val="fr-FR"/>
        </w:rPr>
        <w:t> </w:t>
      </w:r>
      <w:r w:rsidRPr="63390274">
        <w:rPr>
          <w:lang w:val="fr-FR"/>
        </w:rPr>
        <w:t>45–78</w:t>
      </w:r>
      <w:r w:rsidR="0074649E" w:rsidRPr="63390274">
        <w:rPr>
          <w:lang w:val="fr-FR"/>
        </w:rPr>
        <w:t xml:space="preserve"> </w:t>
      </w:r>
      <w:r w:rsidR="00A92545" w:rsidRPr="63390274">
        <w:rPr>
          <w:lang w:val="fr-FR"/>
        </w:rPr>
        <w:t>à</w:t>
      </w:r>
      <w:r w:rsidR="0074649E" w:rsidRPr="63390274">
        <w:rPr>
          <w:lang w:val="fr-FR"/>
        </w:rPr>
        <w:t xml:space="preserve"> la p</w:t>
      </w:r>
      <w:r w:rsidR="00CE1DBA" w:rsidRPr="63390274">
        <w:rPr>
          <w:lang w:val="fr-FR"/>
        </w:rPr>
        <w:t> </w:t>
      </w:r>
      <w:r w:rsidR="0074649E" w:rsidRPr="63390274">
        <w:rPr>
          <w:lang w:val="fr-FR"/>
        </w:rPr>
        <w:t>48</w:t>
      </w:r>
      <w:r w:rsidRPr="63390274">
        <w:rPr>
          <w:lang w:val="fr-FR"/>
        </w:rPr>
        <w:t>.</w:t>
      </w:r>
    </w:p>
  </w:footnote>
  <w:footnote w:id="53">
    <w:p w14:paraId="59DA34F9" w14:textId="29AD7494" w:rsidR="00F310A3" w:rsidRPr="00BF0B61" w:rsidRDefault="00F310A3" w:rsidP="00A960C7">
      <w:pPr>
        <w:pStyle w:val="Notesdebasdepage"/>
        <w:jc w:val="left"/>
      </w:pPr>
      <w:r w:rsidRPr="00BF0B61">
        <w:rPr>
          <w:rStyle w:val="Appelnotedebasdep"/>
          <w:rFonts w:ascii="Aptos" w:hAnsi="Aptos"/>
          <w:sz w:val="18"/>
          <w:szCs w:val="18"/>
        </w:rPr>
        <w:footnoteRef/>
      </w:r>
      <w:r w:rsidRPr="00BF0B61">
        <w:t xml:space="preserve"> </w:t>
      </w:r>
      <w:r w:rsidRPr="00BF0B61">
        <w:tab/>
        <w:t>Voir notamment : C</w:t>
      </w:r>
      <w:r w:rsidR="000766FF" w:rsidRPr="00BF0B61">
        <w:t>ommission des droits de la personne et des droits de la jeunesse (</w:t>
      </w:r>
      <w:r w:rsidRPr="00BF0B61">
        <w:t>Philippe-André Tessier), Lettre au ministre de la Sécurité publique ayant pour objet «</w:t>
      </w:r>
      <w:r w:rsidR="001110A9" w:rsidRPr="00BF0B61">
        <w:rPr>
          <w:rFonts w:ascii="Arial" w:hAnsi="Arial"/>
        </w:rPr>
        <w:t> </w:t>
      </w:r>
      <w:r w:rsidRPr="00BF0B61">
        <w:t>La divulgation d’informations relatives à la santé mentale contenues dans les dossiers de police dans le cadre d’enquêtes d’antécédents judiciaires</w:t>
      </w:r>
      <w:r w:rsidR="001110A9" w:rsidRPr="00BF0B61">
        <w:rPr>
          <w:rFonts w:ascii="Arial" w:hAnsi="Arial"/>
        </w:rPr>
        <w:t> </w:t>
      </w:r>
      <w:r w:rsidRPr="00BF0B61">
        <w:t>», 9</w:t>
      </w:r>
      <w:r w:rsidR="00320F69">
        <w:t> </w:t>
      </w:r>
      <w:r w:rsidRPr="00BF0B61">
        <w:t>avril 2018.</w:t>
      </w:r>
    </w:p>
  </w:footnote>
  <w:footnote w:id="54">
    <w:p w14:paraId="03957E48" w14:textId="6C48E2C3" w:rsidR="007B485B" w:rsidRPr="007B485B" w:rsidRDefault="007B485B" w:rsidP="1E889DC2">
      <w:pPr>
        <w:pStyle w:val="Notesdebasdepage"/>
        <w:jc w:val="left"/>
        <w:rPr>
          <w:lang w:val="fr-FR"/>
        </w:rPr>
      </w:pPr>
      <w:r w:rsidRPr="1E889DC2">
        <w:rPr>
          <w:rStyle w:val="Appelnotedebasdep"/>
          <w:lang w:val="fr-FR"/>
        </w:rPr>
        <w:footnoteRef/>
      </w:r>
      <w:r w:rsidR="1E889DC2" w:rsidRPr="1E889DC2">
        <w:rPr>
          <w:lang w:val="fr-FR"/>
        </w:rPr>
        <w:t xml:space="preserve"> </w:t>
      </w:r>
      <w:r w:rsidR="0035743C">
        <w:tab/>
      </w:r>
      <w:r w:rsidR="1E889DC2" w:rsidRPr="1E889DC2">
        <w:rPr>
          <w:lang w:val="fr-FR"/>
        </w:rPr>
        <w:t>Luigi De Benedictis et al., «</w:t>
      </w:r>
      <w:r w:rsidR="1E889DC2" w:rsidRPr="1E889DC2">
        <w:rPr>
          <w:rFonts w:ascii="Arial" w:hAnsi="Arial"/>
          <w:lang w:val="fr-FR"/>
        </w:rPr>
        <w:t> </w:t>
      </w:r>
      <w:r w:rsidR="1E889DC2" w:rsidRPr="1E889DC2">
        <w:rPr>
          <w:lang w:val="fr-FR"/>
        </w:rPr>
        <w:t>Projet ÉCHINOPS : collaborer avec les forces de l’ordre pour les échappés du système de santé</w:t>
      </w:r>
      <w:r w:rsidR="1E889DC2" w:rsidRPr="1E889DC2">
        <w:rPr>
          <w:rFonts w:ascii="Arial" w:hAnsi="Arial"/>
          <w:lang w:val="fr-FR"/>
        </w:rPr>
        <w:t> </w:t>
      </w:r>
      <w:r w:rsidR="1E889DC2" w:rsidRPr="1E889DC2">
        <w:rPr>
          <w:lang w:val="fr-FR"/>
        </w:rPr>
        <w:t xml:space="preserve">», (2024) </w:t>
      </w:r>
      <w:r w:rsidR="1E889DC2" w:rsidRPr="1E889DC2">
        <w:rPr>
          <w:i/>
          <w:iCs/>
          <w:lang w:val="fr-FR"/>
        </w:rPr>
        <w:t>Santé mentale au Québec </w:t>
      </w:r>
      <w:r w:rsidR="1E889DC2" w:rsidRPr="1E889DC2">
        <w:rPr>
          <w:lang w:val="fr-FR"/>
        </w:rPr>
        <w:t>49(2), 247-270</w:t>
      </w:r>
      <w:r w:rsidR="1E889DC2" w:rsidRPr="1E889DC2">
        <w:rPr>
          <w:rFonts w:ascii="Arial" w:hAnsi="Arial"/>
          <w:lang w:val="fr-FR"/>
        </w:rPr>
        <w:t> </w:t>
      </w:r>
      <w:r w:rsidR="1E889DC2" w:rsidRPr="1E889DC2">
        <w:rPr>
          <w:lang w:val="fr-FR"/>
        </w:rPr>
        <w:t xml:space="preserve">; voir également : Scot WORTLEY et al., </w:t>
      </w:r>
      <w:r w:rsidR="1E889DC2" w:rsidRPr="1E889DC2">
        <w:rPr>
          <w:i/>
          <w:iCs/>
          <w:lang w:val="fr-FR"/>
        </w:rPr>
        <w:t>Police Use of Force in Canada: A Review Data, Expert Opinion, and the International Research Literature, Canadian Criminal Justice Association (CCJA),</w:t>
      </w:r>
      <w:r w:rsidR="1E889DC2" w:rsidRPr="1E889DC2">
        <w:rPr>
          <w:lang w:val="fr-FR"/>
        </w:rPr>
        <w:t xml:space="preserve"> 2021; Étienne Blais et al., «</w:t>
      </w:r>
      <w:r w:rsidR="1E889DC2" w:rsidRPr="1E889DC2">
        <w:rPr>
          <w:rFonts w:ascii="Arial" w:hAnsi="Arial"/>
          <w:lang w:val="fr-FR"/>
        </w:rPr>
        <w:t> </w:t>
      </w:r>
      <w:r w:rsidR="1E889DC2" w:rsidRPr="1E889DC2">
        <w:rPr>
          <w:lang w:val="fr-FR"/>
        </w:rPr>
        <w:t>Interventions polici</w:t>
      </w:r>
      <w:r w:rsidR="1E889DC2" w:rsidRPr="1E889DC2">
        <w:rPr>
          <w:rFonts w:cs="Aptos"/>
          <w:lang w:val="fr-FR"/>
        </w:rPr>
        <w:t>è</w:t>
      </w:r>
      <w:r w:rsidR="1E889DC2" w:rsidRPr="1E889DC2">
        <w:rPr>
          <w:lang w:val="fr-FR"/>
        </w:rPr>
        <w:t>res aupr</w:t>
      </w:r>
      <w:r w:rsidR="1E889DC2" w:rsidRPr="1E889DC2">
        <w:rPr>
          <w:rFonts w:cs="Aptos"/>
          <w:lang w:val="fr-FR"/>
        </w:rPr>
        <w:t>è</w:t>
      </w:r>
      <w:r w:rsidR="1E889DC2" w:rsidRPr="1E889DC2">
        <w:rPr>
          <w:lang w:val="fr-FR"/>
        </w:rPr>
        <w:t>s des personnes dont l</w:t>
      </w:r>
      <w:r w:rsidR="1E889DC2" w:rsidRPr="1E889DC2">
        <w:rPr>
          <w:rFonts w:cs="Aptos"/>
          <w:lang w:val="fr-FR"/>
        </w:rPr>
        <w:t>’é</w:t>
      </w:r>
      <w:r w:rsidR="1E889DC2" w:rsidRPr="1E889DC2">
        <w:rPr>
          <w:lang w:val="fr-FR"/>
        </w:rPr>
        <w:t>tat mental est perturb</w:t>
      </w:r>
      <w:r w:rsidR="1E889DC2" w:rsidRPr="1E889DC2">
        <w:rPr>
          <w:rFonts w:cs="Aptos"/>
          <w:lang w:val="fr-FR"/>
        </w:rPr>
        <w:t>é</w:t>
      </w:r>
      <w:r w:rsidR="1E889DC2" w:rsidRPr="1E889DC2">
        <w:rPr>
          <w:rFonts w:ascii="Arial" w:hAnsi="Arial"/>
          <w:lang w:val="fr-FR"/>
        </w:rPr>
        <w:t> </w:t>
      </w:r>
      <w:r w:rsidR="1E889DC2" w:rsidRPr="1E889DC2">
        <w:rPr>
          <w:rFonts w:cs="Aptos"/>
          <w:lang w:val="fr-FR"/>
        </w:rPr>
        <w:t>»</w:t>
      </w:r>
      <w:r w:rsidR="1E889DC2" w:rsidRPr="1E889DC2">
        <w:rPr>
          <w:lang w:val="fr-FR"/>
        </w:rPr>
        <w:t xml:space="preserve">, (2019) 52 (2) </w:t>
      </w:r>
      <w:r w:rsidR="1E889DC2" w:rsidRPr="1E889DC2">
        <w:rPr>
          <w:i/>
          <w:iCs/>
          <w:lang w:val="fr-FR"/>
        </w:rPr>
        <w:t>Criminologie </w:t>
      </w:r>
      <w:r w:rsidR="1E889DC2" w:rsidRPr="1E889DC2">
        <w:rPr>
          <w:lang w:val="fr-FR"/>
        </w:rPr>
        <w:t>321, à la p 322</w:t>
      </w:r>
      <w:r w:rsidR="1E889DC2" w:rsidRPr="1E889DC2">
        <w:rPr>
          <w:rFonts w:ascii="Arial" w:hAnsi="Arial"/>
          <w:lang w:val="fr-FR"/>
        </w:rPr>
        <w:t> </w:t>
      </w:r>
      <w:r w:rsidR="1E889DC2" w:rsidRPr="1E889DC2">
        <w:rPr>
          <w:lang w:val="fr-FR"/>
        </w:rPr>
        <w:t>; Laurence Roy et al., «</w:t>
      </w:r>
      <w:r w:rsidR="1E889DC2" w:rsidRPr="1E889DC2">
        <w:rPr>
          <w:rFonts w:ascii="Arial" w:hAnsi="Arial"/>
          <w:lang w:val="fr-FR"/>
        </w:rPr>
        <w:t> </w:t>
      </w:r>
      <w:r w:rsidR="1E889DC2" w:rsidRPr="1E889DC2">
        <w:rPr>
          <w:lang w:val="fr-FR"/>
        </w:rPr>
        <w:t>Predictors of criminal justice system trajectories of homeless adults living with mental illness</w:t>
      </w:r>
      <w:r w:rsidR="1E889DC2" w:rsidRPr="1E889DC2">
        <w:rPr>
          <w:rFonts w:ascii="Arial" w:hAnsi="Arial"/>
          <w:lang w:val="fr-FR"/>
        </w:rPr>
        <w:t> </w:t>
      </w:r>
      <w:r w:rsidR="1E889DC2" w:rsidRPr="1E889DC2">
        <w:rPr>
          <w:rFonts w:cs="Aptos"/>
          <w:lang w:val="fr-FR"/>
        </w:rPr>
        <w:t>»</w:t>
      </w:r>
      <w:r w:rsidR="1E889DC2" w:rsidRPr="1E889DC2">
        <w:rPr>
          <w:lang w:val="fr-FR"/>
        </w:rPr>
        <w:t xml:space="preserve">, (2016) </w:t>
      </w:r>
      <w:r w:rsidR="1E889DC2" w:rsidRPr="1E889DC2">
        <w:rPr>
          <w:i/>
          <w:iCs/>
          <w:lang w:val="fr-FR"/>
        </w:rPr>
        <w:t>International Journal of Law and Psychiatry</w:t>
      </w:r>
      <w:r w:rsidR="1E889DC2" w:rsidRPr="1E889DC2">
        <w:rPr>
          <w:lang w:val="fr-FR"/>
        </w:rPr>
        <w:t xml:space="preserve"> 1; Commission de la santé mentale du Canada, </w:t>
      </w:r>
      <w:r w:rsidR="1E889DC2" w:rsidRPr="1E889DC2">
        <w:rPr>
          <w:i/>
          <w:iCs/>
          <w:lang w:val="fr-FR"/>
        </w:rPr>
        <w:t>Lignes directrices à l’intention des forces policières sur la façon de travailler avec le système de santé mentale dans le contexte contemporain de 2015</w:t>
      </w:r>
      <w:r w:rsidR="1E889DC2" w:rsidRPr="1E889DC2">
        <w:rPr>
          <w:lang w:val="fr-FR"/>
        </w:rPr>
        <w:t>, 2015, à la p 4</w:t>
      </w:r>
      <w:r w:rsidR="1E889DC2" w:rsidRPr="1E889DC2">
        <w:rPr>
          <w:rFonts w:ascii="Arial" w:hAnsi="Arial"/>
          <w:lang w:val="fr-FR"/>
        </w:rPr>
        <w:t> </w:t>
      </w:r>
      <w:r w:rsidR="1E889DC2" w:rsidRPr="1E889DC2">
        <w:rPr>
          <w:lang w:val="fr-FR"/>
        </w:rPr>
        <w:t xml:space="preserve">; Sue-Ann MacDonald et al., </w:t>
      </w:r>
      <w:r w:rsidR="1E889DC2" w:rsidRPr="1E889DC2">
        <w:rPr>
          <w:i/>
          <w:iCs/>
          <w:lang w:val="fr-FR"/>
        </w:rPr>
        <w:t>Tribunaux de santé mentale : Procédures, résultats et incidence sur l’itinérance</w:t>
      </w:r>
      <w:r w:rsidR="1E889DC2" w:rsidRPr="1E889DC2">
        <w:rPr>
          <w:lang w:val="fr-FR"/>
        </w:rPr>
        <w:t>, 2014, à la p 9.</w:t>
      </w:r>
      <w:r w:rsidRPr="004F734E">
        <w:tab/>
      </w:r>
    </w:p>
  </w:footnote>
  <w:footnote w:id="55">
    <w:p w14:paraId="4F4092DF" w14:textId="1D2BBEA1" w:rsidR="00414AD3" w:rsidRPr="00414AD3" w:rsidRDefault="00414AD3" w:rsidP="00A960C7">
      <w:pPr>
        <w:pStyle w:val="Notesdebasdepage"/>
        <w:jc w:val="left"/>
      </w:pPr>
      <w:r>
        <w:rPr>
          <w:rStyle w:val="Appelnotedebasdep"/>
        </w:rPr>
        <w:footnoteRef/>
      </w:r>
      <w:r>
        <w:t xml:space="preserve"> </w:t>
      </w:r>
      <w:r>
        <w:tab/>
      </w:r>
      <w:r w:rsidR="00B35BCC">
        <w:t xml:space="preserve">Comité </w:t>
      </w:r>
      <w:r w:rsidR="00527621">
        <w:t>consultatif</w:t>
      </w:r>
      <w:r w:rsidR="00B35BCC">
        <w:t xml:space="preserve"> sur la réalité policière</w:t>
      </w:r>
      <w:r w:rsidR="00763FDB" w:rsidRPr="00763FDB">
        <w:t xml:space="preserve">, </w:t>
      </w:r>
      <w:r w:rsidR="00763FDB" w:rsidRPr="000766FF">
        <w:rPr>
          <w:i/>
          <w:iCs/>
        </w:rPr>
        <w:t>Rapport final. Modernité, confiance, efficience</w:t>
      </w:r>
      <w:r w:rsidR="00763FDB" w:rsidRPr="00763FDB">
        <w:t>, Gouvernement du Québec, 2021</w:t>
      </w:r>
      <w:r w:rsidR="006A5701">
        <w:t xml:space="preserve">, </w:t>
      </w:r>
      <w:r w:rsidR="00257D9E">
        <w:t xml:space="preserve">à la </w:t>
      </w:r>
      <w:r w:rsidR="006A5701">
        <w:t>p</w:t>
      </w:r>
      <w:r w:rsidR="00C04F0A">
        <w:t> </w:t>
      </w:r>
      <w:r w:rsidR="006A5701">
        <w:t>23.</w:t>
      </w:r>
    </w:p>
  </w:footnote>
  <w:footnote w:id="56">
    <w:p w14:paraId="1E683840" w14:textId="67B598D2" w:rsidR="006A5701" w:rsidRPr="00123CA9" w:rsidRDefault="006A5701" w:rsidP="00A960C7">
      <w:pPr>
        <w:pStyle w:val="Notesdebasdepage"/>
        <w:jc w:val="left"/>
        <w:rPr>
          <w:lang w:val="fr-FR"/>
        </w:rPr>
      </w:pPr>
      <w:r>
        <w:rPr>
          <w:rStyle w:val="Appelnotedebasdep"/>
        </w:rPr>
        <w:footnoteRef/>
      </w:r>
      <w:r>
        <w:t xml:space="preserve"> </w:t>
      </w:r>
      <w:r>
        <w:rPr>
          <w:lang w:val="fr-FR"/>
        </w:rPr>
        <w:tab/>
      </w:r>
      <w:r w:rsidR="0076733C">
        <w:rPr>
          <w:i/>
          <w:iCs/>
          <w:lang w:val="fr-FR"/>
        </w:rPr>
        <w:t>Ibid</w:t>
      </w:r>
      <w:r w:rsidR="00A360A7">
        <w:rPr>
          <w:lang w:val="fr-FR"/>
        </w:rPr>
        <w:t xml:space="preserve"> </w:t>
      </w:r>
      <w:r w:rsidR="00257D9E">
        <w:rPr>
          <w:lang w:val="fr-FR"/>
        </w:rPr>
        <w:t xml:space="preserve">à la </w:t>
      </w:r>
      <w:r>
        <w:rPr>
          <w:lang w:val="fr-FR"/>
        </w:rPr>
        <w:t>p</w:t>
      </w:r>
      <w:r w:rsidR="00C04F0A">
        <w:rPr>
          <w:lang w:val="fr-FR"/>
        </w:rPr>
        <w:t> </w:t>
      </w:r>
      <w:r>
        <w:rPr>
          <w:lang w:val="fr-FR"/>
        </w:rPr>
        <w:t>14.</w:t>
      </w:r>
    </w:p>
  </w:footnote>
  <w:footnote w:id="57">
    <w:p w14:paraId="65571543" w14:textId="766CFBC7" w:rsidR="00071AFC" w:rsidRPr="00071AFC" w:rsidRDefault="00071AFC" w:rsidP="00A960C7">
      <w:pPr>
        <w:pStyle w:val="Notesdebasdepage"/>
        <w:jc w:val="left"/>
        <w:rPr>
          <w:lang w:val="fr-CA"/>
        </w:rPr>
      </w:pPr>
      <w:r>
        <w:rPr>
          <w:rStyle w:val="Appelnotedebasdep"/>
        </w:rPr>
        <w:footnoteRef/>
      </w:r>
      <w:r>
        <w:t xml:space="preserve"> </w:t>
      </w:r>
      <w:r>
        <w:tab/>
      </w:r>
      <w:r w:rsidR="00B35BCC">
        <w:t xml:space="preserve">Commission des droits de la personne et des </w:t>
      </w:r>
      <w:r w:rsidR="00527621">
        <w:t>droits</w:t>
      </w:r>
      <w:r w:rsidR="00B35BCC">
        <w:t xml:space="preserve"> de la jeunesse</w:t>
      </w:r>
      <w:r w:rsidRPr="00071AFC">
        <w:t xml:space="preserve">, </w:t>
      </w:r>
      <w:r w:rsidRPr="000766FF">
        <w:rPr>
          <w:i/>
          <w:iCs/>
        </w:rPr>
        <w:t>Mémoire à la Commission des affaires sociales de l’Assemblée nationale sur le projet de loi n°</w:t>
      </w:r>
      <w:r w:rsidR="00C04F0A">
        <w:rPr>
          <w:i/>
          <w:iCs/>
        </w:rPr>
        <w:t> </w:t>
      </w:r>
      <w:r w:rsidRPr="000766FF">
        <w:rPr>
          <w:i/>
          <w:iCs/>
        </w:rPr>
        <w:t>39, Loi sur la protection des personnes atteintes de maladie mentale</w:t>
      </w:r>
      <w:r w:rsidRPr="00071AFC">
        <w:t xml:space="preserve">, 1997, </w:t>
      </w:r>
      <w:r w:rsidR="00257D9E">
        <w:t xml:space="preserve">à la </w:t>
      </w:r>
      <w:r w:rsidRPr="00071AFC">
        <w:t>p</w:t>
      </w:r>
      <w:r w:rsidR="00C04F0A">
        <w:t> </w:t>
      </w:r>
      <w:r w:rsidRPr="00071AFC">
        <w:t>15</w:t>
      </w:r>
      <w:r>
        <w:t>.</w:t>
      </w:r>
    </w:p>
  </w:footnote>
  <w:footnote w:id="58">
    <w:p w14:paraId="61572486" w14:textId="06154093" w:rsidR="00C54252" w:rsidRPr="00123CA9" w:rsidRDefault="00C54252" w:rsidP="00A960C7">
      <w:pPr>
        <w:pStyle w:val="Notesdebasdepage"/>
        <w:jc w:val="left"/>
        <w:rPr>
          <w:lang w:val="fr-FR"/>
        </w:rPr>
      </w:pPr>
      <w:r>
        <w:rPr>
          <w:rStyle w:val="Appelnotedebasdep"/>
        </w:rPr>
        <w:footnoteRef/>
      </w:r>
      <w:r w:rsidRPr="00123CA9">
        <w:rPr>
          <w:lang w:val="en-CA"/>
        </w:rPr>
        <w:t xml:space="preserve"> </w:t>
      </w:r>
      <w:r w:rsidRPr="00123CA9">
        <w:rPr>
          <w:lang w:val="en-CA"/>
        </w:rPr>
        <w:tab/>
      </w:r>
      <w:r w:rsidR="0076733C" w:rsidRPr="001F093A">
        <w:rPr>
          <w:i/>
          <w:iCs/>
          <w:lang w:val="en-CA"/>
        </w:rPr>
        <w:t>Ibid</w:t>
      </w:r>
      <w:r w:rsidR="00A360A7">
        <w:rPr>
          <w:lang w:val="en-CA"/>
        </w:rPr>
        <w:t xml:space="preserve"> </w:t>
      </w:r>
      <w:r w:rsidRPr="00123CA9">
        <w:rPr>
          <w:lang w:val="en-CA"/>
        </w:rPr>
        <w:t xml:space="preserve">citant </w:t>
      </w:r>
      <w:r w:rsidR="00B35BCC">
        <w:rPr>
          <w:lang w:val="en-CA"/>
        </w:rPr>
        <w:t>Human Rights and Equal Opportunity Commission</w:t>
      </w:r>
      <w:r w:rsidRPr="00123CA9">
        <w:rPr>
          <w:lang w:val="en-CA"/>
        </w:rPr>
        <w:t xml:space="preserve">, Human Rights and Mental Illness, </w:t>
      </w:r>
      <w:r w:rsidRPr="00131276">
        <w:rPr>
          <w:i/>
          <w:iCs/>
          <w:lang w:val="en-CA"/>
        </w:rPr>
        <w:t>Report of the National Inquiry into the Human Rights of People with Mental Illness</w:t>
      </w:r>
      <w:r w:rsidRPr="00123CA9">
        <w:rPr>
          <w:lang w:val="en-CA"/>
        </w:rPr>
        <w:t>, vol.</w:t>
      </w:r>
      <w:r w:rsidR="00123CA9">
        <w:rPr>
          <w:lang w:val="en-CA"/>
        </w:rPr>
        <w:t> </w:t>
      </w:r>
      <w:r w:rsidRPr="00123CA9">
        <w:rPr>
          <w:lang w:val="en-CA"/>
        </w:rPr>
        <w:t>2, Canberra, Australian Government Publishing Service, 1993, p.</w:t>
      </w:r>
      <w:r w:rsidR="00123CA9">
        <w:rPr>
          <w:lang w:val="en-CA"/>
        </w:rPr>
        <w:t> </w:t>
      </w:r>
      <w:r w:rsidRPr="00123CA9">
        <w:rPr>
          <w:lang w:val="en-CA"/>
        </w:rPr>
        <w:t xml:space="preserve">913. </w:t>
      </w:r>
      <w:r w:rsidRPr="00C54252">
        <w:rPr>
          <w:lang w:val="fr-CA"/>
        </w:rPr>
        <w:t>Voir aussi vol.</w:t>
      </w:r>
      <w:r w:rsidR="00C04F0A">
        <w:rPr>
          <w:lang w:val="fr-CA"/>
        </w:rPr>
        <w:t> </w:t>
      </w:r>
      <w:r w:rsidRPr="00C54252">
        <w:rPr>
          <w:lang w:val="fr-CA"/>
        </w:rPr>
        <w:t>1</w:t>
      </w:r>
      <w:r w:rsidR="00131276">
        <w:rPr>
          <w:lang w:val="fr-CA"/>
        </w:rPr>
        <w:t xml:space="preserve"> aux pp</w:t>
      </w:r>
      <w:r w:rsidR="00C04F0A">
        <w:rPr>
          <w:lang w:val="fr-CA"/>
        </w:rPr>
        <w:t> </w:t>
      </w:r>
      <w:r w:rsidRPr="00C54252">
        <w:rPr>
          <w:lang w:val="fr-CA"/>
        </w:rPr>
        <w:t>227-229.</w:t>
      </w:r>
    </w:p>
  </w:footnote>
  <w:footnote w:id="59">
    <w:p w14:paraId="449040A6" w14:textId="7CCD1D65" w:rsidR="00C54252" w:rsidRPr="00123CA9" w:rsidRDefault="00C54252" w:rsidP="00A960C7">
      <w:pPr>
        <w:pStyle w:val="Notesdebasdepage"/>
        <w:jc w:val="left"/>
        <w:rPr>
          <w:lang w:val="fr-FR"/>
        </w:rPr>
      </w:pPr>
      <w:r>
        <w:rPr>
          <w:rStyle w:val="Appelnotedebasdep"/>
        </w:rPr>
        <w:footnoteRef/>
      </w:r>
      <w:r>
        <w:t xml:space="preserve"> </w:t>
      </w:r>
      <w:r>
        <w:rPr>
          <w:lang w:val="fr-FR"/>
        </w:rPr>
        <w:tab/>
      </w:r>
      <w:r w:rsidR="00541C44" w:rsidRPr="00541C44">
        <w:rPr>
          <w:lang w:val="fr-CA"/>
        </w:rPr>
        <w:t>Voir par exemple</w:t>
      </w:r>
      <w:r w:rsidR="00123CA9">
        <w:rPr>
          <w:lang w:val="fr-CA"/>
        </w:rPr>
        <w:t> </w:t>
      </w:r>
      <w:r w:rsidR="00541C44" w:rsidRPr="001F093A">
        <w:rPr>
          <w:i/>
          <w:iCs/>
          <w:lang w:val="fr-CA"/>
        </w:rPr>
        <w:t xml:space="preserve">: </w:t>
      </w:r>
      <w:r w:rsidR="001F093A" w:rsidRPr="001F093A">
        <w:rPr>
          <w:i/>
          <w:iCs/>
        </w:rPr>
        <w:t>supra</w:t>
      </w:r>
      <w:r w:rsidR="001F093A">
        <w:rPr>
          <w:i/>
          <w:iCs/>
        </w:rPr>
        <w:t xml:space="preserve"> </w:t>
      </w:r>
      <w:r w:rsidR="007212A3" w:rsidRPr="001F093A">
        <w:t>n</w:t>
      </w:r>
      <w:r w:rsidR="00541C44" w:rsidRPr="001F093A">
        <w:t>ote</w:t>
      </w:r>
      <w:r w:rsidR="00C04F0A">
        <w:t> </w:t>
      </w:r>
      <w:r w:rsidR="00D73FED">
        <w:fldChar w:fldCharType="begin"/>
      </w:r>
      <w:r w:rsidR="00D73FED">
        <w:instrText xml:space="preserve"> NOTEREF _Ref187251025 \h </w:instrText>
      </w:r>
      <w:r w:rsidR="00FF3825">
        <w:instrText xml:space="preserve"> \* MERGEFORMAT </w:instrText>
      </w:r>
      <w:r w:rsidR="00D73FED">
        <w:fldChar w:fldCharType="separate"/>
      </w:r>
      <w:r w:rsidR="0045487A">
        <w:t>54</w:t>
      </w:r>
      <w:r w:rsidR="00D73FED">
        <w:fldChar w:fldCharType="end"/>
      </w:r>
      <w:r w:rsidR="001F093A">
        <w:t xml:space="preserve"> </w:t>
      </w:r>
      <w:r w:rsidR="001F093A" w:rsidRPr="001F093A">
        <w:rPr>
          <w:lang w:val="fr-CA"/>
        </w:rPr>
        <w:t>aux pp</w:t>
      </w:r>
      <w:r w:rsidR="00C04F0A">
        <w:rPr>
          <w:lang w:val="fr-CA"/>
        </w:rPr>
        <w:t> </w:t>
      </w:r>
      <w:r w:rsidR="00541C44" w:rsidRPr="001F093A">
        <w:rPr>
          <w:lang w:val="fr-CA"/>
        </w:rPr>
        <w:t>24 et 25.</w:t>
      </w:r>
      <w:r w:rsidR="001F093A">
        <w:rPr>
          <w:lang w:val="fr-CA"/>
        </w:rPr>
        <w:t xml:space="preserve"> </w:t>
      </w:r>
    </w:p>
  </w:footnote>
  <w:footnote w:id="60">
    <w:p w14:paraId="2E5D3058" w14:textId="3049FD8B" w:rsidR="00766877" w:rsidRPr="002C490B" w:rsidRDefault="00766877" w:rsidP="00A960C7">
      <w:pPr>
        <w:pStyle w:val="Notesdebasdepage"/>
        <w:jc w:val="left"/>
        <w:rPr>
          <w:rStyle w:val="NotesdebasdepageCar"/>
          <w:rFonts w:eastAsiaTheme="minorEastAsia"/>
        </w:rPr>
      </w:pPr>
      <w:r>
        <w:rPr>
          <w:rStyle w:val="Appelnotedebasdep"/>
        </w:rPr>
        <w:footnoteRef/>
      </w:r>
      <w:r>
        <w:t xml:space="preserve"> </w:t>
      </w:r>
      <w:r w:rsidR="00FE708B">
        <w:rPr>
          <w:lang w:val="fr-FR"/>
        </w:rPr>
        <w:t xml:space="preserve"> </w:t>
      </w:r>
      <w:r w:rsidR="00FE708B">
        <w:rPr>
          <w:lang w:val="fr-FR"/>
        </w:rPr>
        <w:tab/>
      </w:r>
      <w:r w:rsidRPr="002C490B">
        <w:rPr>
          <w:rStyle w:val="NotesdebasdepageCar"/>
          <w:rFonts w:eastAsiaTheme="minorEastAsia"/>
        </w:rPr>
        <w:t xml:space="preserve">Luigi De Benedictis et al., </w:t>
      </w:r>
      <w:r w:rsidRPr="00F50084">
        <w:rPr>
          <w:rStyle w:val="NotesdebasdepageCar"/>
          <w:rFonts w:eastAsiaTheme="minorEastAsia"/>
          <w:i/>
          <w:iCs/>
        </w:rPr>
        <w:t xml:space="preserve">supra </w:t>
      </w:r>
      <w:r w:rsidRPr="002C490B">
        <w:rPr>
          <w:rStyle w:val="NotesdebasdepageCar"/>
          <w:rFonts w:eastAsiaTheme="minorEastAsia"/>
        </w:rPr>
        <w:t>note</w:t>
      </w:r>
      <w:r w:rsidR="00C04F0A">
        <w:rPr>
          <w:rStyle w:val="NotesdebasdepageCar"/>
          <w:rFonts w:eastAsiaTheme="minorEastAsia"/>
        </w:rPr>
        <w:t> </w:t>
      </w:r>
      <w:r w:rsidRPr="002C490B">
        <w:rPr>
          <w:rStyle w:val="NotesdebasdepageCar"/>
          <w:rFonts w:eastAsiaTheme="minorEastAsia"/>
        </w:rPr>
        <w:fldChar w:fldCharType="begin"/>
      </w:r>
      <w:r w:rsidRPr="002C490B">
        <w:rPr>
          <w:rStyle w:val="NotesdebasdepageCar"/>
          <w:rFonts w:eastAsiaTheme="minorEastAsia"/>
        </w:rPr>
        <w:instrText xml:space="preserve"> NOTEREF _Ref187844816 \h </w:instrText>
      </w:r>
      <w:r w:rsidR="002C490B">
        <w:rPr>
          <w:rStyle w:val="NotesdebasdepageCar"/>
          <w:rFonts w:eastAsiaTheme="minorEastAsia"/>
        </w:rPr>
        <w:instrText xml:space="preserve"> \* MERGEFORMAT </w:instrText>
      </w:r>
      <w:r w:rsidRPr="002C490B">
        <w:rPr>
          <w:rStyle w:val="NotesdebasdepageCar"/>
          <w:rFonts w:eastAsiaTheme="minorEastAsia"/>
        </w:rPr>
      </w:r>
      <w:r w:rsidRPr="002C490B">
        <w:rPr>
          <w:rStyle w:val="NotesdebasdepageCar"/>
          <w:rFonts w:eastAsiaTheme="minorEastAsia"/>
        </w:rPr>
        <w:fldChar w:fldCharType="separate"/>
      </w:r>
      <w:r w:rsidR="0045487A">
        <w:rPr>
          <w:rStyle w:val="NotesdebasdepageCar"/>
          <w:rFonts w:eastAsiaTheme="minorEastAsia"/>
        </w:rPr>
        <w:t>53</w:t>
      </w:r>
      <w:r w:rsidRPr="002C490B">
        <w:rPr>
          <w:rStyle w:val="NotesdebasdepageCar"/>
          <w:rFonts w:eastAsiaTheme="minorEastAsia"/>
        </w:rPr>
        <w:fldChar w:fldCharType="end"/>
      </w:r>
      <w:r w:rsidR="00C46A35" w:rsidRPr="002C490B">
        <w:rPr>
          <w:rStyle w:val="NotesdebasdepageCar"/>
          <w:rFonts w:eastAsiaTheme="minorEastAsia"/>
        </w:rPr>
        <w:t xml:space="preserve"> à la p</w:t>
      </w:r>
      <w:r w:rsidR="00C04F0A">
        <w:rPr>
          <w:rStyle w:val="NotesdebasdepageCar"/>
          <w:rFonts w:eastAsiaTheme="minorEastAsia"/>
        </w:rPr>
        <w:t> </w:t>
      </w:r>
      <w:r w:rsidR="00C46A35" w:rsidRPr="002C490B">
        <w:rPr>
          <w:rStyle w:val="NotesdebasdepageCar"/>
          <w:rFonts w:eastAsiaTheme="minorEastAsia"/>
        </w:rPr>
        <w:t>261</w:t>
      </w:r>
      <w:r w:rsidR="004C5622" w:rsidRPr="002C490B">
        <w:rPr>
          <w:rStyle w:val="NotesdebasdepageCar"/>
          <w:rFonts w:eastAsiaTheme="minorEastAsia"/>
        </w:rPr>
        <w:t>.</w:t>
      </w:r>
    </w:p>
  </w:footnote>
  <w:footnote w:id="61">
    <w:p w14:paraId="344F9FEC" w14:textId="67C0602B" w:rsidR="00793114" w:rsidRPr="00D63E1D" w:rsidRDefault="00793114" w:rsidP="00A960C7">
      <w:pPr>
        <w:pStyle w:val="Notesdebasdepage"/>
        <w:jc w:val="left"/>
        <w:rPr>
          <w:lang w:val="fr-FR"/>
        </w:rPr>
      </w:pPr>
      <w:r>
        <w:rPr>
          <w:rStyle w:val="Appelnotedebasdep"/>
        </w:rPr>
        <w:footnoteRef/>
      </w:r>
      <w:r>
        <w:t xml:space="preserve"> </w:t>
      </w:r>
      <w:r w:rsidR="00990B6B">
        <w:rPr>
          <w:lang w:val="fr-FR"/>
        </w:rPr>
        <w:tab/>
      </w:r>
      <w:r w:rsidR="00BE189D">
        <w:rPr>
          <w:i/>
          <w:iCs/>
          <w:lang w:val="fr-FR"/>
        </w:rPr>
        <w:t>Ibid</w:t>
      </w:r>
      <w:r w:rsidR="00990B6B">
        <w:t xml:space="preserve"> à la p</w:t>
      </w:r>
      <w:r w:rsidR="00357358">
        <w:t> </w:t>
      </w:r>
      <w:r w:rsidR="00990B6B">
        <w:t>25.</w:t>
      </w:r>
    </w:p>
  </w:footnote>
  <w:footnote w:id="62">
    <w:p w14:paraId="46F71F62" w14:textId="6BEEB6DF" w:rsidR="007212A3" w:rsidRPr="00123CA9" w:rsidRDefault="007212A3" w:rsidP="00A960C7">
      <w:pPr>
        <w:pStyle w:val="Notesdebasdepage"/>
        <w:jc w:val="left"/>
        <w:rPr>
          <w:i/>
          <w:iCs/>
          <w:lang w:val="fr-CA"/>
        </w:rPr>
      </w:pPr>
      <w:r>
        <w:rPr>
          <w:rStyle w:val="Appelnotedebasdep"/>
        </w:rPr>
        <w:footnoteRef/>
      </w:r>
      <w:r>
        <w:t xml:space="preserve"> </w:t>
      </w:r>
      <w:r>
        <w:tab/>
      </w:r>
      <w:r w:rsidR="0076733C">
        <w:rPr>
          <w:i/>
          <w:iCs/>
        </w:rPr>
        <w:t>Ibid</w:t>
      </w:r>
      <w:r w:rsidR="00A360A7">
        <w:rPr>
          <w:i/>
          <w:iCs/>
        </w:rPr>
        <w:t xml:space="preserve"> </w:t>
      </w:r>
      <w:r w:rsidR="00131276" w:rsidRPr="00131276">
        <w:t xml:space="preserve">à la </w:t>
      </w:r>
      <w:r w:rsidRPr="00131276">
        <w:t>p</w:t>
      </w:r>
      <w:r w:rsidR="00357358">
        <w:t> </w:t>
      </w:r>
      <w:r w:rsidRPr="00123CA9">
        <w:t>28.</w:t>
      </w:r>
    </w:p>
  </w:footnote>
  <w:footnote w:id="63">
    <w:p w14:paraId="3EF9496F" w14:textId="0999CA75" w:rsidR="00CB3E8B" w:rsidRPr="005854D6" w:rsidRDefault="00CB3E8B" w:rsidP="00A960C7">
      <w:pPr>
        <w:pStyle w:val="Notesdebasdepage"/>
        <w:jc w:val="left"/>
        <w:rPr>
          <w:lang w:val="fr-FR"/>
        </w:rPr>
      </w:pPr>
      <w:r>
        <w:rPr>
          <w:rStyle w:val="Appelnotedebasdep"/>
        </w:rPr>
        <w:footnoteRef/>
      </w:r>
      <w:r>
        <w:t xml:space="preserve"> </w:t>
      </w:r>
      <w:r w:rsidR="00583134">
        <w:rPr>
          <w:lang w:val="fr-FR"/>
        </w:rPr>
        <w:tab/>
      </w:r>
      <w:r w:rsidR="00D22C9F">
        <w:rPr>
          <w:lang w:val="fr-FR"/>
        </w:rPr>
        <w:t>L.C.</w:t>
      </w:r>
      <w:r w:rsidR="00357358">
        <w:rPr>
          <w:lang w:val="fr-FR"/>
        </w:rPr>
        <w:t> </w:t>
      </w:r>
      <w:r w:rsidR="00D22C9F">
        <w:rPr>
          <w:lang w:val="fr-FR"/>
        </w:rPr>
        <w:t>2022, c</w:t>
      </w:r>
      <w:r w:rsidR="00357358">
        <w:rPr>
          <w:lang w:val="fr-FR"/>
        </w:rPr>
        <w:t> </w:t>
      </w:r>
      <w:r w:rsidR="00D22C9F">
        <w:rPr>
          <w:lang w:val="fr-FR"/>
        </w:rPr>
        <w:t>1.</w:t>
      </w:r>
    </w:p>
  </w:footnote>
  <w:footnote w:id="64">
    <w:p w14:paraId="146DCEE5" w14:textId="7208D12C" w:rsidR="00D47482" w:rsidRPr="00BF0B61" w:rsidRDefault="00D47482" w:rsidP="00A960C7">
      <w:pPr>
        <w:pStyle w:val="Notesdebasdepage"/>
        <w:jc w:val="left"/>
      </w:pPr>
      <w:r w:rsidRPr="00BF0B61">
        <w:rPr>
          <w:rStyle w:val="Appelnotedebasdep"/>
          <w:rFonts w:ascii="Aptos" w:hAnsi="Aptos"/>
          <w:sz w:val="18"/>
          <w:szCs w:val="18"/>
        </w:rPr>
        <w:footnoteRef/>
      </w:r>
      <w:r w:rsidRPr="00BF0B61">
        <w:t xml:space="preserve"> </w:t>
      </w:r>
      <w:r w:rsidRPr="00BF0B61">
        <w:tab/>
        <w:t>Commission des droits de la personne et des droits de la jeunesse, La judiciarisation des personnes itinérantes à Montréal</w:t>
      </w:r>
      <w:r w:rsidR="00FD688E" w:rsidRPr="00BF0B61">
        <w:t> </w:t>
      </w:r>
      <w:r w:rsidRPr="00BF0B61">
        <w:t xml:space="preserve">: Un profilage social, 2009, </w:t>
      </w:r>
      <w:r w:rsidR="003F0D5F">
        <w:t xml:space="preserve">à la </w:t>
      </w:r>
      <w:r w:rsidRPr="00BF0B61">
        <w:t>p</w:t>
      </w:r>
      <w:r w:rsidR="00CE1DBA" w:rsidRPr="00BF0B61">
        <w:t> </w:t>
      </w:r>
      <w:r w:rsidRPr="00BF0B61">
        <w:t>165.</w:t>
      </w:r>
    </w:p>
  </w:footnote>
  <w:footnote w:id="65">
    <w:p w14:paraId="53A6DC04" w14:textId="184733DA" w:rsidR="00D47482" w:rsidRPr="00BF0B61" w:rsidRDefault="00D47482" w:rsidP="00A960C7">
      <w:pPr>
        <w:pStyle w:val="Notesdebasdepage"/>
        <w:jc w:val="left"/>
        <w:rPr>
          <w:lang w:val="fr-FR"/>
        </w:rPr>
      </w:pPr>
      <w:r w:rsidRPr="00BF0B61">
        <w:rPr>
          <w:rStyle w:val="Appelnotedebasdep"/>
          <w:rFonts w:ascii="Aptos" w:hAnsi="Aptos"/>
          <w:sz w:val="18"/>
          <w:szCs w:val="18"/>
        </w:rPr>
        <w:footnoteRef/>
      </w:r>
      <w:r w:rsidRPr="00BF0B61">
        <w:t xml:space="preserve"> </w:t>
      </w:r>
      <w:r w:rsidRPr="00BF0B61">
        <w:rPr>
          <w:lang w:val="fr-FR"/>
        </w:rPr>
        <w:tab/>
      </w:r>
      <w:r w:rsidRPr="00BF0B61">
        <w:t>Martin G</w:t>
      </w:r>
      <w:r w:rsidR="00D514ED" w:rsidRPr="00BF0B61">
        <w:t xml:space="preserve">oyette </w:t>
      </w:r>
      <w:r w:rsidRPr="00BF0B61">
        <w:t xml:space="preserve">et al., Stabilité résidentielle, instabilité résidentielle et itinérance des jeunes quittant un placement substitut pour la transition à la vie adulte, Étude sur le devenir des jeunes placés, Conseil de recherches en sciences humaines du Canada, 2019, </w:t>
      </w:r>
      <w:r w:rsidR="003F0D5F">
        <w:t xml:space="preserve">à la </w:t>
      </w:r>
      <w:r w:rsidRPr="00BF0B61">
        <w:t>p</w:t>
      </w:r>
      <w:r w:rsidR="00CE1DBA" w:rsidRPr="00BF0B61">
        <w:t> </w:t>
      </w:r>
      <w:r w:rsidRPr="00BF0B61">
        <w:t>9.</w:t>
      </w:r>
    </w:p>
  </w:footnote>
  <w:footnote w:id="66">
    <w:p w14:paraId="4D93BC97" w14:textId="7E644A35" w:rsidR="00D47482" w:rsidRPr="00BF0B61" w:rsidRDefault="00D47482" w:rsidP="00A960C7">
      <w:pPr>
        <w:pStyle w:val="Notesdebasdepage"/>
        <w:jc w:val="left"/>
        <w:rPr>
          <w:lang w:val="fr-FR"/>
        </w:rPr>
      </w:pPr>
      <w:r w:rsidRPr="00BF0B61">
        <w:rPr>
          <w:rStyle w:val="Appelnotedebasdep"/>
          <w:rFonts w:ascii="Aptos" w:hAnsi="Aptos"/>
          <w:sz w:val="18"/>
          <w:szCs w:val="18"/>
        </w:rPr>
        <w:footnoteRef/>
      </w:r>
      <w:r w:rsidRPr="00BF0B61">
        <w:t xml:space="preserve"> </w:t>
      </w:r>
      <w:r w:rsidRPr="00BF0B61">
        <w:rPr>
          <w:lang w:val="fr-FR"/>
        </w:rPr>
        <w:tab/>
      </w:r>
      <w:r w:rsidR="000D1DA1" w:rsidRPr="00BF0B61">
        <w:t>Chaire-réseau de recherche sur la jeunesse du Québec</w:t>
      </w:r>
      <w:r w:rsidR="000D1DA1">
        <w:t>,</w:t>
      </w:r>
      <w:r w:rsidR="000D1DA1" w:rsidRPr="00BF0B61">
        <w:t xml:space="preserve"> </w:t>
      </w:r>
      <w:r w:rsidRPr="000D1DA1">
        <w:rPr>
          <w:i/>
          <w:iCs/>
        </w:rPr>
        <w:t>Une consommation de services sociaux et de santé accrue par les jeunes adultes issu·es de la protection de la jeunesse</w:t>
      </w:r>
      <w:r w:rsidRPr="00BF0B61">
        <w:t xml:space="preserve">, </w:t>
      </w:r>
      <w:r w:rsidR="000D1DA1" w:rsidRPr="00BF0B61">
        <w:t>Martin Goyette et al.</w:t>
      </w:r>
      <w:r w:rsidRPr="00BF0B61">
        <w:t xml:space="preserve">, 2024, </w:t>
      </w:r>
      <w:r w:rsidR="005D055C">
        <w:t xml:space="preserve">à la </w:t>
      </w:r>
      <w:r w:rsidRPr="00BF0B61">
        <w:t>p</w:t>
      </w:r>
      <w:r w:rsidR="00CE1DBA" w:rsidRPr="00BF0B61">
        <w:t> </w:t>
      </w:r>
      <w:r w:rsidRPr="00BF0B61">
        <w:rPr>
          <w:lang w:val="fr-FR"/>
        </w:rPr>
        <w:t>34.</w:t>
      </w:r>
    </w:p>
  </w:footnote>
  <w:footnote w:id="67">
    <w:p w14:paraId="37B6C619" w14:textId="4C7D829D" w:rsidR="00D47482" w:rsidRPr="00BF0B61" w:rsidRDefault="00D47482" w:rsidP="00A960C7">
      <w:pPr>
        <w:pStyle w:val="Notesdebasdepage"/>
        <w:jc w:val="left"/>
      </w:pPr>
      <w:r w:rsidRPr="00BF0B61">
        <w:rPr>
          <w:rStyle w:val="Appelnotedebasdep"/>
          <w:rFonts w:ascii="Aptos" w:hAnsi="Aptos"/>
          <w:sz w:val="18"/>
          <w:szCs w:val="18"/>
        </w:rPr>
        <w:footnoteRef/>
      </w:r>
      <w:r w:rsidRPr="00BF0B61">
        <w:t xml:space="preserve"> </w:t>
      </w:r>
      <w:r w:rsidRPr="00BF0B61">
        <w:tab/>
      </w:r>
      <w:r w:rsidR="0076733C">
        <w:rPr>
          <w:i/>
          <w:iCs/>
        </w:rPr>
        <w:t>Ibid</w:t>
      </w:r>
      <w:r w:rsidRPr="00BF0B61">
        <w:t xml:space="preserve"> </w:t>
      </w:r>
      <w:r w:rsidR="00D514ED">
        <w:t>à la p</w:t>
      </w:r>
      <w:r w:rsidR="00CE1DBA" w:rsidRPr="00BF0B61">
        <w:t> </w:t>
      </w:r>
      <w:r w:rsidRPr="00BF0B61">
        <w:t>10</w:t>
      </w:r>
      <w:r w:rsidR="00257D9E">
        <w:t>.</w:t>
      </w:r>
    </w:p>
  </w:footnote>
  <w:footnote w:id="68">
    <w:p w14:paraId="79DA6D5E" w14:textId="3DE569EF" w:rsidR="00D47482" w:rsidRPr="00BF0B61" w:rsidRDefault="00D47482" w:rsidP="00A960C7">
      <w:pPr>
        <w:pStyle w:val="Notesdebasdepage"/>
        <w:jc w:val="left"/>
      </w:pPr>
      <w:r w:rsidRPr="00BF0B61">
        <w:rPr>
          <w:rStyle w:val="Appelnotedebasdep"/>
          <w:rFonts w:ascii="Aptos" w:hAnsi="Aptos"/>
          <w:sz w:val="18"/>
          <w:szCs w:val="18"/>
        </w:rPr>
        <w:footnoteRef/>
      </w:r>
      <w:r w:rsidRPr="00BF0B61">
        <w:t xml:space="preserve"> </w:t>
      </w:r>
      <w:r w:rsidRPr="00BF0B61">
        <w:tab/>
      </w:r>
      <w:r w:rsidR="0076733C">
        <w:rPr>
          <w:i/>
          <w:iCs/>
        </w:rPr>
        <w:t>Ibid</w:t>
      </w:r>
      <w:r w:rsidR="00D514ED">
        <w:t xml:space="preserve"> aux pp</w:t>
      </w:r>
      <w:r w:rsidR="00357358">
        <w:t> </w:t>
      </w:r>
      <w:r w:rsidRPr="00BF0B61">
        <w:t>11 et 20.</w:t>
      </w:r>
    </w:p>
  </w:footnote>
  <w:footnote w:id="69">
    <w:p w14:paraId="4BA2A982" w14:textId="609A51CC" w:rsidR="00D47482" w:rsidRPr="00D514ED" w:rsidRDefault="00D47482" w:rsidP="00A960C7">
      <w:pPr>
        <w:pStyle w:val="Notesdebasdepage"/>
        <w:jc w:val="left"/>
        <w:rPr>
          <w:lang w:val="fr-CA"/>
        </w:rPr>
      </w:pPr>
      <w:r w:rsidRPr="00BF0B61">
        <w:rPr>
          <w:rStyle w:val="Appelnotedebasdep"/>
          <w:rFonts w:ascii="Aptos" w:hAnsi="Aptos"/>
          <w:sz w:val="18"/>
          <w:szCs w:val="18"/>
        </w:rPr>
        <w:footnoteRef/>
      </w:r>
      <w:r w:rsidRPr="00BF0B61">
        <w:t xml:space="preserve"> </w:t>
      </w:r>
      <w:r w:rsidRPr="00D514ED">
        <w:rPr>
          <w:lang w:val="fr-CA"/>
        </w:rPr>
        <w:tab/>
      </w:r>
      <w:r w:rsidR="0076733C">
        <w:rPr>
          <w:i/>
          <w:iCs/>
        </w:rPr>
        <w:t>Ibid</w:t>
      </w:r>
      <w:r w:rsidRPr="00BF0B61">
        <w:t xml:space="preserve"> </w:t>
      </w:r>
      <w:r w:rsidR="00D514ED">
        <w:t>à la p</w:t>
      </w:r>
      <w:r w:rsidR="00D514ED" w:rsidRPr="00BF0B61">
        <w:t> </w:t>
      </w:r>
      <w:r w:rsidRPr="00D514ED">
        <w:rPr>
          <w:lang w:val="fr-CA"/>
        </w:rPr>
        <w:t>13.</w:t>
      </w:r>
    </w:p>
  </w:footnote>
  <w:footnote w:id="70">
    <w:p w14:paraId="3A4DAB88" w14:textId="42BE618E" w:rsidR="00D47482" w:rsidRPr="00DE54EE" w:rsidRDefault="00D47482" w:rsidP="00A960C7">
      <w:pPr>
        <w:pStyle w:val="Notesdebasdepage"/>
        <w:jc w:val="left"/>
      </w:pPr>
      <w:r w:rsidRPr="00BF0B61">
        <w:rPr>
          <w:rStyle w:val="Appelnotedebasdep"/>
          <w:rFonts w:ascii="Aptos" w:hAnsi="Aptos"/>
          <w:sz w:val="18"/>
          <w:szCs w:val="18"/>
        </w:rPr>
        <w:footnoteRef/>
      </w:r>
      <w:r w:rsidRPr="00DE54EE">
        <w:t xml:space="preserve"> </w:t>
      </w:r>
      <w:r w:rsidRPr="00DE54EE">
        <w:tab/>
      </w:r>
      <w:r w:rsidR="0076733C">
        <w:rPr>
          <w:i/>
          <w:iCs/>
        </w:rPr>
        <w:t>Ibid</w:t>
      </w:r>
      <w:r w:rsidRPr="00DE54EE">
        <w:t xml:space="preserve"> </w:t>
      </w:r>
      <w:r w:rsidR="00D514ED">
        <w:t>à la p</w:t>
      </w:r>
      <w:r w:rsidR="00D514ED" w:rsidRPr="00BF0B61">
        <w:t> </w:t>
      </w:r>
      <w:r w:rsidR="00CE1DBA" w:rsidRPr="00DE54EE">
        <w:t> </w:t>
      </w:r>
      <w:r w:rsidRPr="00DE54EE">
        <w:t>29.</w:t>
      </w:r>
    </w:p>
  </w:footnote>
  <w:footnote w:id="71">
    <w:p w14:paraId="50BA48F0" w14:textId="1CB15F1A" w:rsidR="00D47482" w:rsidRPr="00BF0B61" w:rsidRDefault="00D47482" w:rsidP="00A960C7">
      <w:pPr>
        <w:pStyle w:val="Notesdebasdepage"/>
        <w:jc w:val="left"/>
      </w:pPr>
      <w:r w:rsidRPr="00BF0B61">
        <w:rPr>
          <w:rStyle w:val="Appelnotedebasdep"/>
          <w:rFonts w:ascii="Aptos" w:hAnsi="Aptos"/>
          <w:sz w:val="18"/>
          <w:szCs w:val="18"/>
        </w:rPr>
        <w:footnoteRef/>
      </w:r>
      <w:r w:rsidRPr="00BF0B61">
        <w:t xml:space="preserve"> </w:t>
      </w:r>
      <w:r w:rsidRPr="00BF0B61">
        <w:tab/>
      </w:r>
      <w:r w:rsidR="0076733C">
        <w:rPr>
          <w:i/>
          <w:iCs/>
        </w:rPr>
        <w:t>Ibid</w:t>
      </w:r>
      <w:r w:rsidRPr="00BF0B61">
        <w:t xml:space="preserve"> </w:t>
      </w:r>
      <w:r w:rsidR="00D514ED">
        <w:t>aux pp</w:t>
      </w:r>
      <w:r w:rsidR="00CE1DBA" w:rsidRPr="00BF0B61">
        <w:t> </w:t>
      </w:r>
      <w:r w:rsidRPr="00BF0B61">
        <w:t>13-14.</w:t>
      </w:r>
    </w:p>
  </w:footnote>
  <w:footnote w:id="72">
    <w:p w14:paraId="158CF270" w14:textId="5B9A2C1B" w:rsidR="00D47482" w:rsidRPr="00C74DE2" w:rsidRDefault="00D47482" w:rsidP="00A960C7">
      <w:pPr>
        <w:pStyle w:val="Notesdebasdepage"/>
        <w:jc w:val="left"/>
      </w:pPr>
      <w:r w:rsidRPr="00BF0B61">
        <w:rPr>
          <w:rStyle w:val="Appelnotedebasdep"/>
          <w:rFonts w:ascii="Aptos" w:hAnsi="Aptos"/>
          <w:sz w:val="18"/>
          <w:szCs w:val="18"/>
        </w:rPr>
        <w:footnoteRef/>
      </w:r>
      <w:r w:rsidRPr="00C74DE2">
        <w:t xml:space="preserve"> </w:t>
      </w:r>
      <w:r w:rsidRPr="00C74DE2">
        <w:tab/>
      </w:r>
      <w:r w:rsidR="0076733C">
        <w:rPr>
          <w:i/>
          <w:iCs/>
        </w:rPr>
        <w:t>Ibid</w:t>
      </w:r>
      <w:r w:rsidRPr="00C74DE2">
        <w:t xml:space="preserve"> </w:t>
      </w:r>
      <w:r w:rsidR="00D514ED">
        <w:t>à la p</w:t>
      </w:r>
      <w:r w:rsidR="00D514ED" w:rsidRPr="00BF0B61">
        <w:t> </w:t>
      </w:r>
      <w:r w:rsidR="00D514ED" w:rsidRPr="00C74DE2">
        <w:t xml:space="preserve"> </w:t>
      </w:r>
      <w:r w:rsidRPr="00C74DE2">
        <w:t>37.</w:t>
      </w:r>
    </w:p>
  </w:footnote>
  <w:footnote w:id="73">
    <w:p w14:paraId="0624A0E7" w14:textId="733828AE" w:rsidR="00BA222F" w:rsidRPr="00BA222F" w:rsidRDefault="00BA222F" w:rsidP="00A960C7">
      <w:pPr>
        <w:pStyle w:val="Notesdebasdepage"/>
        <w:jc w:val="left"/>
        <w:rPr>
          <w:szCs w:val="18"/>
        </w:rPr>
      </w:pPr>
      <w:r w:rsidRPr="00BA222F">
        <w:rPr>
          <w:rStyle w:val="Appelnotedebasdep"/>
          <w:rFonts w:ascii="Aptos" w:hAnsi="Aptos"/>
          <w:sz w:val="18"/>
          <w:szCs w:val="18"/>
        </w:rPr>
        <w:footnoteRef/>
      </w:r>
      <w:r w:rsidRPr="00BA222F">
        <w:rPr>
          <w:szCs w:val="18"/>
        </w:rPr>
        <w:t xml:space="preserve"> </w:t>
      </w:r>
      <w:r w:rsidR="00D91CD6">
        <w:rPr>
          <w:szCs w:val="18"/>
        </w:rPr>
        <w:tab/>
      </w:r>
      <w:r w:rsidRPr="00D91CD6">
        <w:rPr>
          <w:i/>
          <w:iCs/>
        </w:rPr>
        <w:t>Ibid</w:t>
      </w:r>
      <w:r w:rsidRPr="00BA222F">
        <w:t xml:space="preserve"> à la p</w:t>
      </w:r>
      <w:r w:rsidR="00FA35F8" w:rsidRPr="00BF0B61">
        <w:t> </w:t>
      </w:r>
      <w:r w:rsidR="00D91CD6">
        <w:t>17.</w:t>
      </w:r>
    </w:p>
  </w:footnote>
  <w:footnote w:id="74">
    <w:p w14:paraId="5B3D5E98" w14:textId="56266514" w:rsidR="00D47482" w:rsidRPr="00C74DE2" w:rsidRDefault="00D47482" w:rsidP="00A960C7">
      <w:pPr>
        <w:pStyle w:val="Notesdebasdepage"/>
        <w:jc w:val="left"/>
      </w:pPr>
      <w:r w:rsidRPr="00BF0B61">
        <w:rPr>
          <w:rStyle w:val="Appelnotedebasdep"/>
          <w:rFonts w:ascii="Aptos" w:hAnsi="Aptos"/>
          <w:sz w:val="18"/>
          <w:szCs w:val="18"/>
        </w:rPr>
        <w:footnoteRef/>
      </w:r>
      <w:r w:rsidRPr="00C74DE2">
        <w:t xml:space="preserve"> </w:t>
      </w:r>
      <w:r w:rsidRPr="00C74DE2">
        <w:tab/>
      </w:r>
      <w:r w:rsidR="0076733C" w:rsidRPr="00D91CD6">
        <w:rPr>
          <w:i/>
          <w:iCs/>
        </w:rPr>
        <w:t>Ibid</w:t>
      </w:r>
      <w:r w:rsidR="00D514ED" w:rsidRPr="00D91CD6">
        <w:rPr>
          <w:i/>
          <w:iCs/>
        </w:rPr>
        <w:t xml:space="preserve"> </w:t>
      </w:r>
      <w:r w:rsidR="00D514ED">
        <w:t>à la p</w:t>
      </w:r>
      <w:r w:rsidR="00D514ED" w:rsidRPr="00BF0B61">
        <w:t> </w:t>
      </w:r>
      <w:r w:rsidRPr="00C74DE2">
        <w:t>5.</w:t>
      </w:r>
    </w:p>
  </w:footnote>
  <w:footnote w:id="75">
    <w:p w14:paraId="7F586B93" w14:textId="26D6CB41" w:rsidR="009E53B5" w:rsidRPr="00BF0B61" w:rsidRDefault="009E53B5" w:rsidP="00A960C7">
      <w:pPr>
        <w:pStyle w:val="Notesdebasdepage"/>
        <w:jc w:val="left"/>
      </w:pPr>
      <w:r w:rsidRPr="00BF0B61">
        <w:rPr>
          <w:rStyle w:val="Appelnotedebasdep"/>
          <w:rFonts w:ascii="Aptos" w:hAnsi="Aptos"/>
          <w:sz w:val="18"/>
          <w:szCs w:val="18"/>
        </w:rPr>
        <w:footnoteRef/>
      </w:r>
      <w:r w:rsidRPr="00BF0B61">
        <w:t xml:space="preserve"> </w:t>
      </w:r>
      <w:r w:rsidR="00EB0597">
        <w:tab/>
      </w:r>
      <w:r w:rsidRPr="00BF0B61">
        <w:t xml:space="preserve">Jacques Frémont, </w:t>
      </w:r>
      <w:r w:rsidRPr="001A14F0">
        <w:rPr>
          <w:i/>
        </w:rPr>
        <w:t>La Charte des droits et libertés de la personne du Québec, un outil incontournable de promotion, de respect et de défense des droits en santé mentale</w:t>
      </w:r>
      <w:r w:rsidRPr="00BF0B61">
        <w:t>, Allocution prononcée lors du colloque L’exercice des droits humains</w:t>
      </w:r>
      <w:r w:rsidR="00FD688E" w:rsidRPr="00BF0B61">
        <w:t> </w:t>
      </w:r>
      <w:r w:rsidRPr="00BF0B61">
        <w:t>: impacts et avenir en santé mentale, organisé par l’Association des groupes d’intervention en défense des droits en santé mentale du Québec(AGIDDM), à l’occasion de son 25e</w:t>
      </w:r>
      <w:r w:rsidR="00E81EA0" w:rsidRPr="00BF0B61">
        <w:t> </w:t>
      </w:r>
      <w:r w:rsidRPr="00BF0B61">
        <w:t>anniversaire, 2015.</w:t>
      </w:r>
    </w:p>
  </w:footnote>
  <w:footnote w:id="76">
    <w:p w14:paraId="0677F59B" w14:textId="097BFE33" w:rsidR="00DE4231" w:rsidRPr="00BF0B61" w:rsidRDefault="00DE4231" w:rsidP="00A960C7">
      <w:pPr>
        <w:pStyle w:val="Notesdebasdepage"/>
        <w:jc w:val="left"/>
      </w:pPr>
      <w:r w:rsidRPr="00BF0B61">
        <w:rPr>
          <w:rStyle w:val="Appelnotedebasdep"/>
          <w:rFonts w:ascii="Aptos" w:hAnsi="Aptos"/>
          <w:sz w:val="18"/>
          <w:szCs w:val="18"/>
        </w:rPr>
        <w:footnoteRef/>
      </w:r>
      <w:r w:rsidRPr="00BF0B61">
        <w:t xml:space="preserve"> </w:t>
      </w:r>
      <w:r w:rsidR="00595004" w:rsidRPr="00BF0B61">
        <w:t xml:space="preserve"> </w:t>
      </w:r>
      <w:r w:rsidR="003F64B6" w:rsidRPr="00BF0B61">
        <w:t xml:space="preserve"> </w:t>
      </w:r>
      <w:r w:rsidR="00EB0597">
        <w:tab/>
      </w:r>
      <w:r w:rsidR="00A15C7D" w:rsidRPr="00BF0B61">
        <w:t>Voir par exemple</w:t>
      </w:r>
      <w:r w:rsidR="00FD688E" w:rsidRPr="00BF0B61">
        <w:t> </w:t>
      </w:r>
      <w:r w:rsidR="00A15C7D" w:rsidRPr="00BF0B61">
        <w:t xml:space="preserve">: </w:t>
      </w:r>
      <w:r w:rsidR="00705E7B" w:rsidRPr="00BF0B61">
        <w:t>Association des groupes d’intervention en défense des droits en santé mentale</w:t>
      </w:r>
      <w:r w:rsidR="002C2F55" w:rsidRPr="00BF0B61">
        <w:t xml:space="preserve">, </w:t>
      </w:r>
      <w:r w:rsidR="002C2F55" w:rsidRPr="00002D38">
        <w:rPr>
          <w:i/>
          <w:iCs/>
        </w:rPr>
        <w:t>Mémoire sur l’application de la Loi</w:t>
      </w:r>
      <w:r w:rsidR="00E80F14" w:rsidRPr="00002D38">
        <w:rPr>
          <w:i/>
          <w:iCs/>
        </w:rPr>
        <w:t> </w:t>
      </w:r>
      <w:r w:rsidR="002C2F55" w:rsidRPr="00002D38">
        <w:rPr>
          <w:i/>
          <w:iCs/>
        </w:rPr>
        <w:t>P-38.001</w:t>
      </w:r>
      <w:r w:rsidR="004F4D7E" w:rsidRPr="00002D38">
        <w:rPr>
          <w:i/>
          <w:iCs/>
        </w:rPr>
        <w:t>, Loi sur la protection des personnes dont l’État mentale présente un danger pour elles-mêmes ou pour autrui</w:t>
      </w:r>
      <w:r w:rsidR="004F4D7E" w:rsidRPr="00BF0B61">
        <w:t>, 2024</w:t>
      </w:r>
      <w:r w:rsidR="00E80F14" w:rsidRPr="00BF0B61">
        <w:rPr>
          <w:rFonts w:ascii="Arial" w:hAnsi="Arial"/>
        </w:rPr>
        <w:t> </w:t>
      </w:r>
      <w:r w:rsidR="004F4D7E" w:rsidRPr="00BF0B61">
        <w:t xml:space="preserve">; </w:t>
      </w:r>
      <w:r w:rsidR="00A15C7D" w:rsidRPr="00BF0B61">
        <w:t xml:space="preserve">Action Autonomie, </w:t>
      </w:r>
      <w:r w:rsidR="00A15C7D" w:rsidRPr="00002D38">
        <w:rPr>
          <w:i/>
          <w:iCs/>
        </w:rPr>
        <w:t>Des libertés bien fragiles</w:t>
      </w:r>
      <w:r w:rsidR="00FD688E" w:rsidRPr="00002D38">
        <w:rPr>
          <w:i/>
          <w:iCs/>
        </w:rPr>
        <w:t> </w:t>
      </w:r>
      <w:r w:rsidR="00A15C7D" w:rsidRPr="00002D38">
        <w:rPr>
          <w:i/>
          <w:iCs/>
        </w:rPr>
        <w:t>: Étude sur l’application de la loi</w:t>
      </w:r>
      <w:r w:rsidR="00E80F14" w:rsidRPr="00002D38">
        <w:rPr>
          <w:i/>
          <w:iCs/>
        </w:rPr>
        <w:t> </w:t>
      </w:r>
      <w:r w:rsidR="00A15C7D" w:rsidRPr="00002D38">
        <w:rPr>
          <w:i/>
          <w:iCs/>
        </w:rPr>
        <w:t xml:space="preserve">P.38.001 sur la protection des personnes dont l’état mental présente un danger pour elles-mêmes ou pour autrui </w:t>
      </w:r>
      <w:r w:rsidR="000E0C61" w:rsidRPr="00002D38">
        <w:rPr>
          <w:i/>
          <w:iCs/>
        </w:rPr>
        <w:t>—</w:t>
      </w:r>
      <w:r w:rsidR="00A15C7D" w:rsidRPr="00002D38">
        <w:rPr>
          <w:i/>
          <w:iCs/>
        </w:rPr>
        <w:t xml:space="preserve"> District de Montréal</w:t>
      </w:r>
      <w:r w:rsidR="00CE1DBA" w:rsidRPr="00002D38">
        <w:rPr>
          <w:i/>
          <w:iCs/>
        </w:rPr>
        <w:t> </w:t>
      </w:r>
      <w:r w:rsidR="00A15C7D" w:rsidRPr="00002D38">
        <w:rPr>
          <w:i/>
          <w:iCs/>
        </w:rPr>
        <w:t>2004</w:t>
      </w:r>
      <w:r w:rsidR="00A15C7D" w:rsidRPr="00BF0B61">
        <w:t>, Montréal, 2005</w:t>
      </w:r>
      <w:r w:rsidR="00263119">
        <w:t>;</w:t>
      </w:r>
      <w:r w:rsidR="00183287">
        <w:t xml:space="preserve"> </w:t>
      </w:r>
      <w:r w:rsidR="008618B5" w:rsidRPr="00BF0B61">
        <w:t>Barreau du Québec</w:t>
      </w:r>
      <w:r w:rsidR="00796A30" w:rsidRPr="00BF0B61">
        <w:t xml:space="preserve"> </w:t>
      </w:r>
      <w:r w:rsidR="00796A30" w:rsidRPr="00002D38">
        <w:rPr>
          <w:i/>
          <w:iCs/>
        </w:rPr>
        <w:t>Rapport du Groupe de travail sur la santé mentale et justice du Barreau du Québec</w:t>
      </w:r>
      <w:r w:rsidR="00796A30" w:rsidRPr="00BF0B61">
        <w:t>, mars 2010</w:t>
      </w:r>
      <w:r w:rsidR="00531FD3">
        <w:t>;</w:t>
      </w:r>
      <w:r w:rsidR="00F27575" w:rsidRPr="00BF0B61">
        <w:t xml:space="preserve"> </w:t>
      </w:r>
      <w:r w:rsidR="008618B5" w:rsidRPr="00BF0B61">
        <w:t xml:space="preserve">Ministère de la Santé et des Services sociaux, </w:t>
      </w:r>
      <w:r w:rsidR="00002D38">
        <w:t>D</w:t>
      </w:r>
      <w:r w:rsidR="008618B5" w:rsidRPr="00BF0B61">
        <w:t>irection de la santé mentale</w:t>
      </w:r>
      <w:r w:rsidR="00F27575" w:rsidRPr="00BF0B61">
        <w:t xml:space="preserve">, </w:t>
      </w:r>
      <w:r w:rsidR="00F27575" w:rsidRPr="00002D38">
        <w:rPr>
          <w:i/>
          <w:iCs/>
        </w:rPr>
        <w:t>Rapport d’enquête sur les difficultés d’application de la Loi sur la protection des personnes dont l’état mental présente un danger pour elles-mêmes ou pour autrui</w:t>
      </w:r>
      <w:r w:rsidR="00F27575" w:rsidRPr="00BF0B61">
        <w:t xml:space="preserve">, </w:t>
      </w:r>
      <w:r w:rsidR="00AD15C4" w:rsidRPr="00AD15C4">
        <w:rPr>
          <w:i/>
          <w:iCs/>
        </w:rPr>
        <w:t xml:space="preserve">supra </w:t>
      </w:r>
      <w:r w:rsidR="00AD15C4">
        <w:t>note</w:t>
      </w:r>
      <w:r w:rsidR="00357358">
        <w:t> </w:t>
      </w:r>
      <w:r w:rsidR="00AD15C4">
        <w:fldChar w:fldCharType="begin"/>
      </w:r>
      <w:r w:rsidR="00AD15C4">
        <w:instrText xml:space="preserve"> NOTEREF _Ref188020316 \h </w:instrText>
      </w:r>
      <w:r w:rsidR="00FF3825">
        <w:instrText xml:space="preserve"> \* MERGEFORMAT </w:instrText>
      </w:r>
      <w:r w:rsidR="00AD15C4">
        <w:fldChar w:fldCharType="separate"/>
      </w:r>
      <w:r w:rsidR="0045487A">
        <w:t>23</w:t>
      </w:r>
      <w:r w:rsidR="00AD15C4">
        <w:fldChar w:fldCharType="end"/>
      </w:r>
      <w:r w:rsidR="00A11A7F">
        <w:rPr>
          <w:rFonts w:ascii="Arial" w:hAnsi="Arial"/>
        </w:rPr>
        <w:t> </w:t>
      </w:r>
      <w:r w:rsidR="00AD15C4">
        <w:t xml:space="preserve">; </w:t>
      </w:r>
      <w:r w:rsidR="008618B5" w:rsidRPr="00BF0B61">
        <w:t xml:space="preserve">Protecteur du citoyen, </w:t>
      </w:r>
      <w:r w:rsidR="008618B5" w:rsidRPr="00002D38">
        <w:rPr>
          <w:i/>
          <w:iCs/>
        </w:rPr>
        <w:t>Les difficultés d’application de la Loi sur la protection des personnes dont l’état mental présente un danger pour elles-mêmes ou pour autrui</w:t>
      </w:r>
      <w:r w:rsidR="008618B5" w:rsidRPr="00BF0B61">
        <w:t>,</w:t>
      </w:r>
      <w:r w:rsidR="00002D38">
        <w:t xml:space="preserve"> </w:t>
      </w:r>
      <w:r w:rsidR="00AD15C4" w:rsidRPr="00AD15C4">
        <w:rPr>
          <w:i/>
          <w:iCs/>
        </w:rPr>
        <w:t xml:space="preserve">supra </w:t>
      </w:r>
      <w:r w:rsidR="00AD15C4">
        <w:t>note</w:t>
      </w:r>
      <w:r w:rsidR="00357358">
        <w:t> </w:t>
      </w:r>
      <w:r w:rsidR="00AD15C4">
        <w:fldChar w:fldCharType="begin"/>
      </w:r>
      <w:r w:rsidR="00AD15C4">
        <w:instrText xml:space="preserve"> NOTEREF _Ref188020316 \h </w:instrText>
      </w:r>
      <w:r w:rsidR="00FF3825">
        <w:instrText xml:space="preserve"> \* MERGEFORMAT </w:instrText>
      </w:r>
      <w:r w:rsidR="00AD15C4">
        <w:fldChar w:fldCharType="separate"/>
      </w:r>
      <w:r w:rsidR="0045487A">
        <w:t>23</w:t>
      </w:r>
      <w:r w:rsidR="00AD15C4">
        <w:fldChar w:fldCharType="end"/>
      </w:r>
      <w:r w:rsidR="00AD15C4">
        <w:t>.</w:t>
      </w:r>
    </w:p>
  </w:footnote>
  <w:footnote w:id="77">
    <w:p w14:paraId="44420BBB" w14:textId="28BAD630" w:rsidR="00E00A4D" w:rsidRPr="00BF0B61" w:rsidRDefault="00E00A4D" w:rsidP="00A960C7">
      <w:pPr>
        <w:pStyle w:val="Notesdebasdepage"/>
        <w:jc w:val="left"/>
      </w:pPr>
      <w:r w:rsidRPr="00BF0B61">
        <w:rPr>
          <w:rStyle w:val="Appelnotedebasdep"/>
          <w:rFonts w:ascii="Aptos" w:hAnsi="Aptos"/>
          <w:sz w:val="18"/>
          <w:szCs w:val="18"/>
        </w:rPr>
        <w:footnoteRef/>
      </w:r>
      <w:r w:rsidRPr="00BF0B61">
        <w:t xml:space="preserve"> </w:t>
      </w:r>
      <w:r w:rsidR="00EB0597">
        <w:tab/>
      </w:r>
      <w:r w:rsidRPr="00BF0B61">
        <w:t xml:space="preserve">Outre </w:t>
      </w:r>
      <w:r w:rsidR="00E2440B" w:rsidRPr="00BF0B61">
        <w:t>les références déjà citées</w:t>
      </w:r>
      <w:r w:rsidRPr="00BF0B61">
        <w:t xml:space="preserve"> dans le rapport de l’IQRDJ,</w:t>
      </w:r>
      <w:r w:rsidR="00E2440B" w:rsidRPr="00BF0B61">
        <w:t xml:space="preserve"> dont les travaux de la professeure </w:t>
      </w:r>
      <w:r w:rsidR="000C1365" w:rsidRPr="00BF0B61">
        <w:t>Bernheim, mentionnons</w:t>
      </w:r>
      <w:r w:rsidRPr="00BF0B61">
        <w:t xml:space="preserve"> </w:t>
      </w:r>
      <w:r w:rsidR="006600C3" w:rsidRPr="00BF0B61">
        <w:t xml:space="preserve">Patrick Martin-Ménard, </w:t>
      </w:r>
      <w:r w:rsidR="002B08C4" w:rsidRPr="00BF0B61">
        <w:t>«</w:t>
      </w:r>
      <w:r w:rsidR="001110A9" w:rsidRPr="00BF0B61">
        <w:rPr>
          <w:rFonts w:ascii="Arial" w:hAnsi="Arial"/>
        </w:rPr>
        <w:t> </w:t>
      </w:r>
      <w:r w:rsidR="002B08C4" w:rsidRPr="00BF0B61">
        <w:t>Santé mentale et droits des usagers : le temps d’une réforme</w:t>
      </w:r>
      <w:r w:rsidR="001110A9" w:rsidRPr="00BF0B61">
        <w:rPr>
          <w:rFonts w:ascii="Arial" w:hAnsi="Arial"/>
        </w:rPr>
        <w:t> </w:t>
      </w:r>
      <w:r w:rsidR="002B08C4" w:rsidRPr="00BF0B61">
        <w:t xml:space="preserve">», </w:t>
      </w:r>
      <w:r w:rsidR="00706A79" w:rsidRPr="00BF0B61">
        <w:rPr>
          <w:i/>
          <w:iCs/>
        </w:rPr>
        <w:t>Développements récents en droit de la santé</w:t>
      </w:r>
      <w:r w:rsidR="00364631" w:rsidRPr="00BF0B61">
        <w:t xml:space="preserve">, </w:t>
      </w:r>
      <w:r w:rsidR="00670BA2" w:rsidRPr="00BF0B61">
        <w:t>vol.</w:t>
      </w:r>
      <w:r w:rsidR="00CE1DBA" w:rsidRPr="00BF0B61">
        <w:t> </w:t>
      </w:r>
      <w:r w:rsidR="00670BA2" w:rsidRPr="00BF0B61">
        <w:t xml:space="preserve">543, </w:t>
      </w:r>
      <w:r w:rsidR="00364631" w:rsidRPr="00BF0B61">
        <w:t xml:space="preserve">2023, </w:t>
      </w:r>
      <w:r w:rsidR="00002D38">
        <w:t>aux pp</w:t>
      </w:r>
      <w:r w:rsidR="00CE1DBA" w:rsidRPr="00BF0B61">
        <w:t> </w:t>
      </w:r>
      <w:r w:rsidR="00670BA2" w:rsidRPr="00BF0B61">
        <w:t>33-</w:t>
      </w:r>
      <w:r w:rsidR="006764E2" w:rsidRPr="00BF0B61">
        <w:t>45.</w:t>
      </w:r>
    </w:p>
  </w:footnote>
  <w:footnote w:id="78">
    <w:p w14:paraId="33289779" w14:textId="7F2E7CF6" w:rsidR="006668DE" w:rsidRPr="00BF0B61" w:rsidRDefault="006668DE" w:rsidP="00A960C7">
      <w:pPr>
        <w:pStyle w:val="Notesdebasdepage"/>
        <w:jc w:val="left"/>
      </w:pPr>
      <w:r w:rsidRPr="63390274">
        <w:rPr>
          <w:rStyle w:val="Appelnotedebasdep"/>
          <w:rFonts w:ascii="Aptos" w:hAnsi="Aptos"/>
          <w:sz w:val="18"/>
          <w:szCs w:val="18"/>
          <w:lang w:val="fr-FR"/>
        </w:rPr>
        <w:footnoteRef/>
      </w:r>
      <w:r w:rsidRPr="63390274">
        <w:rPr>
          <w:lang w:val="fr-FR"/>
        </w:rPr>
        <w:t xml:space="preserve"> </w:t>
      </w:r>
      <w:r w:rsidR="00F96AB2">
        <w:tab/>
      </w:r>
      <w:r w:rsidRPr="00002D38">
        <w:rPr>
          <w:i/>
          <w:iCs/>
          <w:lang w:val="fr-FR"/>
        </w:rPr>
        <w:t>G.G. c CSSS Richelieu-Yamaska</w:t>
      </w:r>
      <w:r w:rsidRPr="63390274">
        <w:rPr>
          <w:lang w:val="fr-FR"/>
        </w:rPr>
        <w:t>, 2009</w:t>
      </w:r>
      <w:r w:rsidR="00E81EA0" w:rsidRPr="63390274">
        <w:rPr>
          <w:lang w:val="fr-FR"/>
        </w:rPr>
        <w:t> </w:t>
      </w:r>
      <w:r w:rsidRPr="63390274">
        <w:rPr>
          <w:lang w:val="fr-FR"/>
        </w:rPr>
        <w:t>QCCA</w:t>
      </w:r>
      <w:r w:rsidR="00CE1DBA" w:rsidRPr="63390274">
        <w:rPr>
          <w:lang w:val="fr-FR"/>
        </w:rPr>
        <w:t> </w:t>
      </w:r>
      <w:r w:rsidRPr="63390274">
        <w:rPr>
          <w:lang w:val="fr-FR"/>
        </w:rPr>
        <w:t xml:space="preserve">2359, </w:t>
      </w:r>
      <w:r w:rsidR="00257D9E">
        <w:rPr>
          <w:lang w:val="fr-FR"/>
        </w:rPr>
        <w:t xml:space="preserve">au </w:t>
      </w:r>
      <w:r w:rsidRPr="63390274">
        <w:rPr>
          <w:lang w:val="fr-FR"/>
        </w:rPr>
        <w:t>par</w:t>
      </w:r>
      <w:r w:rsidR="00257D9E">
        <w:rPr>
          <w:lang w:val="fr-FR"/>
        </w:rPr>
        <w:t>a</w:t>
      </w:r>
      <w:r w:rsidR="00357358">
        <w:rPr>
          <w:lang w:val="fr-FR"/>
        </w:rPr>
        <w:t> </w:t>
      </w:r>
      <w:r w:rsidRPr="63390274">
        <w:rPr>
          <w:lang w:val="fr-FR"/>
        </w:rPr>
        <w:t>41</w:t>
      </w:r>
      <w:r w:rsidR="0081283D" w:rsidRPr="63390274">
        <w:rPr>
          <w:lang w:val="fr-FR"/>
        </w:rPr>
        <w:t>, cité dans</w:t>
      </w:r>
      <w:r w:rsidR="00351809" w:rsidRPr="63390274">
        <w:rPr>
          <w:lang w:val="fr-FR"/>
        </w:rPr>
        <w:t xml:space="preserve"> </w:t>
      </w:r>
      <w:r w:rsidR="00351809" w:rsidRPr="00002D38">
        <w:rPr>
          <w:i/>
          <w:iCs/>
          <w:lang w:val="fr-FR"/>
        </w:rPr>
        <w:t>J.M. c Hôpital Jean-Talo</w:t>
      </w:r>
      <w:r w:rsidR="002D2D9C" w:rsidRPr="00002D38">
        <w:rPr>
          <w:i/>
          <w:iCs/>
          <w:lang w:val="fr-FR"/>
        </w:rPr>
        <w:t>n du CIUSSS du Nord-de-l’</w:t>
      </w:r>
      <w:r w:rsidR="00433212" w:rsidRPr="00002D38">
        <w:rPr>
          <w:i/>
          <w:iCs/>
          <w:lang w:val="fr-FR"/>
        </w:rPr>
        <w:t>Ïle-de-Montréal</w:t>
      </w:r>
      <w:r w:rsidR="00433212" w:rsidRPr="63390274">
        <w:rPr>
          <w:lang w:val="fr-FR"/>
        </w:rPr>
        <w:t>, 2018</w:t>
      </w:r>
      <w:r w:rsidR="00886145">
        <w:rPr>
          <w:lang w:val="fr-FR"/>
        </w:rPr>
        <w:t> </w:t>
      </w:r>
      <w:r w:rsidR="00433212" w:rsidRPr="63390274">
        <w:rPr>
          <w:lang w:val="fr-FR"/>
        </w:rPr>
        <w:t>QCCA</w:t>
      </w:r>
      <w:r w:rsidR="00CE1DBA" w:rsidRPr="63390274">
        <w:rPr>
          <w:lang w:val="fr-FR"/>
        </w:rPr>
        <w:t> </w:t>
      </w:r>
      <w:r w:rsidR="00433212" w:rsidRPr="63390274">
        <w:rPr>
          <w:lang w:val="fr-FR"/>
        </w:rPr>
        <w:t xml:space="preserve">378, </w:t>
      </w:r>
      <w:r w:rsidR="00E300F5">
        <w:rPr>
          <w:lang w:val="fr-FR"/>
        </w:rPr>
        <w:t>au para</w:t>
      </w:r>
      <w:r w:rsidR="00357358">
        <w:rPr>
          <w:lang w:val="fr-FR"/>
        </w:rPr>
        <w:t> </w:t>
      </w:r>
      <w:r w:rsidR="00433212" w:rsidRPr="63390274">
        <w:rPr>
          <w:lang w:val="fr-FR"/>
        </w:rPr>
        <w:t xml:space="preserve">7. </w:t>
      </w:r>
    </w:p>
  </w:footnote>
  <w:footnote w:id="79">
    <w:p w14:paraId="5CAEA91E" w14:textId="7237A08B" w:rsidR="00DE50BF" w:rsidRPr="00BF0B61" w:rsidRDefault="00DE50BF" w:rsidP="00A960C7">
      <w:pPr>
        <w:pStyle w:val="Notesdebasdepage"/>
        <w:jc w:val="left"/>
      </w:pPr>
      <w:r w:rsidRPr="00BF0B61">
        <w:rPr>
          <w:rStyle w:val="Appelnotedebasdep"/>
          <w:rFonts w:ascii="Aptos" w:hAnsi="Aptos"/>
          <w:sz w:val="18"/>
          <w:szCs w:val="18"/>
        </w:rPr>
        <w:footnoteRef/>
      </w:r>
      <w:r w:rsidRPr="00BF0B61">
        <w:t xml:space="preserve"> </w:t>
      </w:r>
      <w:r w:rsidR="00F96AB2">
        <w:tab/>
      </w:r>
      <w:r w:rsidR="00EF2ED1" w:rsidRPr="00EF2ED1">
        <w:t>C.c.Q.</w:t>
      </w:r>
      <w:r w:rsidRPr="00BF0B61">
        <w:t>, art.</w:t>
      </w:r>
      <w:r w:rsidR="00CE1DBA" w:rsidRPr="00BF0B61">
        <w:t> </w:t>
      </w:r>
      <w:r w:rsidRPr="00BF0B61">
        <w:t xml:space="preserve">26 à 30. </w:t>
      </w:r>
    </w:p>
  </w:footnote>
  <w:footnote w:id="80">
    <w:p w14:paraId="01F490D7" w14:textId="525E3FC3" w:rsidR="008E06E1" w:rsidRPr="00BF0B61" w:rsidRDefault="008E06E1" w:rsidP="00A960C7">
      <w:pPr>
        <w:pStyle w:val="Notesdebasdepage"/>
        <w:jc w:val="left"/>
      </w:pPr>
      <w:r w:rsidRPr="63390274">
        <w:rPr>
          <w:rStyle w:val="Appelnotedebasdep"/>
          <w:rFonts w:ascii="Aptos" w:hAnsi="Aptos"/>
          <w:sz w:val="18"/>
          <w:szCs w:val="18"/>
          <w:lang w:val="fr-FR"/>
        </w:rPr>
        <w:footnoteRef/>
      </w:r>
      <w:r w:rsidRPr="63390274">
        <w:rPr>
          <w:lang w:val="fr-FR"/>
        </w:rPr>
        <w:t xml:space="preserve"> </w:t>
      </w:r>
      <w:r w:rsidR="00F96AB2">
        <w:tab/>
      </w:r>
      <w:r w:rsidRPr="00002D38">
        <w:rPr>
          <w:i/>
          <w:iCs/>
          <w:lang w:val="fr-FR"/>
        </w:rPr>
        <w:t>M. c Hôpital Jean-Talon du CIUSSS du Nord-de-l’Ïle-de-Montréal</w:t>
      </w:r>
      <w:r w:rsidRPr="63390274">
        <w:rPr>
          <w:lang w:val="fr-FR"/>
        </w:rPr>
        <w:t>, 2018</w:t>
      </w:r>
      <w:r w:rsidR="00E81EA0" w:rsidRPr="63390274">
        <w:rPr>
          <w:lang w:val="fr-FR"/>
        </w:rPr>
        <w:t> </w:t>
      </w:r>
      <w:r w:rsidRPr="63390274">
        <w:rPr>
          <w:lang w:val="fr-FR"/>
        </w:rPr>
        <w:t>QCCA</w:t>
      </w:r>
      <w:r w:rsidR="00CE1DBA" w:rsidRPr="63390274">
        <w:rPr>
          <w:lang w:val="fr-FR"/>
        </w:rPr>
        <w:t> </w:t>
      </w:r>
      <w:r w:rsidRPr="63390274">
        <w:rPr>
          <w:lang w:val="fr-FR"/>
        </w:rPr>
        <w:t>378</w:t>
      </w:r>
      <w:r w:rsidR="00F96AB2" w:rsidRPr="63390274">
        <w:rPr>
          <w:lang w:val="fr-FR"/>
        </w:rPr>
        <w:t>.</w:t>
      </w:r>
    </w:p>
  </w:footnote>
  <w:footnote w:id="81">
    <w:p w14:paraId="3CB3CE33" w14:textId="15BFE4DA" w:rsidR="002A1E57" w:rsidRPr="00BF0B61" w:rsidRDefault="002A1E57" w:rsidP="00A960C7">
      <w:pPr>
        <w:pStyle w:val="Notesdebasdepage"/>
        <w:jc w:val="left"/>
      </w:pPr>
      <w:r w:rsidRPr="63390274">
        <w:rPr>
          <w:rStyle w:val="Appelnotedebasdep"/>
          <w:rFonts w:ascii="Aptos" w:hAnsi="Aptos"/>
          <w:sz w:val="18"/>
          <w:szCs w:val="18"/>
          <w:lang w:val="fr-FR"/>
        </w:rPr>
        <w:footnoteRef/>
      </w:r>
      <w:r w:rsidRPr="63390274">
        <w:rPr>
          <w:lang w:val="fr-FR"/>
        </w:rPr>
        <w:t xml:space="preserve"> </w:t>
      </w:r>
      <w:r w:rsidR="00F96AB2">
        <w:tab/>
      </w:r>
      <w:r w:rsidR="00AD15C4">
        <w:rPr>
          <w:i/>
          <w:iCs/>
          <w:lang w:val="fr-FR"/>
        </w:rPr>
        <w:t xml:space="preserve">Ibid </w:t>
      </w:r>
      <w:r w:rsidR="00E300F5">
        <w:rPr>
          <w:lang w:val="fr-FR"/>
        </w:rPr>
        <w:t>au para</w:t>
      </w:r>
      <w:r w:rsidR="00357358">
        <w:rPr>
          <w:lang w:val="fr-FR"/>
        </w:rPr>
        <w:t> </w:t>
      </w:r>
      <w:r w:rsidR="00163247" w:rsidRPr="63390274">
        <w:rPr>
          <w:lang w:val="fr-FR"/>
        </w:rPr>
        <w:t>29.</w:t>
      </w:r>
    </w:p>
  </w:footnote>
  <w:footnote w:id="82">
    <w:p w14:paraId="472DCB3A" w14:textId="14CCBD0B" w:rsidR="00CE72E4" w:rsidRPr="00BF0B61" w:rsidRDefault="00CE72E4" w:rsidP="00A960C7">
      <w:pPr>
        <w:pStyle w:val="Notesdebasdepage"/>
        <w:jc w:val="left"/>
      </w:pPr>
      <w:r w:rsidRPr="00BF0B61">
        <w:rPr>
          <w:rStyle w:val="Appelnotedebasdep"/>
          <w:rFonts w:ascii="Aptos" w:hAnsi="Aptos"/>
          <w:sz w:val="18"/>
          <w:szCs w:val="18"/>
        </w:rPr>
        <w:footnoteRef/>
      </w:r>
      <w:r w:rsidRPr="00BF0B61">
        <w:t xml:space="preserve"> </w:t>
      </w:r>
      <w:r w:rsidR="00F96AB2">
        <w:tab/>
      </w:r>
      <w:r w:rsidR="0076733C">
        <w:rPr>
          <w:i/>
        </w:rPr>
        <w:t>Ibid</w:t>
      </w:r>
      <w:r w:rsidR="00E67339">
        <w:rPr>
          <w:i/>
        </w:rPr>
        <w:t xml:space="preserve"> </w:t>
      </w:r>
      <w:r w:rsidR="00E300F5">
        <w:t>au para</w:t>
      </w:r>
      <w:r w:rsidR="00357358">
        <w:t> </w:t>
      </w:r>
      <w:r w:rsidRPr="00BF0B61">
        <w:t xml:space="preserve">38. </w:t>
      </w:r>
    </w:p>
  </w:footnote>
  <w:footnote w:id="83">
    <w:p w14:paraId="4D7B6AAB" w14:textId="13043C69" w:rsidR="002D27D3" w:rsidRPr="00BF0B61" w:rsidRDefault="002D27D3" w:rsidP="00A960C7">
      <w:pPr>
        <w:pStyle w:val="Notesdebasdepage"/>
        <w:jc w:val="left"/>
      </w:pPr>
      <w:r w:rsidRPr="00BF0B61">
        <w:rPr>
          <w:rStyle w:val="Appelnotedebasdep"/>
          <w:rFonts w:ascii="Aptos" w:hAnsi="Aptos"/>
          <w:sz w:val="18"/>
          <w:szCs w:val="18"/>
        </w:rPr>
        <w:footnoteRef/>
      </w:r>
      <w:r w:rsidRPr="00BF0B61">
        <w:t xml:space="preserve"> </w:t>
      </w:r>
      <w:r w:rsidR="009C55EC" w:rsidRPr="00BF0B61">
        <w:tab/>
        <w:t>Nathalie L</w:t>
      </w:r>
      <w:r w:rsidR="00002D38" w:rsidRPr="00BF0B61">
        <w:t>ecoq</w:t>
      </w:r>
      <w:r w:rsidR="009C55EC" w:rsidRPr="00BF0B61">
        <w:t>, «</w:t>
      </w:r>
      <w:r w:rsidR="001110A9" w:rsidRPr="00BF0B61">
        <w:rPr>
          <w:rFonts w:ascii="Arial" w:hAnsi="Arial"/>
        </w:rPr>
        <w:t> </w:t>
      </w:r>
      <w:r w:rsidR="009C55EC" w:rsidRPr="00BF0B61">
        <w:t>Le refus injustifié de soins de santé</w:t>
      </w:r>
      <w:r w:rsidR="00FD688E" w:rsidRPr="00BF0B61">
        <w:t> </w:t>
      </w:r>
      <w:r w:rsidR="009C55EC" w:rsidRPr="00BF0B61">
        <w:t>: en quête d’un plus grand respect de la personne vulnérable</w:t>
      </w:r>
      <w:r w:rsidR="001110A9" w:rsidRPr="00BF0B61">
        <w:rPr>
          <w:rFonts w:ascii="Arial" w:hAnsi="Arial"/>
        </w:rPr>
        <w:t> </w:t>
      </w:r>
      <w:r w:rsidR="009C55EC" w:rsidRPr="00BF0B61">
        <w:t>», dans S.F.P.B.Q., vol.</w:t>
      </w:r>
      <w:r w:rsidR="00CE1DBA" w:rsidRPr="00BF0B61">
        <w:t> </w:t>
      </w:r>
      <w:r w:rsidR="009C55EC" w:rsidRPr="00BF0B61">
        <w:t xml:space="preserve">424, </w:t>
      </w:r>
      <w:r w:rsidR="009C55EC" w:rsidRPr="00BF0B61">
        <w:rPr>
          <w:i/>
          <w:iCs/>
        </w:rPr>
        <w:t>La protection des personnes vulnérables (2017)</w:t>
      </w:r>
      <w:r w:rsidR="009C55EC" w:rsidRPr="00BF0B61">
        <w:t>, Cowansville,</w:t>
      </w:r>
      <w:r w:rsidR="00F96AB2">
        <w:t xml:space="preserve"> </w:t>
      </w:r>
      <w:r w:rsidR="009C55EC" w:rsidRPr="00BF0B61">
        <w:t>Éditions Yvon Blais, 156 à la p</w:t>
      </w:r>
      <w:r w:rsidR="00CE1DBA" w:rsidRPr="00BF0B61">
        <w:t> </w:t>
      </w:r>
      <w:r w:rsidR="009C55EC" w:rsidRPr="00BF0B61">
        <w:t>157.</w:t>
      </w:r>
    </w:p>
  </w:footnote>
  <w:footnote w:id="84">
    <w:p w14:paraId="08567DE3" w14:textId="1E34E0B0" w:rsidR="009C55EC" w:rsidRPr="00BF0B61" w:rsidRDefault="009C55EC" w:rsidP="00A960C7">
      <w:pPr>
        <w:pStyle w:val="Notesdebasdepage"/>
        <w:jc w:val="left"/>
        <w:rPr>
          <w:lang w:val="fr-FR"/>
        </w:rPr>
      </w:pPr>
      <w:r w:rsidRPr="00BF0B61">
        <w:rPr>
          <w:rStyle w:val="Appelnotedebasdep"/>
          <w:rFonts w:ascii="Aptos" w:hAnsi="Aptos"/>
          <w:sz w:val="18"/>
          <w:szCs w:val="18"/>
        </w:rPr>
        <w:footnoteRef/>
      </w:r>
      <w:r w:rsidRPr="00BF0B61">
        <w:t xml:space="preserve"> </w:t>
      </w:r>
      <w:r w:rsidRPr="00BF0B61">
        <w:rPr>
          <w:lang w:val="fr-FR"/>
        </w:rPr>
        <w:tab/>
      </w:r>
      <w:r w:rsidRPr="00BF0B61">
        <w:t>Doris P</w:t>
      </w:r>
      <w:r w:rsidR="00002D38" w:rsidRPr="00BF0B61">
        <w:t>rovencher</w:t>
      </w:r>
      <w:r w:rsidRPr="00BF0B61">
        <w:t xml:space="preserve"> et Anne R</w:t>
      </w:r>
      <w:r w:rsidR="00002D38" w:rsidRPr="00BF0B61">
        <w:t>ainville</w:t>
      </w:r>
      <w:r w:rsidRPr="00BF0B61">
        <w:t>, «</w:t>
      </w:r>
      <w:r w:rsidR="001110A9" w:rsidRPr="00BF0B61">
        <w:rPr>
          <w:rFonts w:ascii="Arial" w:hAnsi="Arial"/>
        </w:rPr>
        <w:t> </w:t>
      </w:r>
      <w:r w:rsidRPr="00BF0B61">
        <w:t>Mythes en droit de la santé mentale</w:t>
      </w:r>
      <w:r w:rsidR="00FD688E" w:rsidRPr="00BF0B61">
        <w:t> </w:t>
      </w:r>
      <w:r w:rsidRPr="00BF0B61">
        <w:t>: enjeux sociaux et juridiques</w:t>
      </w:r>
      <w:r w:rsidR="001110A9" w:rsidRPr="00BF0B61">
        <w:rPr>
          <w:rFonts w:ascii="Arial" w:hAnsi="Arial"/>
        </w:rPr>
        <w:t> </w:t>
      </w:r>
      <w:r w:rsidRPr="00BF0B61">
        <w:t>» dans S.F.P.B.Q., vol.</w:t>
      </w:r>
      <w:r w:rsidR="00CE1DBA" w:rsidRPr="00BF0B61">
        <w:t> </w:t>
      </w:r>
      <w:r w:rsidRPr="00BF0B61">
        <w:t xml:space="preserve">315, </w:t>
      </w:r>
      <w:r w:rsidRPr="00BF0B61">
        <w:rPr>
          <w:i/>
          <w:iCs/>
        </w:rPr>
        <w:t>La protection des personnes vulnérables (2017)</w:t>
      </w:r>
      <w:r w:rsidRPr="00BF0B61">
        <w:t>, Cowansville, Éditions Yvon</w:t>
      </w:r>
      <w:r w:rsidR="00F96AB2">
        <w:t xml:space="preserve"> </w:t>
      </w:r>
      <w:r w:rsidRPr="00BF0B61">
        <w:t>Blais, 142 à la page</w:t>
      </w:r>
      <w:r w:rsidR="00CE1DBA" w:rsidRPr="00BF0B61">
        <w:t> </w:t>
      </w:r>
      <w:r w:rsidRPr="00BF0B61">
        <w:t>160.</w:t>
      </w:r>
    </w:p>
  </w:footnote>
  <w:footnote w:id="85">
    <w:p w14:paraId="03DD0816" w14:textId="7724A9BA" w:rsidR="00880C4A" w:rsidRPr="00BF0B61" w:rsidRDefault="00880C4A" w:rsidP="00A960C7">
      <w:pPr>
        <w:pStyle w:val="Notesdebasdepage"/>
        <w:jc w:val="left"/>
      </w:pPr>
      <w:r w:rsidRPr="63390274">
        <w:rPr>
          <w:rStyle w:val="Appelnotedebasdep"/>
          <w:rFonts w:ascii="Aptos" w:hAnsi="Aptos"/>
          <w:sz w:val="18"/>
          <w:szCs w:val="18"/>
          <w:lang w:val="fr-FR"/>
        </w:rPr>
        <w:footnoteRef/>
      </w:r>
      <w:r w:rsidRPr="63390274">
        <w:rPr>
          <w:lang w:val="fr-FR"/>
        </w:rPr>
        <w:t xml:space="preserve"> </w:t>
      </w:r>
      <w:r w:rsidR="00EE7B60">
        <w:tab/>
      </w:r>
      <w:r w:rsidR="00EE7B60" w:rsidRPr="00002D38">
        <w:rPr>
          <w:i/>
          <w:iCs/>
          <w:lang w:val="fr-FR"/>
        </w:rPr>
        <w:t>M. c Hôpital Jean-Talon du CIUSSS du Nord-de-l’Ïle-de-Montréal</w:t>
      </w:r>
      <w:r w:rsidR="00EE7B60" w:rsidRPr="63390274">
        <w:rPr>
          <w:lang w:val="fr-FR"/>
        </w:rPr>
        <w:t xml:space="preserve">, </w:t>
      </w:r>
      <w:r w:rsidR="00AD15C4" w:rsidRPr="00AD15C4">
        <w:rPr>
          <w:i/>
          <w:iCs/>
          <w:lang w:val="fr-FR"/>
        </w:rPr>
        <w:t>supra</w:t>
      </w:r>
      <w:r w:rsidR="00FE7074">
        <w:rPr>
          <w:i/>
          <w:iCs/>
          <w:lang w:val="fr-FR"/>
        </w:rPr>
        <w:t xml:space="preserve"> </w:t>
      </w:r>
      <w:r w:rsidR="00AD15C4">
        <w:rPr>
          <w:lang w:val="fr-FR"/>
        </w:rPr>
        <w:t xml:space="preserve">note </w:t>
      </w:r>
      <w:r w:rsidR="00AD15C4">
        <w:rPr>
          <w:lang w:val="fr-FR"/>
        </w:rPr>
        <w:fldChar w:fldCharType="begin"/>
      </w:r>
      <w:r w:rsidR="00AD15C4">
        <w:rPr>
          <w:lang w:val="fr-FR"/>
        </w:rPr>
        <w:instrText xml:space="preserve"> NOTEREF _Ref188020466 \h </w:instrText>
      </w:r>
      <w:r w:rsidR="00FF3825">
        <w:rPr>
          <w:lang w:val="fr-FR"/>
        </w:rPr>
        <w:instrText xml:space="preserve"> \* MERGEFORMAT </w:instrText>
      </w:r>
      <w:r w:rsidR="00AD15C4">
        <w:rPr>
          <w:lang w:val="fr-FR"/>
        </w:rPr>
      </w:r>
      <w:r w:rsidR="00AD15C4">
        <w:rPr>
          <w:lang w:val="fr-FR"/>
        </w:rPr>
        <w:fldChar w:fldCharType="separate"/>
      </w:r>
      <w:r w:rsidR="0045487A">
        <w:rPr>
          <w:lang w:val="fr-FR"/>
        </w:rPr>
        <w:t>79</w:t>
      </w:r>
      <w:r w:rsidR="00AD15C4">
        <w:rPr>
          <w:lang w:val="fr-FR"/>
        </w:rPr>
        <w:fldChar w:fldCharType="end"/>
      </w:r>
      <w:r w:rsidR="00CD3518">
        <w:rPr>
          <w:lang w:val="fr-FR"/>
        </w:rPr>
        <w:t>au para</w:t>
      </w:r>
      <w:r w:rsidRPr="63390274">
        <w:rPr>
          <w:lang w:val="fr-FR"/>
        </w:rPr>
        <w:t xml:space="preserve">. 39. </w:t>
      </w:r>
    </w:p>
  </w:footnote>
  <w:footnote w:id="86">
    <w:p w14:paraId="29B36193" w14:textId="10C06307" w:rsidR="001360A4" w:rsidRPr="00BF0B61" w:rsidRDefault="001360A4" w:rsidP="00A960C7">
      <w:pPr>
        <w:pStyle w:val="Notesdebasdepage"/>
        <w:jc w:val="left"/>
      </w:pPr>
      <w:r w:rsidRPr="00BF0B61">
        <w:rPr>
          <w:rStyle w:val="Appelnotedebasdep"/>
          <w:rFonts w:ascii="Aptos" w:hAnsi="Aptos"/>
          <w:sz w:val="18"/>
          <w:szCs w:val="18"/>
        </w:rPr>
        <w:footnoteRef/>
      </w:r>
      <w:r w:rsidRPr="00BF0B61">
        <w:t xml:space="preserve"> </w:t>
      </w:r>
      <w:r w:rsidR="00EE7B60">
        <w:tab/>
      </w:r>
      <w:r w:rsidR="0076733C">
        <w:rPr>
          <w:i/>
          <w:iCs/>
        </w:rPr>
        <w:t>Ibid</w:t>
      </w:r>
      <w:r w:rsidR="00887D9B">
        <w:rPr>
          <w:i/>
          <w:iCs/>
        </w:rPr>
        <w:t xml:space="preserve"> </w:t>
      </w:r>
      <w:r w:rsidR="00002D38" w:rsidRPr="00002D38">
        <w:t>au para</w:t>
      </w:r>
      <w:r w:rsidR="00357358">
        <w:t> </w:t>
      </w:r>
      <w:r w:rsidRPr="00BF0B61">
        <w:t>44</w:t>
      </w:r>
      <w:r w:rsidR="00820621" w:rsidRPr="00BF0B61">
        <w:t>.</w:t>
      </w:r>
      <w:r w:rsidRPr="00BF0B61">
        <w:t xml:space="preserve"> </w:t>
      </w:r>
    </w:p>
  </w:footnote>
  <w:footnote w:id="87">
    <w:p w14:paraId="4567E1F0" w14:textId="31ABBFCF" w:rsidR="00420C61" w:rsidRPr="00BF0B61" w:rsidRDefault="00420C61" w:rsidP="00A960C7">
      <w:pPr>
        <w:pStyle w:val="Notesdebasdepage"/>
        <w:jc w:val="left"/>
      </w:pPr>
      <w:r w:rsidRPr="00BF0B61">
        <w:rPr>
          <w:rStyle w:val="Appelnotedebasdep"/>
          <w:rFonts w:ascii="Aptos" w:hAnsi="Aptos"/>
          <w:sz w:val="18"/>
          <w:szCs w:val="18"/>
        </w:rPr>
        <w:footnoteRef/>
      </w:r>
      <w:r w:rsidRPr="00BF0B61">
        <w:t xml:space="preserve"> </w:t>
      </w:r>
      <w:r w:rsidR="00EE7B60">
        <w:tab/>
      </w:r>
      <w:r w:rsidR="0076733C">
        <w:rPr>
          <w:i/>
          <w:iCs/>
        </w:rPr>
        <w:t>Ibid</w:t>
      </w:r>
      <w:r w:rsidR="0058073A">
        <w:rPr>
          <w:i/>
          <w:iCs/>
        </w:rPr>
        <w:t xml:space="preserve"> </w:t>
      </w:r>
      <w:r w:rsidR="00C854E5" w:rsidRPr="00C854E5">
        <w:t>(</w:t>
      </w:r>
      <w:r w:rsidRPr="00C854E5">
        <w:t>c</w:t>
      </w:r>
      <w:r w:rsidRPr="00BF0B61">
        <w:t>itation interne omise</w:t>
      </w:r>
      <w:r w:rsidR="00C854E5">
        <w:t>)</w:t>
      </w:r>
      <w:r w:rsidRPr="00BF0B61">
        <w:t xml:space="preserve">. </w:t>
      </w:r>
    </w:p>
  </w:footnote>
  <w:footnote w:id="88">
    <w:p w14:paraId="69133164" w14:textId="07B98098" w:rsidR="006F2C83" w:rsidRPr="00BF0B61" w:rsidRDefault="006F2C83" w:rsidP="00A960C7">
      <w:pPr>
        <w:pStyle w:val="Notesdebasdepage"/>
        <w:jc w:val="left"/>
      </w:pPr>
      <w:r w:rsidRPr="00BF0B61">
        <w:rPr>
          <w:rStyle w:val="Appelnotedebasdep"/>
          <w:rFonts w:ascii="Aptos" w:hAnsi="Aptos"/>
          <w:sz w:val="18"/>
          <w:szCs w:val="18"/>
        </w:rPr>
        <w:footnoteRef/>
      </w:r>
      <w:r w:rsidRPr="00BF0B61">
        <w:t xml:space="preserve"> </w:t>
      </w:r>
      <w:r w:rsidR="00EE7B60">
        <w:tab/>
      </w:r>
      <w:r w:rsidR="0076733C">
        <w:rPr>
          <w:i/>
          <w:iCs/>
        </w:rPr>
        <w:t>Ibid</w:t>
      </w:r>
      <w:r w:rsidR="00C854E5">
        <w:rPr>
          <w:i/>
          <w:iCs/>
        </w:rPr>
        <w:t xml:space="preserve"> </w:t>
      </w:r>
      <w:r w:rsidR="00002D38" w:rsidRPr="00002D38">
        <w:t>au para</w:t>
      </w:r>
      <w:r w:rsidR="00357358">
        <w:t> </w:t>
      </w:r>
      <w:r w:rsidR="002E0563" w:rsidRPr="00BF0B61">
        <w:t xml:space="preserve">85. </w:t>
      </w:r>
    </w:p>
  </w:footnote>
  <w:footnote w:id="89">
    <w:p w14:paraId="17CE41C4" w14:textId="3FE7895A" w:rsidR="00BB6652" w:rsidRPr="00BF0B61" w:rsidRDefault="00BB6652" w:rsidP="00A960C7">
      <w:pPr>
        <w:pStyle w:val="Notesdebasdepage"/>
        <w:jc w:val="left"/>
      </w:pPr>
      <w:r w:rsidRPr="00BF0B61">
        <w:rPr>
          <w:rStyle w:val="Appelnotedebasdep"/>
          <w:rFonts w:ascii="Aptos" w:hAnsi="Aptos"/>
          <w:sz w:val="18"/>
          <w:szCs w:val="18"/>
        </w:rPr>
        <w:footnoteRef/>
      </w:r>
      <w:r w:rsidRPr="00BF0B61">
        <w:t xml:space="preserve"> </w:t>
      </w:r>
      <w:r w:rsidR="00EE7B60">
        <w:tab/>
      </w:r>
      <w:r w:rsidR="0076733C">
        <w:rPr>
          <w:i/>
          <w:iCs/>
        </w:rPr>
        <w:t>Ibid</w:t>
      </w:r>
      <w:r w:rsidR="00C854E5">
        <w:rPr>
          <w:i/>
          <w:iCs/>
        </w:rPr>
        <w:t xml:space="preserve"> </w:t>
      </w:r>
      <w:r w:rsidR="00002D38">
        <w:t>au para</w:t>
      </w:r>
      <w:r w:rsidR="00357358">
        <w:t> </w:t>
      </w:r>
      <w:r w:rsidRPr="00BF0B61">
        <w:t>46.</w:t>
      </w:r>
    </w:p>
  </w:footnote>
  <w:footnote w:id="90">
    <w:p w14:paraId="3CBF5516" w14:textId="317A1C07" w:rsidR="00820621" w:rsidRPr="00BF0B61" w:rsidRDefault="00820621" w:rsidP="00A960C7">
      <w:pPr>
        <w:pStyle w:val="Notesdebasdepage"/>
        <w:jc w:val="left"/>
      </w:pPr>
      <w:r w:rsidRPr="00BF0B61">
        <w:rPr>
          <w:rStyle w:val="Appelnotedebasdep"/>
          <w:rFonts w:ascii="Aptos" w:hAnsi="Aptos"/>
          <w:sz w:val="18"/>
          <w:szCs w:val="18"/>
        </w:rPr>
        <w:footnoteRef/>
      </w:r>
      <w:r w:rsidRPr="00BF0B61">
        <w:t xml:space="preserve"> </w:t>
      </w:r>
      <w:r w:rsidR="00EE7B60">
        <w:tab/>
      </w:r>
      <w:r w:rsidR="0076733C">
        <w:rPr>
          <w:i/>
          <w:iCs/>
        </w:rPr>
        <w:t>Ibid</w:t>
      </w:r>
      <w:r w:rsidRPr="00BF0B61">
        <w:rPr>
          <w:i/>
          <w:iCs/>
        </w:rPr>
        <w:t xml:space="preserve"> </w:t>
      </w:r>
      <w:r w:rsidR="00002D38">
        <w:t>au para</w:t>
      </w:r>
      <w:r w:rsidR="00357358">
        <w:t> </w:t>
      </w:r>
      <w:r w:rsidRPr="00BF0B61">
        <w:t>49.</w:t>
      </w:r>
    </w:p>
  </w:footnote>
  <w:footnote w:id="91">
    <w:p w14:paraId="1516F84E" w14:textId="60FAE0BD" w:rsidR="00DE16E1" w:rsidRPr="00BF0B61" w:rsidRDefault="00DE16E1" w:rsidP="00A960C7">
      <w:pPr>
        <w:pStyle w:val="Notesdebasdepage"/>
        <w:jc w:val="left"/>
      </w:pPr>
      <w:r w:rsidRPr="00BF0B61">
        <w:rPr>
          <w:rStyle w:val="Appelnotedebasdep"/>
          <w:rFonts w:ascii="Aptos" w:hAnsi="Aptos"/>
          <w:sz w:val="18"/>
          <w:szCs w:val="18"/>
        </w:rPr>
        <w:footnoteRef/>
      </w:r>
      <w:r w:rsidRPr="00BF0B61">
        <w:t xml:space="preserve"> </w:t>
      </w:r>
      <w:r w:rsidR="00EE7B60">
        <w:tab/>
      </w:r>
      <w:r w:rsidR="0076733C">
        <w:rPr>
          <w:i/>
          <w:iCs/>
        </w:rPr>
        <w:t>Ibi</w:t>
      </w:r>
      <w:r w:rsidR="00C854E5">
        <w:rPr>
          <w:i/>
          <w:iCs/>
        </w:rPr>
        <w:t>d a</w:t>
      </w:r>
      <w:r w:rsidR="00002D38">
        <w:t>u para</w:t>
      </w:r>
      <w:r w:rsidR="00357358">
        <w:t> </w:t>
      </w:r>
      <w:r w:rsidRPr="00BF0B61">
        <w:t xml:space="preserve">54. </w:t>
      </w:r>
    </w:p>
  </w:footnote>
  <w:footnote w:id="92">
    <w:p w14:paraId="5D7C8389" w14:textId="16AE25DC" w:rsidR="001E61FF" w:rsidRPr="00BF0B61" w:rsidRDefault="001E61FF" w:rsidP="00A960C7">
      <w:pPr>
        <w:pStyle w:val="Notesdebasdepage"/>
        <w:jc w:val="left"/>
      </w:pPr>
      <w:r w:rsidRPr="00BF0B61">
        <w:rPr>
          <w:rStyle w:val="Appelnotedebasdep"/>
          <w:rFonts w:ascii="Aptos" w:hAnsi="Aptos"/>
          <w:sz w:val="18"/>
          <w:szCs w:val="18"/>
        </w:rPr>
        <w:footnoteRef/>
      </w:r>
      <w:r w:rsidRPr="00BF0B61">
        <w:t xml:space="preserve"> </w:t>
      </w:r>
      <w:r w:rsidR="00EE7B60">
        <w:tab/>
      </w:r>
      <w:r w:rsidR="0076733C">
        <w:rPr>
          <w:i/>
          <w:iCs/>
        </w:rPr>
        <w:t>Ibid</w:t>
      </w:r>
      <w:r w:rsidR="00C854E5">
        <w:rPr>
          <w:i/>
          <w:iCs/>
        </w:rPr>
        <w:t xml:space="preserve"> </w:t>
      </w:r>
      <w:r w:rsidR="00002D38">
        <w:t>au para</w:t>
      </w:r>
      <w:r w:rsidR="00357358">
        <w:t> </w:t>
      </w:r>
      <w:r w:rsidRPr="00BF0B61">
        <w:t xml:space="preserve">54. Seule une évaluation superficielle, justifiant la garde préventive elle-même, n’est possible. </w:t>
      </w:r>
    </w:p>
  </w:footnote>
  <w:footnote w:id="93">
    <w:p w14:paraId="13FCE4F4" w14:textId="3C638F43" w:rsidR="004068C0" w:rsidRPr="00BF0B61" w:rsidRDefault="004068C0" w:rsidP="00A960C7">
      <w:pPr>
        <w:pStyle w:val="Notesdebasdepage"/>
        <w:jc w:val="left"/>
      </w:pPr>
      <w:r w:rsidRPr="00BF0B61">
        <w:rPr>
          <w:rStyle w:val="Appelnotedebasdep"/>
          <w:rFonts w:ascii="Aptos" w:hAnsi="Aptos"/>
          <w:sz w:val="18"/>
          <w:szCs w:val="18"/>
        </w:rPr>
        <w:footnoteRef/>
      </w:r>
      <w:r w:rsidRPr="00BF0B61">
        <w:t xml:space="preserve"> </w:t>
      </w:r>
      <w:r w:rsidR="00EE7B60">
        <w:tab/>
      </w:r>
      <w:r w:rsidR="0076733C">
        <w:rPr>
          <w:i/>
          <w:iCs/>
        </w:rPr>
        <w:t>Ibid</w:t>
      </w:r>
      <w:r w:rsidR="00C854E5">
        <w:rPr>
          <w:i/>
          <w:iCs/>
        </w:rPr>
        <w:t xml:space="preserve"> </w:t>
      </w:r>
      <w:r w:rsidR="00002D38">
        <w:t>au</w:t>
      </w:r>
      <w:r w:rsidR="00BC5FA1">
        <w:t>x</w:t>
      </w:r>
      <w:r w:rsidR="00002D38">
        <w:t xml:space="preserve"> para</w:t>
      </w:r>
      <w:r w:rsidR="00357358">
        <w:t> </w:t>
      </w:r>
      <w:r w:rsidRPr="00BF0B61">
        <w:t xml:space="preserve">65-70. </w:t>
      </w:r>
    </w:p>
  </w:footnote>
  <w:footnote w:id="94">
    <w:p w14:paraId="6B8A45DA" w14:textId="3E632966" w:rsidR="00F76389" w:rsidRPr="00BF0B61" w:rsidRDefault="00F76389" w:rsidP="00A960C7">
      <w:pPr>
        <w:pStyle w:val="Notesdebasdepage"/>
        <w:jc w:val="left"/>
        <w:rPr>
          <w:lang w:val="fr-FR"/>
        </w:rPr>
      </w:pPr>
      <w:r w:rsidRPr="63390274">
        <w:rPr>
          <w:rStyle w:val="Appelnotedebasdep"/>
          <w:rFonts w:ascii="Aptos" w:hAnsi="Aptos"/>
          <w:sz w:val="18"/>
          <w:szCs w:val="18"/>
          <w:lang w:val="fr-FR"/>
        </w:rPr>
        <w:footnoteRef/>
      </w:r>
      <w:r w:rsidRPr="63390274">
        <w:rPr>
          <w:lang w:val="fr-FR"/>
        </w:rPr>
        <w:t xml:space="preserve"> </w:t>
      </w:r>
      <w:r w:rsidR="00EE7B60">
        <w:tab/>
      </w:r>
      <w:r w:rsidR="007628D9" w:rsidRPr="63390274">
        <w:rPr>
          <w:lang w:val="fr-FR"/>
        </w:rPr>
        <w:t xml:space="preserve">IQRDJ, </w:t>
      </w:r>
      <w:r w:rsidR="001F093A" w:rsidRPr="001F093A">
        <w:rPr>
          <w:i/>
          <w:iCs/>
          <w:lang w:val="fr-FR"/>
        </w:rPr>
        <w:t>supra</w:t>
      </w:r>
      <w:r w:rsidR="007651B2" w:rsidRPr="63390274">
        <w:rPr>
          <w:lang w:val="fr-FR"/>
        </w:rPr>
        <w:t xml:space="preserve"> note</w:t>
      </w:r>
      <w:r w:rsidR="00CE1DBA" w:rsidRPr="63390274">
        <w:rPr>
          <w:lang w:val="fr-FR"/>
        </w:rPr>
        <w:t> </w:t>
      </w:r>
      <w:r w:rsidR="007651B2" w:rsidRPr="00BF0B61">
        <w:fldChar w:fldCharType="begin"/>
      </w:r>
      <w:r w:rsidR="007651B2" w:rsidRPr="00BF0B61">
        <w:instrText xml:space="preserve"> NOTEREF _Ref183532477 \h  \* MERGEFORMAT </w:instrText>
      </w:r>
      <w:r w:rsidR="007651B2" w:rsidRPr="00BF0B61">
        <w:fldChar w:fldCharType="separate"/>
      </w:r>
      <w:r w:rsidR="0045487A" w:rsidRPr="0045487A">
        <w:rPr>
          <w:lang w:val="fr-FR"/>
        </w:rPr>
        <w:t>4</w:t>
      </w:r>
      <w:r w:rsidR="007651B2" w:rsidRPr="00BF0B61">
        <w:fldChar w:fldCharType="end"/>
      </w:r>
      <w:r w:rsidR="001F093A">
        <w:rPr>
          <w:lang w:val="fr-FR"/>
        </w:rPr>
        <w:t xml:space="preserve"> à la p</w:t>
      </w:r>
      <w:r w:rsidR="00CE1DBA" w:rsidRPr="63390274">
        <w:rPr>
          <w:lang w:val="fr-FR"/>
        </w:rPr>
        <w:t> </w:t>
      </w:r>
      <w:r w:rsidRPr="63390274">
        <w:rPr>
          <w:lang w:val="fr-FR"/>
        </w:rPr>
        <w:t xml:space="preserve">61. </w:t>
      </w:r>
      <w:r w:rsidR="00864A0B" w:rsidRPr="63390274">
        <w:rPr>
          <w:lang w:val="fr-FR"/>
        </w:rPr>
        <w:t>Les critiques sur la qualité</w:t>
      </w:r>
      <w:r w:rsidR="00BD7FD9" w:rsidRPr="63390274">
        <w:rPr>
          <w:lang w:val="fr-FR"/>
        </w:rPr>
        <w:t xml:space="preserve"> de cette preuve </w:t>
      </w:r>
      <w:r w:rsidR="00864A0B" w:rsidRPr="63390274">
        <w:rPr>
          <w:lang w:val="fr-FR"/>
        </w:rPr>
        <w:t>persistent</w:t>
      </w:r>
      <w:r w:rsidR="00BD7FD9" w:rsidRPr="63390274">
        <w:rPr>
          <w:lang w:val="fr-FR"/>
        </w:rPr>
        <w:t xml:space="preserve">, malgré la mise en place </w:t>
      </w:r>
      <w:r w:rsidR="00864A0B" w:rsidRPr="63390274">
        <w:rPr>
          <w:lang w:val="fr-FR"/>
        </w:rPr>
        <w:t>d’un formulaire uniformisé par le MSSS en 2018</w:t>
      </w:r>
      <w:r w:rsidR="006E25E5" w:rsidRPr="63390274">
        <w:rPr>
          <w:lang w:val="fr-FR"/>
        </w:rPr>
        <w:t xml:space="preserve">. Voir par exemple </w:t>
      </w:r>
      <w:r w:rsidR="006E25E5" w:rsidRPr="00002D38">
        <w:rPr>
          <w:i/>
          <w:iCs/>
          <w:lang w:val="fr-FR"/>
        </w:rPr>
        <w:t>R.D. c Centre intégré de santé et de services sociaux de la Montérégie-Centre, installation de l</w:t>
      </w:r>
      <w:r w:rsidR="00B378E5" w:rsidRPr="00002D38">
        <w:rPr>
          <w:i/>
          <w:iCs/>
          <w:lang w:val="fr-FR"/>
        </w:rPr>
        <w:t>’</w:t>
      </w:r>
      <w:r w:rsidR="006E25E5" w:rsidRPr="00002D38">
        <w:rPr>
          <w:i/>
          <w:iCs/>
          <w:lang w:val="fr-FR"/>
        </w:rPr>
        <w:t>Hôpital Charles-Le Moyne</w:t>
      </w:r>
      <w:r w:rsidR="006E25E5" w:rsidRPr="63390274">
        <w:rPr>
          <w:lang w:val="fr-FR"/>
        </w:rPr>
        <w:t>, 2021 QCCA</w:t>
      </w:r>
      <w:r w:rsidR="00357358">
        <w:rPr>
          <w:lang w:val="fr-FR"/>
        </w:rPr>
        <w:t> </w:t>
      </w:r>
      <w:r w:rsidR="006E25E5" w:rsidRPr="63390274">
        <w:rPr>
          <w:lang w:val="fr-FR"/>
        </w:rPr>
        <w:t xml:space="preserve">1682, </w:t>
      </w:r>
      <w:r w:rsidR="00CD3518">
        <w:rPr>
          <w:lang w:val="fr-FR"/>
        </w:rPr>
        <w:t>au para</w:t>
      </w:r>
      <w:r w:rsidR="00357358">
        <w:rPr>
          <w:lang w:val="fr-FR"/>
        </w:rPr>
        <w:t> </w:t>
      </w:r>
      <w:r w:rsidR="006E25E5" w:rsidRPr="63390274">
        <w:rPr>
          <w:lang w:val="fr-FR"/>
        </w:rPr>
        <w:t>10.</w:t>
      </w:r>
      <w:r w:rsidR="0020400B">
        <w:rPr>
          <w:lang w:val="fr-FR"/>
        </w:rPr>
        <w:t xml:space="preserve"> </w:t>
      </w:r>
    </w:p>
  </w:footnote>
  <w:footnote w:id="95">
    <w:p w14:paraId="5A372C55" w14:textId="6B45BA55" w:rsidR="00275A57" w:rsidRPr="00BF0B61" w:rsidRDefault="00275A57" w:rsidP="00A960C7">
      <w:pPr>
        <w:pStyle w:val="Notesdebasdepage"/>
        <w:jc w:val="left"/>
      </w:pPr>
      <w:r w:rsidRPr="63390274">
        <w:rPr>
          <w:rStyle w:val="Appelnotedebasdep"/>
          <w:rFonts w:ascii="Aptos" w:hAnsi="Aptos"/>
          <w:sz w:val="18"/>
          <w:szCs w:val="18"/>
          <w:lang w:val="fr-FR"/>
        </w:rPr>
        <w:footnoteRef/>
      </w:r>
      <w:r w:rsidRPr="63390274">
        <w:rPr>
          <w:lang w:val="fr-FR"/>
        </w:rPr>
        <w:t xml:space="preserve"> </w:t>
      </w:r>
      <w:r w:rsidR="00EE7B60">
        <w:tab/>
      </w:r>
      <w:r w:rsidR="007651B2" w:rsidRPr="00BC5FA1">
        <w:rPr>
          <w:i/>
          <w:iCs/>
          <w:lang w:val="fr-FR"/>
        </w:rPr>
        <w:t xml:space="preserve">M. c Hôpital Jean-Talon du CIUSSS du </w:t>
      </w:r>
      <w:r w:rsidR="001E731A" w:rsidRPr="00BC5FA1">
        <w:rPr>
          <w:i/>
          <w:iCs/>
          <w:lang w:val="fr-FR"/>
        </w:rPr>
        <w:t>Nord-de-l ’Île-de-Montréal</w:t>
      </w:r>
      <w:r w:rsidR="007651B2" w:rsidRPr="63390274">
        <w:rPr>
          <w:lang w:val="fr-FR"/>
        </w:rPr>
        <w:t xml:space="preserve">, </w:t>
      </w:r>
      <w:r w:rsidR="00AD15C4" w:rsidRPr="00AD15C4">
        <w:rPr>
          <w:i/>
          <w:iCs/>
          <w:lang w:val="fr-FR"/>
        </w:rPr>
        <w:t xml:space="preserve">supra </w:t>
      </w:r>
      <w:r w:rsidR="00AD15C4">
        <w:rPr>
          <w:lang w:val="fr-FR"/>
        </w:rPr>
        <w:t>note</w:t>
      </w:r>
      <w:r w:rsidR="00AD15C4">
        <w:rPr>
          <w:lang w:val="fr-FR"/>
        </w:rPr>
        <w:fldChar w:fldCharType="begin"/>
      </w:r>
      <w:r w:rsidR="00AD15C4">
        <w:rPr>
          <w:lang w:val="fr-FR"/>
        </w:rPr>
        <w:instrText xml:space="preserve"> NOTEREF _Ref188020466 \h </w:instrText>
      </w:r>
      <w:r w:rsidR="00FF3825">
        <w:rPr>
          <w:lang w:val="fr-FR"/>
        </w:rPr>
        <w:instrText xml:space="preserve"> \* MERGEFORMAT </w:instrText>
      </w:r>
      <w:r w:rsidR="00AD15C4">
        <w:rPr>
          <w:lang w:val="fr-FR"/>
        </w:rPr>
      </w:r>
      <w:r w:rsidR="00AD15C4">
        <w:rPr>
          <w:lang w:val="fr-FR"/>
        </w:rPr>
        <w:fldChar w:fldCharType="separate"/>
      </w:r>
      <w:r w:rsidR="0045487A">
        <w:rPr>
          <w:lang w:val="fr-FR"/>
        </w:rPr>
        <w:t>79</w:t>
      </w:r>
      <w:r w:rsidR="00AD15C4">
        <w:rPr>
          <w:lang w:val="fr-FR"/>
        </w:rPr>
        <w:fldChar w:fldCharType="end"/>
      </w:r>
      <w:r w:rsidR="007651B2" w:rsidRPr="63390274">
        <w:rPr>
          <w:lang w:val="fr-FR"/>
        </w:rPr>
        <w:t xml:space="preserve"> </w:t>
      </w:r>
      <w:r w:rsidR="00CD3518">
        <w:rPr>
          <w:lang w:val="fr-FR"/>
        </w:rPr>
        <w:t>au para</w:t>
      </w:r>
      <w:r w:rsidR="00357358">
        <w:rPr>
          <w:lang w:val="fr-FR"/>
        </w:rPr>
        <w:t> </w:t>
      </w:r>
      <w:r w:rsidRPr="63390274">
        <w:rPr>
          <w:lang w:val="fr-FR"/>
        </w:rPr>
        <w:t xml:space="preserve">69. </w:t>
      </w:r>
    </w:p>
  </w:footnote>
  <w:footnote w:id="96">
    <w:p w14:paraId="1FE8B0CD" w14:textId="0B93E27A" w:rsidR="002276A5" w:rsidRPr="00BF0B61" w:rsidRDefault="002276A5" w:rsidP="00A960C7">
      <w:pPr>
        <w:pStyle w:val="Notesdebasdepage"/>
        <w:jc w:val="left"/>
      </w:pPr>
      <w:r w:rsidRPr="00BF0B61">
        <w:rPr>
          <w:rStyle w:val="Appelnotedebasdep"/>
          <w:rFonts w:ascii="Aptos" w:hAnsi="Aptos"/>
          <w:sz w:val="18"/>
          <w:szCs w:val="18"/>
        </w:rPr>
        <w:footnoteRef/>
      </w:r>
      <w:r w:rsidRPr="00BF0B61">
        <w:t xml:space="preserve"> </w:t>
      </w:r>
      <w:r w:rsidR="00EE7B60">
        <w:tab/>
      </w:r>
      <w:r w:rsidR="0076733C">
        <w:rPr>
          <w:i/>
          <w:iCs/>
        </w:rPr>
        <w:t>Ibid</w:t>
      </w:r>
      <w:r w:rsidR="00C854E5">
        <w:rPr>
          <w:i/>
          <w:iCs/>
        </w:rPr>
        <w:t xml:space="preserve"> </w:t>
      </w:r>
      <w:r w:rsidR="00BC5FA1">
        <w:t>au para</w:t>
      </w:r>
      <w:r w:rsidR="00357358">
        <w:t> </w:t>
      </w:r>
      <w:r w:rsidR="007B3EAC" w:rsidRPr="00BF0B61">
        <w:t>73</w:t>
      </w:r>
      <w:r w:rsidR="00CF4374" w:rsidRPr="00BF0B61">
        <w:t>. Voir aussi les termes même de l’article</w:t>
      </w:r>
      <w:r w:rsidR="00CE1DBA" w:rsidRPr="00BF0B61">
        <w:t> </w:t>
      </w:r>
      <w:r w:rsidR="00CF4374" w:rsidRPr="00BF0B61">
        <w:t>30 C.c.Q.</w:t>
      </w:r>
    </w:p>
  </w:footnote>
  <w:footnote w:id="97">
    <w:p w14:paraId="417DBE47" w14:textId="7140694E" w:rsidR="00510F41" w:rsidRDefault="00510F41" w:rsidP="00A960C7">
      <w:pPr>
        <w:pStyle w:val="Notesdebasdepage"/>
        <w:jc w:val="left"/>
      </w:pPr>
      <w:r w:rsidRPr="00667F7C">
        <w:rPr>
          <w:rStyle w:val="Appelnotedebasdep"/>
          <w:rFonts w:ascii="Aptos" w:hAnsi="Aptos"/>
          <w:sz w:val="18"/>
          <w:szCs w:val="18"/>
        </w:rPr>
        <w:footnoteRef/>
      </w:r>
      <w:r w:rsidRPr="00667F7C">
        <w:rPr>
          <w:szCs w:val="18"/>
        </w:rPr>
        <w:t xml:space="preserve"> </w:t>
      </w:r>
      <w:r>
        <w:tab/>
        <w:t xml:space="preserve">Action autonomie, </w:t>
      </w:r>
      <w:r>
        <w:rPr>
          <w:i/>
          <w:iCs/>
        </w:rPr>
        <w:t xml:space="preserve">J’méritais pas ça, Portrait de l’application de la Loi sur la protection des personnes dont l’état mental présente un danger pour elles-mêmes ou pour autrui par les établissements de santé de l’Ile de Montréal, </w:t>
      </w:r>
      <w:r>
        <w:t xml:space="preserve">2024, </w:t>
      </w:r>
      <w:r w:rsidR="00CD3518">
        <w:t>au pp</w:t>
      </w:r>
      <w:r w:rsidR="00357358">
        <w:t> </w:t>
      </w:r>
      <w:r>
        <w:t>66-68.</w:t>
      </w:r>
    </w:p>
  </w:footnote>
  <w:footnote w:id="98">
    <w:p w14:paraId="1887FD3C" w14:textId="2E317C40" w:rsidR="007421AE" w:rsidRPr="00BF0B61" w:rsidRDefault="007421AE" w:rsidP="00A960C7">
      <w:pPr>
        <w:pStyle w:val="Notesdebasdepage"/>
        <w:jc w:val="left"/>
      </w:pPr>
      <w:r w:rsidRPr="63390274">
        <w:rPr>
          <w:rStyle w:val="Appelnotedebasdep"/>
          <w:rFonts w:ascii="Aptos" w:hAnsi="Aptos"/>
          <w:sz w:val="18"/>
          <w:szCs w:val="18"/>
          <w:lang w:val="fr-FR"/>
        </w:rPr>
        <w:footnoteRef/>
      </w:r>
      <w:r w:rsidRPr="63390274">
        <w:rPr>
          <w:lang w:val="fr-FR"/>
        </w:rPr>
        <w:t xml:space="preserve"> </w:t>
      </w:r>
      <w:r w:rsidRPr="00BF0B61">
        <w:tab/>
      </w:r>
      <w:r w:rsidRPr="63390274">
        <w:rPr>
          <w:lang w:val="fr-FR"/>
        </w:rPr>
        <w:t xml:space="preserve">Ministère de la Santé et des Services sociaux, </w:t>
      </w:r>
      <w:r w:rsidRPr="00BC5FA1">
        <w:rPr>
          <w:i/>
          <w:iCs/>
          <w:lang w:val="fr-FR"/>
        </w:rPr>
        <w:t xml:space="preserve">Cadre de référence en matière d’application de la Loi sur la protection des personnes dont l’état mental présente un danger pour elles-mêmes ou pour autrui </w:t>
      </w:r>
      <w:r w:rsidR="000E0C61" w:rsidRPr="00BC5FA1">
        <w:rPr>
          <w:i/>
          <w:iCs/>
          <w:lang w:val="fr-FR"/>
        </w:rPr>
        <w:t>—</w:t>
      </w:r>
      <w:r w:rsidRPr="00BC5FA1">
        <w:rPr>
          <w:i/>
          <w:iCs/>
          <w:lang w:val="fr-FR"/>
        </w:rPr>
        <w:t xml:space="preserve"> Garde en établissement de santé et de services sociaux</w:t>
      </w:r>
      <w:r w:rsidRPr="63390274">
        <w:rPr>
          <w:lang w:val="fr-FR"/>
        </w:rPr>
        <w:t xml:space="preserve">, 2018, </w:t>
      </w:r>
      <w:r w:rsidR="00BC5FA1">
        <w:rPr>
          <w:lang w:val="fr-FR"/>
        </w:rPr>
        <w:t>au</w:t>
      </w:r>
      <w:r w:rsidR="00CD3518">
        <w:rPr>
          <w:lang w:val="fr-FR"/>
        </w:rPr>
        <w:t>x</w:t>
      </w:r>
      <w:r w:rsidR="00BC5FA1">
        <w:rPr>
          <w:lang w:val="fr-FR"/>
        </w:rPr>
        <w:t xml:space="preserve"> pp</w:t>
      </w:r>
      <w:r w:rsidR="00CE1DBA" w:rsidRPr="63390274">
        <w:rPr>
          <w:lang w:val="fr-FR"/>
        </w:rPr>
        <w:t> </w:t>
      </w:r>
      <w:r w:rsidRPr="63390274">
        <w:rPr>
          <w:lang w:val="fr-FR"/>
        </w:rPr>
        <w:t>21 et s.</w:t>
      </w:r>
    </w:p>
  </w:footnote>
  <w:footnote w:id="99">
    <w:p w14:paraId="5EE5D510" w14:textId="3E3579A3" w:rsidR="006204F5" w:rsidRPr="00735D6C" w:rsidRDefault="006204F5" w:rsidP="00A960C7">
      <w:pPr>
        <w:pStyle w:val="Notesdebasdepage"/>
        <w:jc w:val="left"/>
        <w:rPr>
          <w:szCs w:val="18"/>
          <w:lang w:val="en-CA"/>
        </w:rPr>
      </w:pPr>
      <w:r w:rsidRPr="63390274">
        <w:rPr>
          <w:rStyle w:val="Appelnotedebasdep"/>
          <w:rFonts w:ascii="Aptos" w:hAnsi="Aptos"/>
          <w:sz w:val="18"/>
          <w:szCs w:val="18"/>
          <w:lang w:val="fr-FR"/>
        </w:rPr>
        <w:footnoteRef/>
      </w:r>
      <w:r w:rsidRPr="00460F26">
        <w:rPr>
          <w:lang w:val="en-CA"/>
        </w:rPr>
        <w:t xml:space="preserve"> </w:t>
      </w:r>
      <w:r w:rsidR="00607F6D">
        <w:tab/>
      </w:r>
      <w:r w:rsidRPr="00460F26">
        <w:rPr>
          <w:lang w:val="en-CA"/>
        </w:rPr>
        <w:t xml:space="preserve">IQRDJ, </w:t>
      </w:r>
      <w:r w:rsidR="001F093A" w:rsidRPr="0013379E">
        <w:rPr>
          <w:i/>
          <w:iCs/>
          <w:lang w:val="en-CA"/>
        </w:rPr>
        <w:t>supra</w:t>
      </w:r>
      <w:r w:rsidR="007651B2" w:rsidRPr="00460F26">
        <w:rPr>
          <w:lang w:val="en-CA"/>
        </w:rPr>
        <w:t xml:space="preserve"> note</w:t>
      </w:r>
      <w:r w:rsidR="00CE1DBA" w:rsidRPr="00460F26">
        <w:rPr>
          <w:lang w:val="en-CA"/>
        </w:rPr>
        <w:t> </w:t>
      </w:r>
      <w:r w:rsidR="007651B2" w:rsidRPr="00BF0B61">
        <w:fldChar w:fldCharType="begin"/>
      </w:r>
      <w:r w:rsidR="007651B2" w:rsidRPr="00BF0B61">
        <w:instrText xml:space="preserve"> NOTEREF _Ref183532477 \h  \* MERGEFORMAT </w:instrText>
      </w:r>
      <w:r w:rsidR="007651B2" w:rsidRPr="00BF0B61">
        <w:fldChar w:fldCharType="separate"/>
      </w:r>
      <w:r w:rsidR="0045487A" w:rsidRPr="0045487A">
        <w:rPr>
          <w:lang w:val="en-CA"/>
        </w:rPr>
        <w:t>4</w:t>
      </w:r>
      <w:r w:rsidR="007651B2" w:rsidRPr="00BF0B61">
        <w:fldChar w:fldCharType="end"/>
      </w:r>
      <w:r w:rsidR="00460F26">
        <w:t xml:space="preserve"> </w:t>
      </w:r>
      <w:r w:rsidR="00CD3518">
        <w:t>aux</w:t>
      </w:r>
      <w:r w:rsidR="00460F26">
        <w:t xml:space="preserve"> p</w:t>
      </w:r>
      <w:r w:rsidR="00CD3518">
        <w:t>p</w:t>
      </w:r>
      <w:r w:rsidR="00CE1DBA" w:rsidRPr="00460F26">
        <w:rPr>
          <w:lang w:val="en-CA"/>
        </w:rPr>
        <w:t> </w:t>
      </w:r>
      <w:r w:rsidRPr="00460F26">
        <w:rPr>
          <w:lang w:val="en-CA"/>
        </w:rPr>
        <w:t xml:space="preserve">58 et </w:t>
      </w:r>
      <w:r w:rsidR="00186C11">
        <w:rPr>
          <w:lang w:val="en-CA"/>
        </w:rPr>
        <w:t>s</w:t>
      </w:r>
      <w:r w:rsidR="001E731A">
        <w:rPr>
          <w:lang w:val="en-CA"/>
        </w:rPr>
        <w:t>ui</w:t>
      </w:r>
      <w:r w:rsidR="001C2F29">
        <w:rPr>
          <w:lang w:val="en-CA"/>
        </w:rPr>
        <w:t>v</w:t>
      </w:r>
      <w:r w:rsidR="00A11A7F">
        <w:rPr>
          <w:rFonts w:ascii="Arial" w:hAnsi="Arial"/>
          <w:lang w:val="en-CA"/>
        </w:rPr>
        <w:t> </w:t>
      </w:r>
      <w:r w:rsidR="00460F26">
        <w:rPr>
          <w:lang w:val="en-CA"/>
        </w:rPr>
        <w:t xml:space="preserve">; </w:t>
      </w:r>
      <w:r w:rsidR="00726746">
        <w:rPr>
          <w:lang w:val="en-CA"/>
        </w:rPr>
        <w:t>v</w:t>
      </w:r>
      <w:r w:rsidR="000263F6" w:rsidRPr="00460F26">
        <w:rPr>
          <w:lang w:val="en-CA"/>
        </w:rPr>
        <w:t xml:space="preserve">oir également : </w:t>
      </w:r>
      <w:r w:rsidR="00261210" w:rsidRPr="00460F26">
        <w:rPr>
          <w:lang w:val="en-CA"/>
        </w:rPr>
        <w:t xml:space="preserve">Emmanuelle Bernheim, </w:t>
      </w:r>
      <w:r w:rsidR="0013379E">
        <w:rPr>
          <w:lang w:val="en-CA"/>
        </w:rPr>
        <w:t xml:space="preserve">« </w:t>
      </w:r>
      <w:r w:rsidR="00261210" w:rsidRPr="00460F26">
        <w:rPr>
          <w:lang w:val="en-CA"/>
        </w:rPr>
        <w:t>The Triumph of the “therapeutic” in Québec Courts: Mental Health, Behavioural Reform and the Decline of Rights</w:t>
      </w:r>
      <w:r w:rsidR="0013379E">
        <w:rPr>
          <w:lang w:val="en-CA"/>
        </w:rPr>
        <w:t>»</w:t>
      </w:r>
      <w:r w:rsidR="00261210" w:rsidRPr="00460F26">
        <w:rPr>
          <w:lang w:val="en-CA"/>
        </w:rPr>
        <w:t xml:space="preserve">, 2022, 38 </w:t>
      </w:r>
      <w:r w:rsidR="00261210" w:rsidRPr="00B63B9C">
        <w:rPr>
          <w:i/>
          <w:lang w:val="en-CA"/>
        </w:rPr>
        <w:t xml:space="preserve">Windsor Yearbook of Access </w:t>
      </w:r>
      <w:r w:rsidR="00261210" w:rsidRPr="00B63B9C">
        <w:rPr>
          <w:i/>
          <w:szCs w:val="18"/>
          <w:lang w:val="en-CA"/>
        </w:rPr>
        <w:t>to Justice</w:t>
      </w:r>
      <w:r w:rsidR="00261210" w:rsidRPr="00735D6C">
        <w:rPr>
          <w:szCs w:val="18"/>
          <w:lang w:val="en-CA"/>
        </w:rPr>
        <w:t xml:space="preserve"> 125-147</w:t>
      </w:r>
      <w:r w:rsidR="0013379E" w:rsidRPr="00735D6C">
        <w:rPr>
          <w:szCs w:val="18"/>
          <w:lang w:val="en-CA"/>
        </w:rPr>
        <w:t>.</w:t>
      </w:r>
    </w:p>
  </w:footnote>
  <w:footnote w:id="100">
    <w:p w14:paraId="22F565D2" w14:textId="6BDE11A3" w:rsidR="00070F4F" w:rsidRPr="008360A6" w:rsidRDefault="00070F4F" w:rsidP="00A960C7">
      <w:pPr>
        <w:pStyle w:val="Notesdebasdepage"/>
        <w:jc w:val="left"/>
      </w:pPr>
      <w:r w:rsidRPr="00735D6C">
        <w:rPr>
          <w:rStyle w:val="Appelnotedebasdep"/>
          <w:rFonts w:ascii="Aptos" w:hAnsi="Aptos"/>
          <w:sz w:val="18"/>
          <w:szCs w:val="18"/>
        </w:rPr>
        <w:footnoteRef/>
      </w:r>
      <w:r>
        <w:t xml:space="preserve"> </w:t>
      </w:r>
      <w:r w:rsidR="009532BB">
        <w:tab/>
      </w:r>
      <w:r w:rsidR="00285BA6">
        <w:t>Ordre des travailleurs</w:t>
      </w:r>
      <w:r w:rsidR="007669B2">
        <w:t xml:space="preserve"> sociaux et des thérapeutes conjugaux et familiaux du Québec, </w:t>
      </w:r>
      <w:r w:rsidR="00120F47">
        <w:rPr>
          <w:i/>
          <w:iCs/>
        </w:rPr>
        <w:t>Mémoire de l’or</w:t>
      </w:r>
      <w:r w:rsidR="003F0757">
        <w:rPr>
          <w:i/>
          <w:iCs/>
        </w:rPr>
        <w:t xml:space="preserve">dre des travailleurs sociaux </w:t>
      </w:r>
      <w:r w:rsidR="00AF33AF">
        <w:rPr>
          <w:i/>
          <w:iCs/>
        </w:rPr>
        <w:t xml:space="preserve">et des thérapeutes conjugaux et familiaux du Québec </w:t>
      </w:r>
      <w:r w:rsidR="00AB76A6">
        <w:rPr>
          <w:i/>
          <w:iCs/>
        </w:rPr>
        <w:t xml:space="preserve">soumis à l’Institut québécois de réforme du droit </w:t>
      </w:r>
      <w:r w:rsidR="008C20C8">
        <w:rPr>
          <w:i/>
          <w:iCs/>
        </w:rPr>
        <w:t>et de la justice dans le cadre de son mandat de recherche entourant l</w:t>
      </w:r>
      <w:r w:rsidR="006148D2">
        <w:rPr>
          <w:i/>
          <w:iCs/>
        </w:rPr>
        <w:t xml:space="preserve">’application de la </w:t>
      </w:r>
      <w:r w:rsidR="006148D2">
        <w:t>Loi sur la protection des personnes dont l’état mental présente un danger pour elles-mêmes ou pour autrui (P-38), 2024</w:t>
      </w:r>
      <w:r w:rsidR="00BC615C">
        <w:t xml:space="preserve">, </w:t>
      </w:r>
      <w:r w:rsidR="00CD3518">
        <w:t>aux pp</w:t>
      </w:r>
      <w:r w:rsidR="00357358">
        <w:t> </w:t>
      </w:r>
      <w:r w:rsidR="00BC615C">
        <w:t>11-12</w:t>
      </w:r>
      <w:r w:rsidR="00A11A7F">
        <w:rPr>
          <w:rFonts w:ascii="Arial" w:hAnsi="Arial"/>
        </w:rPr>
        <w:t> </w:t>
      </w:r>
      <w:r w:rsidR="006148D2">
        <w:t xml:space="preserve">; </w:t>
      </w:r>
      <w:r w:rsidR="00050046">
        <w:rPr>
          <w:i/>
          <w:iCs/>
        </w:rPr>
        <w:t xml:space="preserve"> </w:t>
      </w:r>
      <w:r w:rsidR="000659B4">
        <w:t xml:space="preserve">Isabelle Porter, </w:t>
      </w:r>
      <w:r w:rsidR="003D512A">
        <w:t>«</w:t>
      </w:r>
      <w:r w:rsidR="002C3DC5">
        <w:rPr>
          <w:rFonts w:ascii="Arial" w:hAnsi="Arial"/>
        </w:rPr>
        <w:t> </w:t>
      </w:r>
      <w:r w:rsidR="008360A6">
        <w:t>Québec veut indemniser des personnes ayant des troubles mentaux hospitalisées contre leur gré</w:t>
      </w:r>
      <w:r w:rsidR="002C3DC5">
        <w:rPr>
          <w:rFonts w:ascii="Arial" w:hAnsi="Arial"/>
        </w:rPr>
        <w:t> </w:t>
      </w:r>
      <w:r w:rsidR="003D512A">
        <w:rPr>
          <w:rFonts w:ascii="Walbaum Heading" w:hAnsi="Walbaum Heading"/>
        </w:rPr>
        <w:t>»</w:t>
      </w:r>
      <w:r w:rsidR="008360A6">
        <w:t xml:space="preserve">, </w:t>
      </w:r>
      <w:r w:rsidR="008360A6">
        <w:rPr>
          <w:i/>
          <w:iCs/>
        </w:rPr>
        <w:t xml:space="preserve">Le Devoir, </w:t>
      </w:r>
      <w:r w:rsidR="00067963">
        <w:t>30</w:t>
      </w:r>
      <w:r w:rsidR="007708F1">
        <w:t> </w:t>
      </w:r>
      <w:r w:rsidR="00067963">
        <w:t>août 2024</w:t>
      </w:r>
      <w:r w:rsidR="009A3056">
        <w:t xml:space="preserve">. </w:t>
      </w:r>
    </w:p>
  </w:footnote>
  <w:footnote w:id="101">
    <w:p w14:paraId="292F0BC6" w14:textId="189480D9" w:rsidR="00491472" w:rsidRPr="00725D39" w:rsidRDefault="00491472" w:rsidP="00725D39">
      <w:pPr>
        <w:pStyle w:val="Notesdebasdepage"/>
        <w:rPr>
          <w:szCs w:val="18"/>
          <w:lang w:val="fr-CA"/>
        </w:rPr>
      </w:pPr>
      <w:r w:rsidRPr="00725D39">
        <w:rPr>
          <w:rStyle w:val="Appelnotedebasdep"/>
          <w:rFonts w:ascii="Aptos" w:hAnsi="Aptos"/>
          <w:sz w:val="18"/>
          <w:szCs w:val="18"/>
          <w:lang w:val="fr-FR"/>
        </w:rPr>
        <w:footnoteRef/>
      </w:r>
      <w:r w:rsidRPr="00725D39">
        <w:rPr>
          <w:szCs w:val="18"/>
          <w:lang w:val="fr-CA"/>
        </w:rPr>
        <w:t xml:space="preserve"> </w:t>
      </w:r>
      <w:r w:rsidRPr="00725D39">
        <w:rPr>
          <w:szCs w:val="18"/>
        </w:rPr>
        <w:tab/>
      </w:r>
      <w:r w:rsidRPr="00725D39">
        <w:rPr>
          <w:szCs w:val="18"/>
          <w:lang w:val="fr-CA"/>
        </w:rPr>
        <w:t xml:space="preserve">IQRDJ, </w:t>
      </w:r>
      <w:r w:rsidR="001F093A" w:rsidRPr="00725D39">
        <w:rPr>
          <w:i/>
          <w:iCs/>
          <w:szCs w:val="18"/>
          <w:lang w:val="fr-CA"/>
        </w:rPr>
        <w:t>supra</w:t>
      </w:r>
      <w:r w:rsidR="00406525" w:rsidRPr="00725D39">
        <w:rPr>
          <w:i/>
          <w:iCs/>
          <w:szCs w:val="18"/>
          <w:lang w:val="fr-CA"/>
        </w:rPr>
        <w:t xml:space="preserve"> </w:t>
      </w:r>
      <w:r w:rsidR="00422264" w:rsidRPr="00725D39">
        <w:rPr>
          <w:szCs w:val="18"/>
          <w:lang w:val="fr-CA"/>
        </w:rPr>
        <w:t>note</w:t>
      </w:r>
      <w:r w:rsidR="00357358" w:rsidRPr="00725D39">
        <w:rPr>
          <w:szCs w:val="18"/>
          <w:lang w:val="fr-CA"/>
        </w:rPr>
        <w:t> </w:t>
      </w:r>
      <w:r w:rsidR="00422264" w:rsidRPr="00725D39">
        <w:rPr>
          <w:szCs w:val="18"/>
        </w:rPr>
        <w:fldChar w:fldCharType="begin"/>
      </w:r>
      <w:r w:rsidR="00422264" w:rsidRPr="00725D39">
        <w:rPr>
          <w:szCs w:val="18"/>
        </w:rPr>
        <w:instrText xml:space="preserve"> NOTEREF _Ref183532477 \h </w:instrText>
      </w:r>
      <w:r w:rsidR="00022C44" w:rsidRPr="00725D39">
        <w:rPr>
          <w:szCs w:val="18"/>
        </w:rPr>
        <w:instrText xml:space="preserve"> \* MERGEFORMAT </w:instrText>
      </w:r>
      <w:r w:rsidR="00422264" w:rsidRPr="00725D39">
        <w:rPr>
          <w:szCs w:val="18"/>
        </w:rPr>
      </w:r>
      <w:r w:rsidR="00422264" w:rsidRPr="00725D39">
        <w:rPr>
          <w:szCs w:val="18"/>
        </w:rPr>
        <w:fldChar w:fldCharType="separate"/>
      </w:r>
      <w:r w:rsidR="0045487A" w:rsidRPr="0045487A">
        <w:rPr>
          <w:szCs w:val="18"/>
          <w:lang w:val="fr-CA"/>
        </w:rPr>
        <w:t>4</w:t>
      </w:r>
      <w:r w:rsidR="00422264" w:rsidRPr="00725D39">
        <w:rPr>
          <w:szCs w:val="18"/>
        </w:rPr>
        <w:fldChar w:fldCharType="end"/>
      </w:r>
      <w:r w:rsidR="00406525" w:rsidRPr="00725D39">
        <w:rPr>
          <w:szCs w:val="18"/>
          <w:lang w:val="fr-CA"/>
        </w:rPr>
        <w:t xml:space="preserve"> aux pp</w:t>
      </w:r>
      <w:r w:rsidR="00CE1DBA" w:rsidRPr="00725D39">
        <w:rPr>
          <w:szCs w:val="18"/>
          <w:lang w:val="fr-CA"/>
        </w:rPr>
        <w:t> </w:t>
      </w:r>
      <w:r w:rsidRPr="00725D39">
        <w:rPr>
          <w:szCs w:val="18"/>
          <w:lang w:val="fr-CA"/>
        </w:rPr>
        <w:t>111-114.</w:t>
      </w:r>
    </w:p>
  </w:footnote>
  <w:footnote w:id="102">
    <w:p w14:paraId="78BCC7B4" w14:textId="5CBFC64B" w:rsidR="00725D39" w:rsidRPr="00725D39" w:rsidRDefault="00725D39" w:rsidP="00725D39">
      <w:pPr>
        <w:pStyle w:val="Notesdebasdepage"/>
        <w:rPr>
          <w:szCs w:val="18"/>
        </w:rPr>
      </w:pPr>
      <w:r w:rsidRPr="00725D39">
        <w:rPr>
          <w:rStyle w:val="Appelnotedebasdep"/>
          <w:rFonts w:ascii="Aptos" w:hAnsi="Aptos"/>
          <w:sz w:val="18"/>
          <w:szCs w:val="18"/>
        </w:rPr>
        <w:footnoteRef/>
      </w:r>
      <w:r w:rsidRPr="00725D39">
        <w:rPr>
          <w:szCs w:val="18"/>
        </w:rPr>
        <w:t xml:space="preserve"> </w:t>
      </w:r>
      <w:r>
        <w:rPr>
          <w:szCs w:val="18"/>
        </w:rPr>
        <w:tab/>
      </w:r>
      <w:r w:rsidR="003C2679" w:rsidRPr="003C2679">
        <w:rPr>
          <w:i/>
          <w:iCs/>
          <w:szCs w:val="18"/>
        </w:rPr>
        <w:t>Ibid</w:t>
      </w:r>
      <w:r w:rsidR="003C2679" w:rsidRPr="003C2679">
        <w:rPr>
          <w:szCs w:val="18"/>
        </w:rPr>
        <w:t xml:space="preserve"> à la p</w:t>
      </w:r>
      <w:r w:rsidR="009D2FC0">
        <w:rPr>
          <w:szCs w:val="18"/>
        </w:rPr>
        <w:t> </w:t>
      </w:r>
      <w:r w:rsidR="003C2679" w:rsidRPr="003C2679">
        <w:rPr>
          <w:szCs w:val="18"/>
        </w:rPr>
        <w:t>113.</w:t>
      </w:r>
    </w:p>
  </w:footnote>
  <w:footnote w:id="103">
    <w:p w14:paraId="02A6EBC4" w14:textId="188FBEE0" w:rsidR="00725D39" w:rsidRDefault="00725D39" w:rsidP="00725D39">
      <w:pPr>
        <w:pStyle w:val="Notesdebasdepage"/>
      </w:pPr>
      <w:r w:rsidRPr="00725D39">
        <w:rPr>
          <w:rStyle w:val="Appelnotedebasdep"/>
          <w:rFonts w:ascii="Aptos" w:hAnsi="Aptos"/>
          <w:sz w:val="18"/>
          <w:szCs w:val="18"/>
        </w:rPr>
        <w:footnoteRef/>
      </w:r>
      <w:r w:rsidRPr="00725D39">
        <w:rPr>
          <w:szCs w:val="18"/>
        </w:rPr>
        <w:t xml:space="preserve"> </w:t>
      </w:r>
      <w:r w:rsidRPr="00725D39">
        <w:rPr>
          <w:szCs w:val="18"/>
        </w:rPr>
        <w:tab/>
      </w:r>
      <w:r w:rsidR="00133FC1">
        <w:rPr>
          <w:i/>
        </w:rPr>
        <w:t xml:space="preserve">Ibid </w:t>
      </w:r>
      <w:r w:rsidR="00133FC1">
        <w:t>aux pp</w:t>
      </w:r>
      <w:r w:rsidR="00133FC1" w:rsidRPr="00BF0B61">
        <w:t> 113-114.</w:t>
      </w:r>
    </w:p>
  </w:footnote>
  <w:footnote w:id="104">
    <w:p w14:paraId="10893A3A" w14:textId="220AE80F" w:rsidR="006212DA" w:rsidRDefault="006212DA" w:rsidP="00725D39">
      <w:pPr>
        <w:pStyle w:val="Notesdebasdepage"/>
      </w:pPr>
      <w:r>
        <w:rPr>
          <w:rStyle w:val="Appelnotedebasdep"/>
        </w:rPr>
        <w:footnoteRef/>
      </w:r>
      <w:r>
        <w:t xml:space="preserve"> </w:t>
      </w:r>
      <w:r>
        <w:tab/>
        <w:t xml:space="preserve">Action autonomie, </w:t>
      </w:r>
      <w:r w:rsidR="00735D6C">
        <w:rPr>
          <w:i/>
          <w:iCs/>
        </w:rPr>
        <w:t xml:space="preserve">supra </w:t>
      </w:r>
      <w:r w:rsidR="00735D6C" w:rsidRPr="002C3DC5">
        <w:t>note</w:t>
      </w:r>
      <w:r w:rsidR="00735D6C" w:rsidRPr="00735D6C">
        <w:t xml:space="preserve"> </w:t>
      </w:r>
      <w:r w:rsidR="00735D6C" w:rsidRPr="00735D6C">
        <w:fldChar w:fldCharType="begin"/>
      </w:r>
      <w:r w:rsidR="00735D6C" w:rsidRPr="00735D6C">
        <w:instrText xml:space="preserve"> NOTEREF _Ref188020629 \h </w:instrText>
      </w:r>
      <w:r w:rsidR="00735D6C">
        <w:instrText xml:space="preserve"> \* MERGEFORMAT </w:instrText>
      </w:r>
      <w:r w:rsidR="00735D6C" w:rsidRPr="00735D6C">
        <w:fldChar w:fldCharType="separate"/>
      </w:r>
      <w:r w:rsidR="0045487A">
        <w:t>96</w:t>
      </w:r>
      <w:r w:rsidR="00735D6C" w:rsidRPr="00735D6C">
        <w:fldChar w:fldCharType="end"/>
      </w:r>
      <w:r w:rsidR="00735D6C">
        <w:t xml:space="preserve"> </w:t>
      </w:r>
      <w:r w:rsidR="00CD3518">
        <w:t>aux pp</w:t>
      </w:r>
      <w:r w:rsidR="00357358">
        <w:t> </w:t>
      </w:r>
      <w:r w:rsidR="00F17884">
        <w:t xml:space="preserve">42-45. </w:t>
      </w:r>
    </w:p>
  </w:footnote>
  <w:footnote w:id="105">
    <w:p w14:paraId="3A5449B2" w14:textId="4DA3CBA2" w:rsidR="0066169D" w:rsidRPr="0066169D" w:rsidRDefault="0066169D" w:rsidP="00A960C7">
      <w:pPr>
        <w:pStyle w:val="Notesdebasdepage"/>
        <w:jc w:val="left"/>
      </w:pPr>
      <w:r>
        <w:rPr>
          <w:rStyle w:val="Appelnotedebasdep"/>
        </w:rPr>
        <w:footnoteRef/>
      </w:r>
      <w:r>
        <w:t xml:space="preserve"> </w:t>
      </w:r>
      <w:r>
        <w:tab/>
      </w:r>
      <w:r>
        <w:rPr>
          <w:i/>
          <w:iCs/>
        </w:rPr>
        <w:t>Ibid</w:t>
      </w:r>
      <w:r w:rsidR="00C854E5">
        <w:rPr>
          <w:i/>
          <w:iCs/>
        </w:rPr>
        <w:t xml:space="preserve"> </w:t>
      </w:r>
      <w:r w:rsidR="00CD3518">
        <w:t xml:space="preserve">à la </w:t>
      </w:r>
      <w:r>
        <w:t>p</w:t>
      </w:r>
      <w:r w:rsidR="00357358">
        <w:t> </w:t>
      </w:r>
      <w:r>
        <w:t>42.</w:t>
      </w:r>
    </w:p>
  </w:footnote>
  <w:footnote w:id="106">
    <w:p w14:paraId="7BC769FD" w14:textId="4E184B43" w:rsidR="0020166F" w:rsidRPr="00BF0B61" w:rsidRDefault="0020166F" w:rsidP="00A960C7">
      <w:pPr>
        <w:pStyle w:val="Notesdebasdepage"/>
        <w:jc w:val="left"/>
      </w:pPr>
      <w:r w:rsidRPr="00BF0B61">
        <w:rPr>
          <w:rStyle w:val="Appelnotedebasdep"/>
          <w:rFonts w:ascii="Aptos" w:hAnsi="Aptos"/>
          <w:sz w:val="18"/>
          <w:szCs w:val="18"/>
        </w:rPr>
        <w:footnoteRef/>
      </w:r>
      <w:r w:rsidRPr="00BF0B61">
        <w:t xml:space="preserve"> </w:t>
      </w:r>
      <w:r w:rsidR="00607F6D">
        <w:tab/>
      </w:r>
      <w:r w:rsidRPr="00BF0B61">
        <w:t>Loi</w:t>
      </w:r>
      <w:r w:rsidR="00E80F14" w:rsidRPr="00BF0B61">
        <w:t> </w:t>
      </w:r>
      <w:r w:rsidRPr="00BF0B61">
        <w:t>P-38, art.</w:t>
      </w:r>
      <w:r w:rsidR="00CE1DBA" w:rsidRPr="00BF0B61">
        <w:t> </w:t>
      </w:r>
      <w:r w:rsidRPr="00BF0B61">
        <w:t>1</w:t>
      </w:r>
      <w:r w:rsidR="002129EB" w:rsidRPr="00BF0B61">
        <w:t xml:space="preserve">4. </w:t>
      </w:r>
    </w:p>
  </w:footnote>
  <w:footnote w:id="107">
    <w:p w14:paraId="44DDB71F" w14:textId="6BCD5D71" w:rsidR="002129EB" w:rsidRPr="00BF0B61" w:rsidRDefault="002129EB" w:rsidP="00A960C7">
      <w:pPr>
        <w:pStyle w:val="Notesdebasdepage"/>
        <w:jc w:val="left"/>
      </w:pPr>
      <w:r w:rsidRPr="00BF0B61">
        <w:rPr>
          <w:rStyle w:val="Appelnotedebasdep"/>
          <w:rFonts w:ascii="Aptos" w:hAnsi="Aptos"/>
          <w:sz w:val="18"/>
          <w:szCs w:val="18"/>
        </w:rPr>
        <w:footnoteRef/>
      </w:r>
      <w:r w:rsidRPr="00BF0B61">
        <w:t xml:space="preserve"> </w:t>
      </w:r>
      <w:r w:rsidR="00607F6D">
        <w:tab/>
      </w:r>
      <w:r w:rsidR="0076733C">
        <w:rPr>
          <w:i/>
          <w:iCs/>
        </w:rPr>
        <w:t>Ibid</w:t>
      </w:r>
      <w:r w:rsidR="00C854E5">
        <w:rPr>
          <w:i/>
          <w:iCs/>
        </w:rPr>
        <w:t xml:space="preserve"> </w:t>
      </w:r>
      <w:r w:rsidRPr="00BF0B61">
        <w:t>art.</w:t>
      </w:r>
      <w:r w:rsidR="00CE1DBA" w:rsidRPr="00BF0B61">
        <w:t> </w:t>
      </w:r>
      <w:r w:rsidRPr="00BF0B61">
        <w:t xml:space="preserve">15. </w:t>
      </w:r>
    </w:p>
  </w:footnote>
  <w:footnote w:id="108">
    <w:p w14:paraId="456A3BA4" w14:textId="556C91FA" w:rsidR="00C23BE1" w:rsidRPr="00BF0B61" w:rsidRDefault="00C23BE1" w:rsidP="00A960C7">
      <w:pPr>
        <w:pStyle w:val="Notesdebasdepage"/>
        <w:jc w:val="left"/>
      </w:pPr>
      <w:r w:rsidRPr="00BF0B61">
        <w:rPr>
          <w:rStyle w:val="Appelnotedebasdep"/>
          <w:rFonts w:ascii="Aptos" w:hAnsi="Aptos"/>
          <w:sz w:val="18"/>
          <w:szCs w:val="18"/>
        </w:rPr>
        <w:footnoteRef/>
      </w:r>
      <w:r w:rsidRPr="00BF0B61">
        <w:t xml:space="preserve"> </w:t>
      </w:r>
      <w:r w:rsidR="00607F6D">
        <w:tab/>
      </w:r>
      <w:r w:rsidR="00D16901" w:rsidRPr="00AB64AE">
        <w:rPr>
          <w:i/>
          <w:iCs/>
        </w:rPr>
        <w:t>A.F. c Centre intégré de santé et de services sociaux des Laurentides</w:t>
      </w:r>
      <w:r w:rsidR="00D16901" w:rsidRPr="00BF0B61">
        <w:t>, 2021</w:t>
      </w:r>
      <w:r w:rsidR="00E81EA0" w:rsidRPr="00BF0B61">
        <w:t> </w:t>
      </w:r>
      <w:r w:rsidR="00D16901" w:rsidRPr="00BF0B61">
        <w:t>QCCA</w:t>
      </w:r>
      <w:r w:rsidR="00CE1DBA" w:rsidRPr="00BF0B61">
        <w:t> </w:t>
      </w:r>
      <w:r w:rsidR="00D16901" w:rsidRPr="00BF0B61">
        <w:t xml:space="preserve">928, </w:t>
      </w:r>
      <w:r w:rsidR="004E4797">
        <w:t>au para</w:t>
      </w:r>
      <w:r w:rsidR="00357358">
        <w:t> </w:t>
      </w:r>
      <w:r w:rsidR="00D16901" w:rsidRPr="00BF0B61">
        <w:t>29</w:t>
      </w:r>
      <w:r w:rsidR="00607F6D">
        <w:t>.</w:t>
      </w:r>
    </w:p>
  </w:footnote>
  <w:footnote w:id="109">
    <w:p w14:paraId="7683A714" w14:textId="5C393255" w:rsidR="0013175F" w:rsidRPr="00BF0B61" w:rsidRDefault="0013175F" w:rsidP="00A960C7">
      <w:pPr>
        <w:pStyle w:val="Notesdebasdepage"/>
        <w:jc w:val="left"/>
      </w:pPr>
      <w:r w:rsidRPr="00BF0B61">
        <w:rPr>
          <w:rStyle w:val="Appelnotedebasdep"/>
          <w:rFonts w:ascii="Aptos" w:hAnsi="Aptos"/>
          <w:sz w:val="18"/>
          <w:szCs w:val="18"/>
        </w:rPr>
        <w:footnoteRef/>
      </w:r>
      <w:r w:rsidRPr="00BF0B61">
        <w:t xml:space="preserve"> </w:t>
      </w:r>
      <w:r w:rsidR="00607F6D">
        <w:tab/>
      </w:r>
      <w:r w:rsidR="00B33FF0" w:rsidRPr="004E4797">
        <w:rPr>
          <w:i/>
          <w:iCs/>
        </w:rPr>
        <w:t>Nouveau-Brunswick (Ministre de la Santé et des Services communautaires) c G. (J.)</w:t>
      </w:r>
      <w:r w:rsidR="00B33FF0" w:rsidRPr="004E4797">
        <w:t>,</w:t>
      </w:r>
      <w:r w:rsidR="00B33FF0" w:rsidRPr="00BF0B61">
        <w:t xml:space="preserve"> [1999] 3</w:t>
      </w:r>
      <w:r w:rsidR="00E81EA0" w:rsidRPr="00BF0B61">
        <w:t> </w:t>
      </w:r>
      <w:r w:rsidR="00B33FF0" w:rsidRPr="00BF0B61">
        <w:t>RCS</w:t>
      </w:r>
      <w:r w:rsidR="00CE1DBA" w:rsidRPr="00BF0B61">
        <w:t> </w:t>
      </w:r>
      <w:r w:rsidR="00B33FF0" w:rsidRPr="00BF0B61">
        <w:t xml:space="preserve">46, </w:t>
      </w:r>
      <w:r w:rsidR="00CD3518">
        <w:t>au para</w:t>
      </w:r>
      <w:r w:rsidR="00357358">
        <w:t> </w:t>
      </w:r>
      <w:r w:rsidR="00B33FF0" w:rsidRPr="00BF0B61">
        <w:t>86.</w:t>
      </w:r>
    </w:p>
  </w:footnote>
  <w:footnote w:id="110">
    <w:p w14:paraId="4A751267" w14:textId="7C4F5002" w:rsidR="00FC0CD0" w:rsidRPr="00BF0B61" w:rsidRDefault="00FC0CD0" w:rsidP="00A960C7">
      <w:pPr>
        <w:pStyle w:val="Notesdebasdepage"/>
        <w:jc w:val="left"/>
      </w:pPr>
      <w:r w:rsidRPr="63390274">
        <w:rPr>
          <w:rStyle w:val="Appelnotedebasdep"/>
          <w:rFonts w:ascii="Aptos" w:hAnsi="Aptos"/>
          <w:sz w:val="18"/>
          <w:szCs w:val="18"/>
          <w:lang w:val="fr-FR"/>
        </w:rPr>
        <w:footnoteRef/>
      </w:r>
      <w:r w:rsidRPr="63390274">
        <w:rPr>
          <w:lang w:val="fr-FR"/>
        </w:rPr>
        <w:t xml:space="preserve"> </w:t>
      </w:r>
      <w:r w:rsidR="00607F6D">
        <w:tab/>
      </w:r>
      <w:r w:rsidR="00317A89" w:rsidRPr="004E4797">
        <w:rPr>
          <w:i/>
          <w:iCs/>
          <w:lang w:val="fr-FR"/>
        </w:rPr>
        <w:t>A.N. c Centre intégré universitaire de santé et de services sociaux du Nord-de-l</w:t>
      </w:r>
      <w:r w:rsidR="00B378E5" w:rsidRPr="004E4797">
        <w:rPr>
          <w:i/>
          <w:iCs/>
          <w:lang w:val="fr-FR"/>
        </w:rPr>
        <w:t>’</w:t>
      </w:r>
      <w:r w:rsidR="00317A89" w:rsidRPr="004E4797">
        <w:rPr>
          <w:i/>
          <w:iCs/>
          <w:lang w:val="fr-FR"/>
        </w:rPr>
        <w:t>Île-de-Montréal</w:t>
      </w:r>
      <w:r w:rsidR="00317A89" w:rsidRPr="63390274">
        <w:rPr>
          <w:lang w:val="fr-FR"/>
        </w:rPr>
        <w:t>, 2022</w:t>
      </w:r>
      <w:r w:rsidR="00E81EA0" w:rsidRPr="63390274">
        <w:rPr>
          <w:lang w:val="fr-FR"/>
        </w:rPr>
        <w:t> </w:t>
      </w:r>
      <w:r w:rsidR="00317A89" w:rsidRPr="63390274">
        <w:rPr>
          <w:lang w:val="fr-FR"/>
        </w:rPr>
        <w:t>QCCA</w:t>
      </w:r>
      <w:r w:rsidR="00CE1DBA" w:rsidRPr="63390274">
        <w:rPr>
          <w:lang w:val="fr-FR"/>
        </w:rPr>
        <w:t> </w:t>
      </w:r>
      <w:r w:rsidR="00317A89" w:rsidRPr="63390274">
        <w:rPr>
          <w:lang w:val="fr-FR"/>
        </w:rPr>
        <w:t>1167.</w:t>
      </w:r>
    </w:p>
  </w:footnote>
  <w:footnote w:id="111">
    <w:p w14:paraId="3D1026BB" w14:textId="58375FED" w:rsidR="009B35C2" w:rsidRPr="00D96047" w:rsidRDefault="009B35C2" w:rsidP="00A960C7">
      <w:pPr>
        <w:pStyle w:val="Notesdebasdepage"/>
        <w:jc w:val="left"/>
      </w:pPr>
      <w:r w:rsidRPr="00BF0B61">
        <w:rPr>
          <w:rStyle w:val="Appelnotedebasdep"/>
          <w:rFonts w:ascii="Aptos" w:hAnsi="Aptos"/>
          <w:sz w:val="18"/>
          <w:szCs w:val="18"/>
        </w:rPr>
        <w:footnoteRef/>
      </w:r>
      <w:r w:rsidRPr="00D96047">
        <w:t xml:space="preserve"> </w:t>
      </w:r>
      <w:r w:rsidR="00607F6D" w:rsidRPr="00D96047">
        <w:tab/>
      </w:r>
      <w:r w:rsidR="00457609" w:rsidRPr="00D96047">
        <w:t>C</w:t>
      </w:r>
      <w:r w:rsidR="00A733F7">
        <w:t>.</w:t>
      </w:r>
      <w:r w:rsidR="00457609" w:rsidRPr="00D96047">
        <w:t>p</w:t>
      </w:r>
      <w:r w:rsidR="00A733F7">
        <w:t>.</w:t>
      </w:r>
      <w:r w:rsidR="00457609" w:rsidRPr="00D96047">
        <w:t>c., art.</w:t>
      </w:r>
      <w:r w:rsidR="00CE1DBA" w:rsidRPr="00D96047">
        <w:t> </w:t>
      </w:r>
      <w:r w:rsidR="00457609" w:rsidRPr="00D96047">
        <w:t>86.</w:t>
      </w:r>
    </w:p>
  </w:footnote>
  <w:footnote w:id="112">
    <w:p w14:paraId="318B0DE4" w14:textId="52776E16" w:rsidR="0084625E" w:rsidRPr="00D96047" w:rsidRDefault="0084625E" w:rsidP="00A960C7">
      <w:pPr>
        <w:pStyle w:val="Notesdebasdepage"/>
        <w:jc w:val="left"/>
      </w:pPr>
      <w:r w:rsidRPr="1E889DC2">
        <w:rPr>
          <w:rStyle w:val="Appelnotedebasdep"/>
          <w:rFonts w:ascii="Aptos" w:hAnsi="Aptos"/>
          <w:sz w:val="18"/>
          <w:szCs w:val="18"/>
          <w:lang w:val="fr-FR"/>
        </w:rPr>
        <w:footnoteRef/>
      </w:r>
      <w:r w:rsidR="1E889DC2" w:rsidRPr="00F765CB">
        <w:rPr>
          <w:lang w:val="en-CA"/>
        </w:rPr>
        <w:t xml:space="preserve"> </w:t>
      </w:r>
      <w:r w:rsidR="00607F6D" w:rsidRPr="00D96047">
        <w:tab/>
      </w:r>
      <w:r w:rsidR="1E889DC2" w:rsidRPr="00F765CB">
        <w:rPr>
          <w:i/>
          <w:iCs/>
          <w:lang w:val="en-CA"/>
        </w:rPr>
        <w:t>Code criminel</w:t>
      </w:r>
      <w:r w:rsidR="1E889DC2" w:rsidRPr="00F765CB">
        <w:rPr>
          <w:lang w:val="en-CA"/>
        </w:rPr>
        <w:t xml:space="preserve">, LRC 1985, c C -46, art. 672.24. </w:t>
      </w:r>
    </w:p>
  </w:footnote>
  <w:footnote w:id="113">
    <w:p w14:paraId="2F34582B" w14:textId="1FB2998A" w:rsidR="00B824C9" w:rsidRPr="00D96047" w:rsidRDefault="00B824C9" w:rsidP="00A960C7">
      <w:pPr>
        <w:pStyle w:val="Notesdebasdepage"/>
        <w:jc w:val="left"/>
      </w:pPr>
      <w:r w:rsidRPr="00BF0B61">
        <w:rPr>
          <w:rStyle w:val="Appelnotedebasdep"/>
          <w:rFonts w:ascii="Aptos" w:hAnsi="Aptos"/>
          <w:sz w:val="18"/>
          <w:szCs w:val="18"/>
        </w:rPr>
        <w:footnoteRef/>
      </w:r>
      <w:r w:rsidRPr="00D96047">
        <w:t xml:space="preserve"> </w:t>
      </w:r>
      <w:r w:rsidR="00607F6D" w:rsidRPr="00D96047">
        <w:tab/>
      </w:r>
      <w:r w:rsidR="0028648F" w:rsidRPr="0028648F">
        <w:t>C.c.Q</w:t>
      </w:r>
      <w:r w:rsidR="0028648F">
        <w:t>.</w:t>
      </w:r>
      <w:r w:rsidRPr="00D96047">
        <w:t>, art.</w:t>
      </w:r>
      <w:r w:rsidR="00CE1DBA" w:rsidRPr="00D96047">
        <w:t> </w:t>
      </w:r>
      <w:r w:rsidRPr="00D96047">
        <w:t xml:space="preserve">4. </w:t>
      </w:r>
    </w:p>
  </w:footnote>
  <w:footnote w:id="114">
    <w:p w14:paraId="4F83D402" w14:textId="0BF17344" w:rsidR="00C311BE" w:rsidRPr="00BF0B61" w:rsidRDefault="00C311BE" w:rsidP="00A960C7">
      <w:pPr>
        <w:pStyle w:val="Notesdebasdepage"/>
        <w:jc w:val="left"/>
      </w:pPr>
      <w:r w:rsidRPr="63390274">
        <w:rPr>
          <w:rStyle w:val="Appelnotedebasdep"/>
          <w:rFonts w:ascii="Aptos" w:hAnsi="Aptos"/>
          <w:sz w:val="18"/>
          <w:szCs w:val="18"/>
          <w:lang w:val="fr-FR"/>
        </w:rPr>
        <w:footnoteRef/>
      </w:r>
      <w:r w:rsidRPr="63390274">
        <w:rPr>
          <w:lang w:val="fr-FR"/>
        </w:rPr>
        <w:t xml:space="preserve"> </w:t>
      </w:r>
      <w:r w:rsidR="00607F6D">
        <w:tab/>
      </w:r>
      <w:r w:rsidRPr="004E4797">
        <w:rPr>
          <w:i/>
          <w:iCs/>
          <w:lang w:val="fr-FR"/>
        </w:rPr>
        <w:t>R. c</w:t>
      </w:r>
      <w:r w:rsidR="00E135FA" w:rsidRPr="004E4797">
        <w:rPr>
          <w:i/>
          <w:iCs/>
          <w:lang w:val="fr-FR"/>
        </w:rPr>
        <w:t xml:space="preserve"> Swain</w:t>
      </w:r>
      <w:r w:rsidR="00E135FA" w:rsidRPr="63390274">
        <w:rPr>
          <w:lang w:val="fr-FR"/>
        </w:rPr>
        <w:t xml:space="preserve">, </w:t>
      </w:r>
      <w:r w:rsidR="00EC6A47" w:rsidRPr="00EC6A47">
        <w:rPr>
          <w:i/>
          <w:iCs/>
          <w:lang w:val="fr-FR"/>
        </w:rPr>
        <w:t>supra</w:t>
      </w:r>
      <w:r w:rsidR="00EC6A47">
        <w:rPr>
          <w:lang w:val="fr-FR"/>
        </w:rPr>
        <w:t xml:space="preserve"> note</w:t>
      </w:r>
      <w:r w:rsidR="00357358">
        <w:rPr>
          <w:lang w:val="fr-FR"/>
        </w:rPr>
        <w:t> </w:t>
      </w:r>
      <w:r w:rsidR="00EC6A47">
        <w:rPr>
          <w:lang w:val="fr-FR"/>
        </w:rPr>
        <w:fldChar w:fldCharType="begin"/>
      </w:r>
      <w:r w:rsidR="00EC6A47">
        <w:rPr>
          <w:lang w:val="fr-FR"/>
        </w:rPr>
        <w:instrText xml:space="preserve"> NOTEREF _Ref188257748 \h </w:instrText>
      </w:r>
      <w:r w:rsidR="00FF3825">
        <w:rPr>
          <w:lang w:val="fr-FR"/>
        </w:rPr>
        <w:instrText xml:space="preserve"> \* MERGEFORMAT </w:instrText>
      </w:r>
      <w:r w:rsidR="00EC6A47">
        <w:rPr>
          <w:lang w:val="fr-FR"/>
        </w:rPr>
      </w:r>
      <w:r w:rsidR="00EC6A47">
        <w:rPr>
          <w:lang w:val="fr-FR"/>
        </w:rPr>
        <w:fldChar w:fldCharType="separate"/>
      </w:r>
      <w:r w:rsidR="0045487A">
        <w:rPr>
          <w:lang w:val="fr-FR"/>
        </w:rPr>
        <w:t>34</w:t>
      </w:r>
      <w:r w:rsidR="00EC6A47">
        <w:rPr>
          <w:lang w:val="fr-FR"/>
        </w:rPr>
        <w:fldChar w:fldCharType="end"/>
      </w:r>
      <w:r w:rsidR="00EC6A47">
        <w:rPr>
          <w:lang w:val="fr-FR"/>
        </w:rPr>
        <w:t xml:space="preserve"> </w:t>
      </w:r>
      <w:r w:rsidR="00CD3518">
        <w:rPr>
          <w:lang w:val="fr-FR"/>
        </w:rPr>
        <w:t>aux pp</w:t>
      </w:r>
      <w:r w:rsidR="00CE1DBA" w:rsidRPr="63390274">
        <w:rPr>
          <w:lang w:val="fr-FR"/>
        </w:rPr>
        <w:t> </w:t>
      </w:r>
      <w:r w:rsidR="000A4987" w:rsidRPr="63390274">
        <w:rPr>
          <w:lang w:val="fr-FR"/>
        </w:rPr>
        <w:t>9</w:t>
      </w:r>
      <w:r w:rsidR="003735A8" w:rsidRPr="63390274">
        <w:rPr>
          <w:lang w:val="fr-FR"/>
        </w:rPr>
        <w:t xml:space="preserve">70 à 972. </w:t>
      </w:r>
    </w:p>
  </w:footnote>
  <w:footnote w:id="115">
    <w:p w14:paraId="6FC9792F" w14:textId="4746468D" w:rsidR="00414757" w:rsidRPr="00BF0B61" w:rsidRDefault="00414757" w:rsidP="00A960C7">
      <w:pPr>
        <w:pStyle w:val="Notesdebasdepage"/>
        <w:jc w:val="left"/>
      </w:pPr>
      <w:r w:rsidRPr="00BF0B61">
        <w:rPr>
          <w:rStyle w:val="Appelnotedebasdep"/>
          <w:rFonts w:ascii="Aptos" w:hAnsi="Aptos"/>
          <w:sz w:val="18"/>
          <w:szCs w:val="18"/>
        </w:rPr>
        <w:footnoteRef/>
      </w:r>
      <w:r w:rsidRPr="00BF0B61">
        <w:t xml:space="preserve"> </w:t>
      </w:r>
      <w:r w:rsidR="00607F6D">
        <w:tab/>
      </w:r>
      <w:r w:rsidR="0033016C" w:rsidRPr="00BF0B61">
        <w:t>La proposition était soumise par le Barreau du Québec dans le Rapport du groupe de travail sur la santé mentale et la justice du Barreau du Québec, 2010,</w:t>
      </w:r>
      <w:r w:rsidR="00565294" w:rsidRPr="00BF0B61">
        <w:t xml:space="preserve"> </w:t>
      </w:r>
      <w:r w:rsidR="004E4797">
        <w:t>à la p</w:t>
      </w:r>
      <w:r w:rsidR="00357358">
        <w:t> </w:t>
      </w:r>
      <w:r w:rsidR="00565294" w:rsidRPr="00BF0B61">
        <w:t xml:space="preserve">13. </w:t>
      </w:r>
    </w:p>
  </w:footnote>
  <w:footnote w:id="116">
    <w:p w14:paraId="1586A498" w14:textId="49DEBC8D" w:rsidR="002B294A" w:rsidRPr="00BF0B61" w:rsidRDefault="002B294A" w:rsidP="00A960C7">
      <w:pPr>
        <w:pStyle w:val="Notesdebasdepage"/>
        <w:jc w:val="left"/>
        <w:rPr>
          <w:lang w:val="fr-FR"/>
        </w:rPr>
      </w:pPr>
      <w:r w:rsidRPr="63390274">
        <w:rPr>
          <w:rStyle w:val="Appelnotedebasdep"/>
          <w:rFonts w:ascii="Aptos" w:hAnsi="Aptos"/>
          <w:sz w:val="18"/>
          <w:szCs w:val="18"/>
          <w:lang w:val="fr-FR"/>
        </w:rPr>
        <w:footnoteRef/>
      </w:r>
      <w:r w:rsidRPr="63390274">
        <w:rPr>
          <w:lang w:val="fr-FR"/>
        </w:rPr>
        <w:t xml:space="preserve"> </w:t>
      </w:r>
      <w:r w:rsidR="00607F6D">
        <w:tab/>
      </w:r>
      <w:r w:rsidRPr="63390274">
        <w:rPr>
          <w:lang w:val="fr-FR"/>
        </w:rPr>
        <w:t xml:space="preserve">Droits-Accès de l’Outaouais, </w:t>
      </w:r>
      <w:r w:rsidRPr="004A2339">
        <w:rPr>
          <w:i/>
          <w:iCs/>
          <w:lang w:val="fr-FR"/>
        </w:rPr>
        <w:t>P</w:t>
      </w:r>
      <w:r w:rsidRPr="004E4797">
        <w:rPr>
          <w:i/>
          <w:iCs/>
          <w:lang w:val="fr-FR"/>
        </w:rPr>
        <w:t>ortrait des gardes en établissement et étude des audiences de la Cour du Québec</w:t>
      </w:r>
      <w:r w:rsidRPr="63390274">
        <w:rPr>
          <w:lang w:val="fr-FR"/>
        </w:rPr>
        <w:t xml:space="preserve">, Gatineau, Québec, 2010, p. 71, AGIDD-SMQ, </w:t>
      </w:r>
      <w:r w:rsidRPr="004A2339">
        <w:rPr>
          <w:i/>
          <w:iCs/>
          <w:lang w:val="fr-FR"/>
        </w:rPr>
        <w:t>Le vécu des personnes hospitalisées involontairement</w:t>
      </w:r>
      <w:r w:rsidR="00FD688E" w:rsidRPr="004A2339">
        <w:rPr>
          <w:i/>
          <w:iCs/>
          <w:lang w:val="fr-FR"/>
        </w:rPr>
        <w:t> </w:t>
      </w:r>
      <w:r w:rsidRPr="004A2339">
        <w:rPr>
          <w:i/>
          <w:iCs/>
          <w:lang w:val="fr-FR"/>
        </w:rPr>
        <w:t>: un premier bilan national</w:t>
      </w:r>
      <w:r w:rsidRPr="63390274">
        <w:rPr>
          <w:lang w:val="fr-FR"/>
        </w:rPr>
        <w:t xml:space="preserve">, 2001, </w:t>
      </w:r>
      <w:r w:rsidR="00443DC9">
        <w:rPr>
          <w:lang w:val="fr-FR"/>
        </w:rPr>
        <w:t>à la p</w:t>
      </w:r>
      <w:r w:rsidR="00357358">
        <w:rPr>
          <w:lang w:val="fr-FR"/>
        </w:rPr>
        <w:t> </w:t>
      </w:r>
      <w:r w:rsidRPr="63390274">
        <w:rPr>
          <w:lang w:val="fr-FR"/>
        </w:rPr>
        <w:t xml:space="preserve">33, cité dans </w:t>
      </w:r>
      <w:r w:rsidR="00422264" w:rsidRPr="63390274">
        <w:rPr>
          <w:lang w:val="fr-FR"/>
        </w:rPr>
        <w:t>le r</w:t>
      </w:r>
      <w:r w:rsidRPr="63390274">
        <w:rPr>
          <w:lang w:val="fr-FR"/>
        </w:rPr>
        <w:t>apport</w:t>
      </w:r>
      <w:r w:rsidR="00422264" w:rsidRPr="63390274">
        <w:rPr>
          <w:lang w:val="fr-FR"/>
        </w:rPr>
        <w:t xml:space="preserve"> de l’</w:t>
      </w:r>
      <w:r w:rsidRPr="63390274">
        <w:rPr>
          <w:lang w:val="fr-FR"/>
        </w:rPr>
        <w:t>IQRDJ,</w:t>
      </w:r>
      <w:r w:rsidR="00422264" w:rsidRPr="63390274">
        <w:rPr>
          <w:lang w:val="fr-FR"/>
        </w:rPr>
        <w:t xml:space="preserve"> </w:t>
      </w:r>
      <w:r w:rsidR="001F093A" w:rsidRPr="00AB64AE">
        <w:rPr>
          <w:i/>
          <w:iCs/>
          <w:lang w:val="fr-FR"/>
        </w:rPr>
        <w:t>supra</w:t>
      </w:r>
      <w:r w:rsidR="00AB64AE">
        <w:rPr>
          <w:lang w:val="fr-FR"/>
        </w:rPr>
        <w:t xml:space="preserve"> </w:t>
      </w:r>
      <w:r w:rsidR="00422264" w:rsidRPr="63390274">
        <w:rPr>
          <w:lang w:val="fr-FR"/>
        </w:rPr>
        <w:t>note</w:t>
      </w:r>
      <w:r w:rsidR="00357358">
        <w:rPr>
          <w:lang w:val="fr-FR"/>
        </w:rPr>
        <w:t> </w:t>
      </w:r>
      <w:r w:rsidR="00422264" w:rsidRPr="00BF0B61">
        <w:fldChar w:fldCharType="begin"/>
      </w:r>
      <w:r w:rsidR="00422264" w:rsidRPr="00BF0B61">
        <w:instrText xml:space="preserve"> NOTEREF _Ref183532477 \h  \* MERGEFORMAT </w:instrText>
      </w:r>
      <w:r w:rsidR="00422264" w:rsidRPr="00BF0B61">
        <w:fldChar w:fldCharType="separate"/>
      </w:r>
      <w:r w:rsidR="0045487A" w:rsidRPr="0045487A">
        <w:rPr>
          <w:lang w:val="fr-FR"/>
        </w:rPr>
        <w:t>4</w:t>
      </w:r>
      <w:r w:rsidR="00422264" w:rsidRPr="00BF0B61">
        <w:fldChar w:fldCharType="end"/>
      </w:r>
      <w:r w:rsidR="00AB64AE">
        <w:rPr>
          <w:lang w:val="fr-FR"/>
        </w:rPr>
        <w:t xml:space="preserve"> à la p</w:t>
      </w:r>
      <w:r w:rsidR="00357358">
        <w:rPr>
          <w:lang w:val="fr-FR"/>
        </w:rPr>
        <w:t> </w:t>
      </w:r>
      <w:r w:rsidRPr="63390274">
        <w:rPr>
          <w:lang w:val="fr-FR"/>
        </w:rPr>
        <w:t xml:space="preserve">110. </w:t>
      </w:r>
    </w:p>
  </w:footnote>
  <w:footnote w:id="117">
    <w:p w14:paraId="3906BFC7" w14:textId="386DAA6E" w:rsidR="00BA2388" w:rsidRPr="00BF0B61" w:rsidRDefault="00BA2388" w:rsidP="00A960C7">
      <w:pPr>
        <w:pStyle w:val="Notesdebasdepage"/>
        <w:jc w:val="left"/>
        <w:rPr>
          <w:lang w:val="fr-FR"/>
        </w:rPr>
      </w:pPr>
      <w:r w:rsidRPr="63390274">
        <w:rPr>
          <w:rStyle w:val="Appelnotedebasdep"/>
          <w:rFonts w:ascii="Aptos" w:hAnsi="Aptos"/>
          <w:sz w:val="18"/>
          <w:szCs w:val="18"/>
          <w:lang w:val="fr-FR"/>
        </w:rPr>
        <w:footnoteRef/>
      </w:r>
      <w:r w:rsidRPr="63390274">
        <w:rPr>
          <w:lang w:val="fr-FR"/>
        </w:rPr>
        <w:t xml:space="preserve"> </w:t>
      </w:r>
      <w:r w:rsidR="00607F6D">
        <w:tab/>
      </w:r>
      <w:r w:rsidRPr="63390274">
        <w:rPr>
          <w:lang w:val="fr-FR"/>
        </w:rPr>
        <w:t xml:space="preserve">IQRDJ, </w:t>
      </w:r>
      <w:r w:rsidR="001F093A" w:rsidRPr="00AB64AE">
        <w:rPr>
          <w:i/>
          <w:iCs/>
          <w:lang w:val="fr-FR"/>
        </w:rPr>
        <w:t>supra</w:t>
      </w:r>
      <w:r w:rsidR="00BE189D">
        <w:rPr>
          <w:lang w:val="fr-FR"/>
        </w:rPr>
        <w:t xml:space="preserve"> </w:t>
      </w:r>
      <w:r w:rsidR="00422264" w:rsidRPr="63390274">
        <w:rPr>
          <w:lang w:val="fr-FR"/>
        </w:rPr>
        <w:t>note</w:t>
      </w:r>
      <w:r w:rsidR="00357358">
        <w:rPr>
          <w:lang w:val="fr-FR"/>
        </w:rPr>
        <w:t> </w:t>
      </w:r>
      <w:r w:rsidR="00422264" w:rsidRPr="00BF0B61">
        <w:fldChar w:fldCharType="begin"/>
      </w:r>
      <w:r w:rsidR="00422264" w:rsidRPr="00BF0B61">
        <w:instrText xml:space="preserve"> NOTEREF _Ref183532477 \h </w:instrText>
      </w:r>
      <w:r w:rsidR="00022C44" w:rsidRPr="00BF0B61">
        <w:instrText xml:space="preserve"> \* MERGEFORMAT </w:instrText>
      </w:r>
      <w:r w:rsidR="00422264" w:rsidRPr="00BF0B61">
        <w:fldChar w:fldCharType="separate"/>
      </w:r>
      <w:r w:rsidR="0045487A" w:rsidRPr="0045487A">
        <w:rPr>
          <w:lang w:val="fr-FR"/>
        </w:rPr>
        <w:t>4</w:t>
      </w:r>
      <w:r w:rsidR="00422264" w:rsidRPr="00BF0B61">
        <w:fldChar w:fldCharType="end"/>
      </w:r>
      <w:r w:rsidR="00AB64AE">
        <w:t xml:space="preserve"> </w:t>
      </w:r>
      <w:r w:rsidR="00AB64AE">
        <w:rPr>
          <w:lang w:val="fr-FR"/>
        </w:rPr>
        <w:t>aux pp</w:t>
      </w:r>
      <w:r w:rsidR="00CE1DBA" w:rsidRPr="63390274">
        <w:rPr>
          <w:lang w:val="fr-FR"/>
        </w:rPr>
        <w:t> </w:t>
      </w:r>
      <w:r w:rsidRPr="63390274">
        <w:rPr>
          <w:lang w:val="fr-FR"/>
        </w:rPr>
        <w:t>114-115.</w:t>
      </w:r>
    </w:p>
  </w:footnote>
  <w:footnote w:id="118">
    <w:p w14:paraId="43DDA000" w14:textId="6A197017" w:rsidR="004E148E" w:rsidRPr="00BF0B61" w:rsidRDefault="004E148E" w:rsidP="00A960C7">
      <w:pPr>
        <w:pStyle w:val="Notesdebasdepage"/>
        <w:jc w:val="left"/>
        <w:rPr>
          <w:lang w:val="fr-FR"/>
        </w:rPr>
      </w:pPr>
      <w:r w:rsidRPr="63390274">
        <w:rPr>
          <w:rStyle w:val="Appelnotedebasdep"/>
          <w:rFonts w:ascii="Aptos" w:hAnsi="Aptos"/>
          <w:sz w:val="18"/>
          <w:szCs w:val="18"/>
          <w:lang w:val="fr-FR"/>
        </w:rPr>
        <w:footnoteRef/>
      </w:r>
      <w:r w:rsidRPr="63390274">
        <w:rPr>
          <w:lang w:val="fr-FR"/>
        </w:rPr>
        <w:t xml:space="preserve"> </w:t>
      </w:r>
      <w:r w:rsidR="00607F6D">
        <w:tab/>
      </w:r>
      <w:r w:rsidRPr="63390274">
        <w:rPr>
          <w:lang w:val="fr-FR"/>
        </w:rPr>
        <w:t xml:space="preserve">Sur </w:t>
      </w:r>
      <w:r w:rsidR="00107322" w:rsidRPr="63390274">
        <w:rPr>
          <w:lang w:val="fr-FR"/>
        </w:rPr>
        <w:t>l’absence</w:t>
      </w:r>
      <w:r w:rsidRPr="63390274">
        <w:rPr>
          <w:lang w:val="fr-FR"/>
        </w:rPr>
        <w:t xml:space="preserve"> des psychiatres aux audiences </w:t>
      </w:r>
      <w:r w:rsidR="00353621" w:rsidRPr="63390274">
        <w:rPr>
          <w:lang w:val="fr-FR"/>
        </w:rPr>
        <w:t xml:space="preserve">son impact sur les droits de la défense, voir </w:t>
      </w:r>
      <w:r w:rsidR="00422264" w:rsidRPr="63390274">
        <w:rPr>
          <w:lang w:val="fr-FR"/>
        </w:rPr>
        <w:t xml:space="preserve">le rapport de l’IQRDJ, </w:t>
      </w:r>
      <w:r w:rsidR="001F093A" w:rsidRPr="00AB64AE">
        <w:rPr>
          <w:i/>
          <w:iCs/>
          <w:lang w:val="fr-FR"/>
        </w:rPr>
        <w:t>supra</w:t>
      </w:r>
      <w:r w:rsidR="00AB64AE">
        <w:rPr>
          <w:lang w:val="fr-FR"/>
        </w:rPr>
        <w:t xml:space="preserve"> </w:t>
      </w:r>
      <w:r w:rsidR="00422264" w:rsidRPr="63390274">
        <w:rPr>
          <w:lang w:val="fr-FR"/>
        </w:rPr>
        <w:t>note</w:t>
      </w:r>
      <w:r w:rsidR="00357358">
        <w:rPr>
          <w:lang w:val="fr-FR"/>
        </w:rPr>
        <w:t> </w:t>
      </w:r>
      <w:r w:rsidR="00422264" w:rsidRPr="00BF0B61">
        <w:fldChar w:fldCharType="begin"/>
      </w:r>
      <w:r w:rsidR="00422264" w:rsidRPr="00BF0B61">
        <w:instrText xml:space="preserve"> NOTEREF _Ref183532477 \h  \* MERGEFORMAT </w:instrText>
      </w:r>
      <w:r w:rsidR="00422264" w:rsidRPr="00BF0B61">
        <w:fldChar w:fldCharType="separate"/>
      </w:r>
      <w:r w:rsidR="0045487A" w:rsidRPr="0045487A">
        <w:rPr>
          <w:lang w:val="fr-FR"/>
        </w:rPr>
        <w:t>4</w:t>
      </w:r>
      <w:r w:rsidR="00422264" w:rsidRPr="00BF0B61">
        <w:fldChar w:fldCharType="end"/>
      </w:r>
      <w:r w:rsidR="00AB64AE">
        <w:t xml:space="preserve"> à la p</w:t>
      </w:r>
      <w:r w:rsidR="00357358">
        <w:t> </w:t>
      </w:r>
      <w:r w:rsidR="00353621" w:rsidRPr="63390274">
        <w:rPr>
          <w:lang w:val="fr-FR"/>
        </w:rPr>
        <w:t>88.</w:t>
      </w:r>
    </w:p>
  </w:footnote>
  <w:footnote w:id="119">
    <w:p w14:paraId="0EC01BAD" w14:textId="117EFA82" w:rsidR="00BA2388" w:rsidRPr="00BF0B61" w:rsidRDefault="00BA2388" w:rsidP="00A960C7">
      <w:pPr>
        <w:pStyle w:val="Notesdebasdepage"/>
        <w:jc w:val="left"/>
        <w:rPr>
          <w:lang w:val="fr-FR"/>
        </w:rPr>
      </w:pPr>
      <w:r w:rsidRPr="63390274">
        <w:rPr>
          <w:rStyle w:val="Appelnotedebasdep"/>
          <w:rFonts w:ascii="Aptos" w:hAnsi="Aptos"/>
          <w:sz w:val="18"/>
          <w:szCs w:val="18"/>
          <w:lang w:val="fr-FR"/>
        </w:rPr>
        <w:footnoteRef/>
      </w:r>
      <w:r w:rsidRPr="63390274">
        <w:rPr>
          <w:lang w:val="fr-FR"/>
        </w:rPr>
        <w:t xml:space="preserve"> </w:t>
      </w:r>
      <w:r w:rsidR="00607F6D">
        <w:tab/>
      </w:r>
      <w:r w:rsidRPr="63390274">
        <w:rPr>
          <w:lang w:val="fr-FR"/>
        </w:rPr>
        <w:t>Emmanuelle B</w:t>
      </w:r>
      <w:r w:rsidR="004A2339" w:rsidRPr="63390274">
        <w:rPr>
          <w:lang w:val="fr-FR"/>
        </w:rPr>
        <w:t>ernheim</w:t>
      </w:r>
      <w:r w:rsidRPr="63390274">
        <w:rPr>
          <w:lang w:val="fr-FR"/>
        </w:rPr>
        <w:t>, «</w:t>
      </w:r>
      <w:r w:rsidR="001110A9" w:rsidRPr="63390274">
        <w:rPr>
          <w:rFonts w:ascii="Arial" w:hAnsi="Arial"/>
          <w:lang w:val="fr-FR"/>
        </w:rPr>
        <w:t> </w:t>
      </w:r>
      <w:r w:rsidRPr="63390274">
        <w:rPr>
          <w:lang w:val="fr-FR"/>
        </w:rPr>
        <w:t>Perspective Luhmannienne sur l’interaction entre droit et psychiatrie</w:t>
      </w:r>
      <w:r w:rsidR="00FD688E" w:rsidRPr="63390274">
        <w:rPr>
          <w:lang w:val="fr-FR"/>
        </w:rPr>
        <w:t> </w:t>
      </w:r>
      <w:r w:rsidRPr="63390274">
        <w:rPr>
          <w:lang w:val="fr-FR"/>
        </w:rPr>
        <w:t>: théorisation de deux modèles dans le contexte particulier de l’expertise psychiatrique</w:t>
      </w:r>
      <w:r w:rsidR="001110A9" w:rsidRPr="63390274">
        <w:rPr>
          <w:rFonts w:ascii="Arial" w:hAnsi="Arial"/>
          <w:lang w:val="fr-FR"/>
        </w:rPr>
        <w:t> </w:t>
      </w:r>
      <w:r w:rsidRPr="63390274">
        <w:rPr>
          <w:lang w:val="fr-FR"/>
        </w:rPr>
        <w:t xml:space="preserve">», (2008) 13-1 </w:t>
      </w:r>
      <w:r w:rsidRPr="63390274">
        <w:rPr>
          <w:i/>
          <w:lang w:val="fr-FR"/>
        </w:rPr>
        <w:t xml:space="preserve">Lex Electronica, </w:t>
      </w:r>
      <w:r w:rsidR="004A2339">
        <w:rPr>
          <w:lang w:val="fr-FR"/>
        </w:rPr>
        <w:t>aux pp</w:t>
      </w:r>
      <w:r w:rsidR="00CE1DBA" w:rsidRPr="63390274">
        <w:rPr>
          <w:lang w:val="fr-FR"/>
        </w:rPr>
        <w:t> </w:t>
      </w:r>
      <w:r w:rsidRPr="63390274">
        <w:rPr>
          <w:lang w:val="fr-FR"/>
        </w:rPr>
        <w:t xml:space="preserve">52 et 63, cités dans IQRDJ, </w:t>
      </w:r>
      <w:r w:rsidR="001F093A" w:rsidRPr="00AB64AE">
        <w:rPr>
          <w:i/>
          <w:iCs/>
          <w:lang w:val="fr-FR"/>
        </w:rPr>
        <w:t>supra</w:t>
      </w:r>
      <w:r w:rsidR="00AB64AE">
        <w:rPr>
          <w:lang w:val="fr-FR"/>
        </w:rPr>
        <w:t xml:space="preserve"> </w:t>
      </w:r>
      <w:r w:rsidR="00422264" w:rsidRPr="63390274">
        <w:rPr>
          <w:lang w:val="fr-FR"/>
        </w:rPr>
        <w:t xml:space="preserve">note </w:t>
      </w:r>
      <w:r w:rsidR="00AB64AE">
        <w:t>à la p</w:t>
      </w:r>
      <w:r w:rsidR="00CE1DBA" w:rsidRPr="63390274">
        <w:rPr>
          <w:lang w:val="fr-FR"/>
        </w:rPr>
        <w:t> </w:t>
      </w:r>
      <w:r w:rsidRPr="63390274">
        <w:rPr>
          <w:lang w:val="fr-FR"/>
        </w:rPr>
        <w:t xml:space="preserve">89. </w:t>
      </w:r>
    </w:p>
  </w:footnote>
  <w:footnote w:id="120">
    <w:p w14:paraId="7AF2807B" w14:textId="44E18AC2" w:rsidR="00BA2388" w:rsidRPr="00BF0B61" w:rsidRDefault="00BA2388" w:rsidP="00A960C7">
      <w:pPr>
        <w:pStyle w:val="Notesdebasdepage"/>
        <w:jc w:val="left"/>
      </w:pPr>
      <w:r w:rsidRPr="00BF0B61">
        <w:rPr>
          <w:rStyle w:val="Appelnotedebasdep"/>
          <w:rFonts w:ascii="Aptos" w:hAnsi="Aptos"/>
          <w:sz w:val="18"/>
          <w:szCs w:val="18"/>
        </w:rPr>
        <w:footnoteRef/>
      </w:r>
      <w:r w:rsidRPr="00BF0B61">
        <w:t xml:space="preserve"> </w:t>
      </w:r>
      <w:r w:rsidR="00607F6D">
        <w:tab/>
      </w:r>
      <w:r w:rsidR="0076733C">
        <w:rPr>
          <w:i/>
          <w:iCs/>
        </w:rPr>
        <w:t>Ibid</w:t>
      </w:r>
      <w:r w:rsidR="00C854E5">
        <w:t xml:space="preserve"> </w:t>
      </w:r>
      <w:r w:rsidR="00813A71">
        <w:t>aux pp</w:t>
      </w:r>
      <w:r w:rsidR="00CE1DBA" w:rsidRPr="00BF0B61">
        <w:t> </w:t>
      </w:r>
      <w:r w:rsidRPr="00BF0B61">
        <w:t xml:space="preserve">114-115. </w:t>
      </w:r>
    </w:p>
  </w:footnote>
  <w:footnote w:id="121">
    <w:p w14:paraId="4437D735" w14:textId="0B6DB104" w:rsidR="00BA2388" w:rsidRPr="00BF0B61" w:rsidRDefault="00BA2388" w:rsidP="00A960C7">
      <w:pPr>
        <w:pStyle w:val="Notesdebasdepage"/>
        <w:jc w:val="left"/>
      </w:pPr>
      <w:r w:rsidRPr="00BF0B61">
        <w:rPr>
          <w:rStyle w:val="Appelnotedebasdep"/>
          <w:rFonts w:ascii="Aptos" w:hAnsi="Aptos"/>
          <w:sz w:val="18"/>
          <w:szCs w:val="18"/>
        </w:rPr>
        <w:footnoteRef/>
      </w:r>
      <w:r w:rsidRPr="00BF0B61">
        <w:t xml:space="preserve"> </w:t>
      </w:r>
      <w:r w:rsidR="00607F6D">
        <w:tab/>
      </w:r>
      <w:r w:rsidR="0076733C" w:rsidRPr="00A25A2A">
        <w:rPr>
          <w:i/>
        </w:rPr>
        <w:t>Ibid</w:t>
      </w:r>
      <w:r w:rsidR="00C854E5">
        <w:t xml:space="preserve"> </w:t>
      </w:r>
      <w:r w:rsidR="00813A71">
        <w:t>à la p</w:t>
      </w:r>
      <w:r w:rsidR="00CE1DBA" w:rsidRPr="00BF0B61">
        <w:t> </w:t>
      </w:r>
      <w:r w:rsidRPr="00BF0B61">
        <w:t xml:space="preserve">116, citant Action Autonomie, </w:t>
      </w:r>
      <w:r w:rsidRPr="00A25A2A">
        <w:rPr>
          <w:i/>
          <w:iCs/>
        </w:rPr>
        <w:t>Quand l’inacceptable se perpétue. 18</w:t>
      </w:r>
      <w:r w:rsidR="00E81EA0" w:rsidRPr="00A25A2A">
        <w:rPr>
          <w:i/>
          <w:iCs/>
        </w:rPr>
        <w:t> </w:t>
      </w:r>
      <w:r w:rsidRPr="00A25A2A">
        <w:rPr>
          <w:i/>
          <w:iCs/>
        </w:rPr>
        <w:t>ans de violation de la loi et des droits fondamentaux des personnes hospitalisées en psychiatrie. Étude sur l’application de la Loi sur la protection des personnes dont l’état mental présente un danger pour elles-mêmes ou pour autrui (RLRQ ch.</w:t>
      </w:r>
      <w:r w:rsidR="00E80F14" w:rsidRPr="00A25A2A">
        <w:rPr>
          <w:i/>
          <w:iCs/>
        </w:rPr>
        <w:t> </w:t>
      </w:r>
      <w:r w:rsidRPr="00A25A2A">
        <w:rPr>
          <w:i/>
          <w:iCs/>
        </w:rPr>
        <w:t>P-38.001</w:t>
      </w:r>
      <w:r w:rsidRPr="00BF0B61">
        <w:t xml:space="preserve">), Montréal, 2016, </w:t>
      </w:r>
      <w:r w:rsidR="00443DC9">
        <w:t>à la p</w:t>
      </w:r>
      <w:r w:rsidR="00CE1DBA" w:rsidRPr="00BF0B61">
        <w:t> </w:t>
      </w:r>
      <w:r w:rsidRPr="00BF0B61">
        <w:t xml:space="preserve">92. </w:t>
      </w:r>
    </w:p>
  </w:footnote>
  <w:footnote w:id="122">
    <w:p w14:paraId="2D47F514" w14:textId="02F364B1" w:rsidR="00BA2388" w:rsidRPr="00BF0B61" w:rsidRDefault="00BA2388" w:rsidP="00A960C7">
      <w:pPr>
        <w:pStyle w:val="Notesdebasdepage"/>
        <w:jc w:val="left"/>
        <w:rPr>
          <w:lang w:val="fr-FR"/>
        </w:rPr>
      </w:pPr>
      <w:r w:rsidRPr="63390274">
        <w:rPr>
          <w:rStyle w:val="Appelnotedebasdep"/>
          <w:rFonts w:ascii="Aptos" w:hAnsi="Aptos"/>
          <w:sz w:val="18"/>
          <w:szCs w:val="18"/>
          <w:lang w:val="fr-FR"/>
        </w:rPr>
        <w:footnoteRef/>
      </w:r>
      <w:r w:rsidRPr="63390274">
        <w:rPr>
          <w:lang w:val="fr-FR"/>
        </w:rPr>
        <w:t xml:space="preserve"> </w:t>
      </w:r>
      <w:r w:rsidR="00607F6D">
        <w:tab/>
      </w:r>
      <w:r w:rsidRPr="63390274">
        <w:rPr>
          <w:lang w:val="fr-FR"/>
        </w:rPr>
        <w:t xml:space="preserve">Rapport </w:t>
      </w:r>
      <w:r w:rsidR="00422264" w:rsidRPr="63390274">
        <w:rPr>
          <w:lang w:val="fr-FR"/>
        </w:rPr>
        <w:t xml:space="preserve">de l’IQRDJ, </w:t>
      </w:r>
      <w:r w:rsidR="001F093A" w:rsidRPr="00AB64AE">
        <w:rPr>
          <w:i/>
          <w:iCs/>
          <w:lang w:val="fr-FR"/>
        </w:rPr>
        <w:t>supra</w:t>
      </w:r>
      <w:r w:rsidR="00422264" w:rsidRPr="63390274">
        <w:rPr>
          <w:lang w:val="fr-FR"/>
        </w:rPr>
        <w:t xml:space="preserve"> note</w:t>
      </w:r>
      <w:r w:rsidR="00357358">
        <w:rPr>
          <w:lang w:val="fr-FR"/>
        </w:rPr>
        <w:t> </w:t>
      </w:r>
      <w:r w:rsidR="00422264" w:rsidRPr="00BF0B61">
        <w:fldChar w:fldCharType="begin"/>
      </w:r>
      <w:r w:rsidR="00422264" w:rsidRPr="00BF0B61">
        <w:instrText xml:space="preserve"> NOTEREF _Ref183532477 \h  \* MERGEFORMAT </w:instrText>
      </w:r>
      <w:r w:rsidR="00422264" w:rsidRPr="00BF0B61">
        <w:fldChar w:fldCharType="separate"/>
      </w:r>
      <w:r w:rsidR="0045487A" w:rsidRPr="0045487A">
        <w:rPr>
          <w:lang w:val="fr-FR"/>
        </w:rPr>
        <w:t>4</w:t>
      </w:r>
      <w:r w:rsidR="00422264" w:rsidRPr="00BF0B61">
        <w:fldChar w:fldCharType="end"/>
      </w:r>
      <w:r w:rsidR="00AB64AE">
        <w:rPr>
          <w:lang w:val="fr-FR"/>
        </w:rPr>
        <w:t xml:space="preserve"> à la p</w:t>
      </w:r>
      <w:r w:rsidR="00357358">
        <w:rPr>
          <w:lang w:val="fr-FR"/>
        </w:rPr>
        <w:t> </w:t>
      </w:r>
      <w:r w:rsidRPr="63390274">
        <w:rPr>
          <w:lang w:val="fr-FR"/>
        </w:rPr>
        <w:t xml:space="preserve">114, citant L’A-DROIT de Chaudière-Appalaches, </w:t>
      </w:r>
      <w:r w:rsidRPr="63390274">
        <w:rPr>
          <w:i/>
          <w:lang w:val="fr-FR"/>
        </w:rPr>
        <w:t xml:space="preserve">La P-38.001 en Chaudière-Appalaches </w:t>
      </w:r>
      <w:r w:rsidR="000E0C61" w:rsidRPr="63390274">
        <w:rPr>
          <w:i/>
          <w:lang w:val="fr-FR"/>
        </w:rPr>
        <w:t>—</w:t>
      </w:r>
      <w:r w:rsidRPr="63390274">
        <w:rPr>
          <w:i/>
          <w:lang w:val="fr-FR"/>
        </w:rPr>
        <w:t xml:space="preserve"> Étude sur l’application de la Loi sur la protection des personnes dont l’état mental présente un danger pour elles-mêmes ou pour autrui, du 1er</w:t>
      </w:r>
      <w:r w:rsidR="00837DC0">
        <w:rPr>
          <w:i/>
          <w:lang w:val="fr-FR"/>
        </w:rPr>
        <w:t> </w:t>
      </w:r>
      <w:r w:rsidRPr="63390274">
        <w:rPr>
          <w:i/>
          <w:lang w:val="fr-FR"/>
        </w:rPr>
        <w:t>janvier 2012 au 31</w:t>
      </w:r>
      <w:r w:rsidR="00837DC0">
        <w:rPr>
          <w:i/>
          <w:lang w:val="fr-FR"/>
        </w:rPr>
        <w:t> </w:t>
      </w:r>
      <w:r w:rsidRPr="63390274">
        <w:rPr>
          <w:i/>
          <w:lang w:val="fr-FR"/>
        </w:rPr>
        <w:t>décembre 2014</w:t>
      </w:r>
      <w:r w:rsidRPr="63390274">
        <w:rPr>
          <w:lang w:val="fr-FR"/>
        </w:rPr>
        <w:t xml:space="preserve">, 2016, </w:t>
      </w:r>
      <w:r w:rsidR="00443DC9">
        <w:rPr>
          <w:lang w:val="fr-FR"/>
        </w:rPr>
        <w:t>aux pp</w:t>
      </w:r>
      <w:r w:rsidR="00CE1DBA" w:rsidRPr="63390274">
        <w:rPr>
          <w:lang w:val="fr-FR"/>
        </w:rPr>
        <w:t> </w:t>
      </w:r>
      <w:r w:rsidRPr="63390274">
        <w:rPr>
          <w:lang w:val="fr-FR"/>
        </w:rPr>
        <w:t>31 à 34.</w:t>
      </w:r>
    </w:p>
  </w:footnote>
  <w:footnote w:id="123">
    <w:p w14:paraId="5F49DB9F" w14:textId="4352FFCD" w:rsidR="00AA19F7" w:rsidRPr="00BF0B61" w:rsidRDefault="00AA19F7" w:rsidP="00A960C7">
      <w:pPr>
        <w:pStyle w:val="Notesdebasdepage"/>
        <w:jc w:val="left"/>
      </w:pPr>
      <w:r w:rsidRPr="00BF0B61">
        <w:rPr>
          <w:rStyle w:val="Appelnotedebasdep"/>
          <w:rFonts w:ascii="Aptos" w:hAnsi="Aptos"/>
          <w:sz w:val="18"/>
          <w:szCs w:val="18"/>
        </w:rPr>
        <w:footnoteRef/>
      </w:r>
      <w:r w:rsidRPr="00BF0B61">
        <w:t xml:space="preserve"> </w:t>
      </w:r>
      <w:r w:rsidRPr="00BF0B61">
        <w:tab/>
      </w:r>
      <w:r w:rsidR="00E14C27" w:rsidRPr="00BF0B61">
        <w:t>C</w:t>
      </w:r>
      <w:r w:rsidR="00C24D83" w:rsidRPr="00BF0B61">
        <w:t>omité des droits des personnes handicapées</w:t>
      </w:r>
      <w:r w:rsidR="00E14C27" w:rsidRPr="00BF0B61">
        <w:t xml:space="preserve">, </w:t>
      </w:r>
      <w:r w:rsidR="00E14C27" w:rsidRPr="00C24D83">
        <w:rPr>
          <w:i/>
          <w:iCs/>
        </w:rPr>
        <w:t>Observation générale n°</w:t>
      </w:r>
      <w:r w:rsidR="00CE1DBA" w:rsidRPr="00C24D83">
        <w:rPr>
          <w:i/>
          <w:iCs/>
        </w:rPr>
        <w:t> </w:t>
      </w:r>
      <w:r w:rsidR="00E14C27" w:rsidRPr="00C24D83">
        <w:rPr>
          <w:i/>
          <w:iCs/>
        </w:rPr>
        <w:t>6, Article 6, Compilation des commentaires généraux et Recommandations générales adoptées par les organes des traites</w:t>
      </w:r>
      <w:r w:rsidR="00E14C27" w:rsidRPr="00BF0B61">
        <w:t xml:space="preserve">, Doc. N.U. HRI\GEN\1\Rev.1 (1994), </w:t>
      </w:r>
      <w:r w:rsidR="00D50332">
        <w:t xml:space="preserve">au </w:t>
      </w:r>
      <w:r w:rsidR="00E14C27" w:rsidRPr="00BF0B61">
        <w:t>par</w:t>
      </w:r>
      <w:r w:rsidR="00443DC9">
        <w:t>a</w:t>
      </w:r>
      <w:r w:rsidR="00357358">
        <w:t> </w:t>
      </w:r>
      <w:r w:rsidR="00E14C27" w:rsidRPr="00BF0B61">
        <w:t>52.</w:t>
      </w:r>
    </w:p>
  </w:footnote>
  <w:footnote w:id="124">
    <w:p w14:paraId="2C2D4F16" w14:textId="1C582A26" w:rsidR="00DA64E9" w:rsidRPr="00A73BF5" w:rsidRDefault="00DA64E9" w:rsidP="00A960C7">
      <w:pPr>
        <w:pStyle w:val="Notesdebasdepage"/>
        <w:jc w:val="left"/>
      </w:pPr>
      <w:r w:rsidRPr="00BE189D">
        <w:rPr>
          <w:rStyle w:val="Appelnotedebasdep"/>
          <w:rFonts w:ascii="Aptos" w:hAnsi="Aptos"/>
        </w:rPr>
        <w:footnoteRef/>
      </w:r>
      <w:r w:rsidRPr="00BE189D">
        <w:t xml:space="preserve"> </w:t>
      </w:r>
      <w:r>
        <w:tab/>
      </w:r>
      <w:r w:rsidR="00A73BF5">
        <w:t xml:space="preserve">La </w:t>
      </w:r>
      <w:r w:rsidR="00A73BF5">
        <w:rPr>
          <w:i/>
          <w:iCs/>
        </w:rPr>
        <w:t xml:space="preserve">Loi sur l’aide juridique et sur la prestation de certains autres services juridiques, </w:t>
      </w:r>
      <w:r w:rsidR="00A73BF5">
        <w:t>LRQ</w:t>
      </w:r>
      <w:r w:rsidR="001C3114">
        <w:t xml:space="preserve"> c. A</w:t>
      </w:r>
      <w:r w:rsidR="00357358">
        <w:t> </w:t>
      </w:r>
      <w:r w:rsidR="001C3114">
        <w:t>-14, prévoit à la fois un régime d</w:t>
      </w:r>
      <w:r w:rsidR="00476F4F">
        <w:t>’aide juridique à son chapitre</w:t>
      </w:r>
      <w:r w:rsidR="00357358">
        <w:t> </w:t>
      </w:r>
      <w:r w:rsidR="00476F4F">
        <w:t>II et des dispositions relatives à la prestation de certains autres services juridiques à son chapitre</w:t>
      </w:r>
      <w:r w:rsidR="00357358">
        <w:t> </w:t>
      </w:r>
      <w:r w:rsidR="00476F4F">
        <w:t xml:space="preserve">III. </w:t>
      </w:r>
    </w:p>
  </w:footnote>
  <w:footnote w:id="125">
    <w:p w14:paraId="2D327C72" w14:textId="676F2CBE" w:rsidR="003F194D" w:rsidRDefault="003F194D" w:rsidP="00A960C7">
      <w:pPr>
        <w:pStyle w:val="Notesdebasdepage"/>
        <w:jc w:val="left"/>
      </w:pPr>
      <w:r w:rsidRPr="00BE189D">
        <w:rPr>
          <w:rStyle w:val="Appelnotedebasdep"/>
          <w:rFonts w:ascii="Aptos" w:hAnsi="Aptos"/>
        </w:rPr>
        <w:footnoteRef/>
      </w:r>
      <w:r w:rsidRPr="00BE189D">
        <w:t xml:space="preserve"> </w:t>
      </w:r>
      <w:r w:rsidR="00D777A6">
        <w:tab/>
      </w:r>
      <w:r w:rsidR="00D777A6" w:rsidRPr="63390274">
        <w:rPr>
          <w:lang w:val="fr-FR"/>
        </w:rPr>
        <w:t xml:space="preserve">IQRDJ, </w:t>
      </w:r>
      <w:r w:rsidR="00D777A6" w:rsidRPr="00AB64AE">
        <w:rPr>
          <w:i/>
          <w:iCs/>
          <w:lang w:val="fr-FR"/>
        </w:rPr>
        <w:t>supra</w:t>
      </w:r>
      <w:r w:rsidR="00D777A6" w:rsidRPr="63390274">
        <w:rPr>
          <w:lang w:val="fr-FR"/>
        </w:rPr>
        <w:t xml:space="preserve"> note</w:t>
      </w:r>
      <w:r w:rsidR="00357358">
        <w:rPr>
          <w:lang w:val="fr-FR"/>
        </w:rPr>
        <w:t> </w:t>
      </w:r>
      <w:r w:rsidR="00D777A6" w:rsidRPr="00BF0B61">
        <w:fldChar w:fldCharType="begin"/>
      </w:r>
      <w:r w:rsidR="00D777A6" w:rsidRPr="00BF0B61">
        <w:instrText xml:space="preserve"> NOTEREF _Ref183532477 \h  \* MERGEFORMAT </w:instrText>
      </w:r>
      <w:r w:rsidR="00D777A6" w:rsidRPr="00BF0B61">
        <w:fldChar w:fldCharType="separate"/>
      </w:r>
      <w:r w:rsidR="0045487A" w:rsidRPr="0045487A">
        <w:rPr>
          <w:lang w:val="fr-FR"/>
        </w:rPr>
        <w:t>4</w:t>
      </w:r>
      <w:r w:rsidR="00D777A6" w:rsidRPr="00BF0B61">
        <w:fldChar w:fldCharType="end"/>
      </w:r>
      <w:r w:rsidR="00D777A6">
        <w:rPr>
          <w:lang w:val="fr-FR"/>
        </w:rPr>
        <w:t xml:space="preserve"> à la p</w:t>
      </w:r>
      <w:r w:rsidR="00D777A6" w:rsidRPr="63390274">
        <w:rPr>
          <w:lang w:val="fr-FR"/>
        </w:rPr>
        <w:t> 111</w:t>
      </w:r>
      <w:r w:rsidR="00D777A6">
        <w:rPr>
          <w:lang w:val="fr-FR"/>
        </w:rPr>
        <w:t>.</w:t>
      </w:r>
    </w:p>
  </w:footnote>
  <w:footnote w:id="126">
    <w:p w14:paraId="31BCCCCE" w14:textId="3D1EB80C" w:rsidR="00E430A1" w:rsidRDefault="00E430A1" w:rsidP="00A960C7">
      <w:pPr>
        <w:pStyle w:val="Notesdebasdepage"/>
        <w:jc w:val="left"/>
      </w:pPr>
      <w:r w:rsidRPr="00BE189D">
        <w:rPr>
          <w:rStyle w:val="Appelnotedebasdep"/>
          <w:rFonts w:ascii="Aptos" w:hAnsi="Aptos"/>
        </w:rPr>
        <w:footnoteRef/>
      </w:r>
      <w:r>
        <w:t xml:space="preserve"> </w:t>
      </w:r>
      <w:r>
        <w:tab/>
        <w:t xml:space="preserve">Action Autonomie, </w:t>
      </w:r>
      <w:r w:rsidRPr="001C2F29">
        <w:rPr>
          <w:i/>
          <w:iCs/>
        </w:rPr>
        <w:t>supra</w:t>
      </w:r>
      <w:r>
        <w:t xml:space="preserve"> note </w:t>
      </w:r>
      <w:r>
        <w:fldChar w:fldCharType="begin"/>
      </w:r>
      <w:r>
        <w:instrText xml:space="preserve"> NOTEREF _Ref187840626 \h </w:instrText>
      </w:r>
      <w:r w:rsidR="00FF3825">
        <w:instrText xml:space="preserve"> \* MERGEFORMAT </w:instrText>
      </w:r>
      <w:r>
        <w:fldChar w:fldCharType="separate"/>
      </w:r>
      <w:r w:rsidR="0045487A">
        <w:t>103</w:t>
      </w:r>
      <w:r>
        <w:fldChar w:fldCharType="end"/>
      </w:r>
      <w:r w:rsidR="00862F5F">
        <w:t xml:space="preserve"> </w:t>
      </w:r>
      <w:r>
        <w:t>à la p</w:t>
      </w:r>
      <w:r w:rsidR="00357358">
        <w:t> </w:t>
      </w:r>
      <w:r>
        <w:t>62.</w:t>
      </w:r>
    </w:p>
  </w:footnote>
  <w:footnote w:id="127">
    <w:p w14:paraId="741E9CF6" w14:textId="0E29A5E7" w:rsidR="000B0609" w:rsidRPr="00BF0B61" w:rsidRDefault="000B0609" w:rsidP="00A960C7">
      <w:pPr>
        <w:pStyle w:val="Notesdebasdepage"/>
        <w:jc w:val="left"/>
        <w:rPr>
          <w:lang w:val="fr-FR"/>
        </w:rPr>
      </w:pPr>
      <w:r w:rsidRPr="63390274">
        <w:rPr>
          <w:rStyle w:val="Appelnotedebasdep"/>
          <w:rFonts w:ascii="Aptos" w:hAnsi="Aptos"/>
          <w:sz w:val="18"/>
          <w:szCs w:val="18"/>
          <w:lang w:val="fr-FR"/>
        </w:rPr>
        <w:footnoteRef/>
      </w:r>
      <w:r w:rsidRPr="63390274">
        <w:rPr>
          <w:lang w:val="fr-FR"/>
        </w:rPr>
        <w:t xml:space="preserve"> </w:t>
      </w:r>
      <w:r w:rsidR="00987E98">
        <w:rPr>
          <w:lang w:val="fr-FR"/>
        </w:rPr>
        <w:tab/>
      </w:r>
      <w:r w:rsidR="00244A79" w:rsidRPr="63390274">
        <w:rPr>
          <w:lang w:val="fr-FR"/>
        </w:rPr>
        <w:t>Sur ces enjeux, voir le r</w:t>
      </w:r>
      <w:r w:rsidRPr="63390274">
        <w:rPr>
          <w:lang w:val="fr-FR"/>
        </w:rPr>
        <w:t xml:space="preserve">apport </w:t>
      </w:r>
      <w:r w:rsidR="00422264" w:rsidRPr="63390274">
        <w:rPr>
          <w:lang w:val="fr-FR"/>
        </w:rPr>
        <w:t xml:space="preserve">de l’IQRDJ, </w:t>
      </w:r>
      <w:r w:rsidR="001F093A" w:rsidRPr="00AB64AE">
        <w:rPr>
          <w:i/>
          <w:iCs/>
          <w:lang w:val="fr-FR"/>
        </w:rPr>
        <w:t>supra</w:t>
      </w:r>
      <w:r w:rsidR="00422264" w:rsidRPr="63390274">
        <w:rPr>
          <w:lang w:val="fr-FR"/>
        </w:rPr>
        <w:t xml:space="preserve"> note</w:t>
      </w:r>
      <w:r w:rsidR="00357358">
        <w:rPr>
          <w:lang w:val="fr-FR"/>
        </w:rPr>
        <w:t> </w:t>
      </w:r>
      <w:r w:rsidR="00422264" w:rsidRPr="00BF0B61">
        <w:fldChar w:fldCharType="begin"/>
      </w:r>
      <w:r w:rsidR="00422264" w:rsidRPr="00BF0B61">
        <w:instrText xml:space="preserve"> NOTEREF _Ref183532477 \h  \* MERGEFORMAT </w:instrText>
      </w:r>
      <w:r w:rsidR="00422264" w:rsidRPr="00BF0B61">
        <w:fldChar w:fldCharType="separate"/>
      </w:r>
      <w:r w:rsidR="0045487A" w:rsidRPr="0045487A">
        <w:rPr>
          <w:lang w:val="fr-FR"/>
        </w:rPr>
        <w:t>4</w:t>
      </w:r>
      <w:r w:rsidR="00422264" w:rsidRPr="00BF0B61">
        <w:fldChar w:fldCharType="end"/>
      </w:r>
      <w:r w:rsidR="00AB64AE">
        <w:rPr>
          <w:lang w:val="fr-FR"/>
        </w:rPr>
        <w:t xml:space="preserve"> </w:t>
      </w:r>
      <w:r w:rsidR="007E2B75">
        <w:rPr>
          <w:lang w:val="fr-FR"/>
        </w:rPr>
        <w:t>aux</w:t>
      </w:r>
      <w:r w:rsidR="00AB64AE">
        <w:rPr>
          <w:lang w:val="fr-FR"/>
        </w:rPr>
        <w:t xml:space="preserve"> p</w:t>
      </w:r>
      <w:r w:rsidR="007E2B75">
        <w:rPr>
          <w:lang w:val="fr-FR"/>
        </w:rPr>
        <w:t>p</w:t>
      </w:r>
      <w:r w:rsidR="00CE1DBA" w:rsidRPr="63390274">
        <w:rPr>
          <w:lang w:val="fr-FR"/>
        </w:rPr>
        <w:t> </w:t>
      </w:r>
      <w:r w:rsidR="00985F15" w:rsidRPr="63390274">
        <w:rPr>
          <w:lang w:val="fr-FR"/>
        </w:rPr>
        <w:t>111</w:t>
      </w:r>
      <w:r w:rsidR="007E2B75">
        <w:rPr>
          <w:lang w:val="fr-FR"/>
        </w:rPr>
        <w:t xml:space="preserve"> et s</w:t>
      </w:r>
      <w:r w:rsidR="00985F15" w:rsidRPr="63390274">
        <w:rPr>
          <w:lang w:val="fr-FR"/>
        </w:rPr>
        <w:t xml:space="preserve">. </w:t>
      </w:r>
    </w:p>
  </w:footnote>
  <w:footnote w:id="128">
    <w:p w14:paraId="3438D1E5" w14:textId="05124CFF" w:rsidR="00EB2585" w:rsidRPr="00BF0B61" w:rsidRDefault="00EB2585" w:rsidP="00A960C7">
      <w:pPr>
        <w:pStyle w:val="Notesdebasdepage"/>
        <w:jc w:val="left"/>
      </w:pPr>
      <w:r w:rsidRPr="00BF0B61">
        <w:rPr>
          <w:rStyle w:val="Appelnotedebasdep"/>
          <w:rFonts w:ascii="Aptos" w:hAnsi="Aptos"/>
          <w:sz w:val="18"/>
          <w:szCs w:val="18"/>
        </w:rPr>
        <w:footnoteRef/>
      </w:r>
      <w:r w:rsidRPr="00BF0B61">
        <w:t xml:space="preserve"> </w:t>
      </w:r>
      <w:r w:rsidRPr="00BF0B61">
        <w:tab/>
        <w:t xml:space="preserve">Commission des droits de la personne et des droits de la jeunesse, </w:t>
      </w:r>
      <w:r w:rsidR="001445DD" w:rsidRPr="00C24D83">
        <w:rPr>
          <w:i/>
          <w:iCs/>
        </w:rPr>
        <w:t xml:space="preserve">Mémoire à la Commission des institutions de l’Assemblée nationale </w:t>
      </w:r>
      <w:r w:rsidR="000E0C61" w:rsidRPr="00C24D83">
        <w:rPr>
          <w:i/>
          <w:iCs/>
        </w:rPr>
        <w:t>—</w:t>
      </w:r>
      <w:r w:rsidR="001445DD" w:rsidRPr="00C24D83">
        <w:rPr>
          <w:i/>
          <w:iCs/>
        </w:rPr>
        <w:t xml:space="preserve"> Projet de loi n°</w:t>
      </w:r>
      <w:r w:rsidR="00CE1DBA" w:rsidRPr="00C24D83">
        <w:rPr>
          <w:i/>
          <w:iCs/>
        </w:rPr>
        <w:t> </w:t>
      </w:r>
      <w:r w:rsidR="001445DD" w:rsidRPr="00C24D83">
        <w:rPr>
          <w:i/>
          <w:iCs/>
        </w:rPr>
        <w:t>32, Loi visant principalement à favoriser l’efficacité de la justice pénale et à établir les modalités d’intervention de la Cour du Québec dans un pourvoi en appel</w:t>
      </w:r>
      <w:r w:rsidR="001445DD" w:rsidRPr="00BF0B61">
        <w:t xml:space="preserve">, </w:t>
      </w:r>
      <w:r w:rsidR="00C05FC6" w:rsidRPr="00BF0B61">
        <w:t>2019</w:t>
      </w:r>
      <w:r w:rsidR="00771C73" w:rsidRPr="00BF0B61">
        <w:t xml:space="preserve">, </w:t>
      </w:r>
      <w:r w:rsidR="00443DC9">
        <w:t>à la p</w:t>
      </w:r>
      <w:r w:rsidR="00CE1DBA" w:rsidRPr="00BF0B61">
        <w:t> </w:t>
      </w:r>
      <w:r w:rsidR="00771C73" w:rsidRPr="00BF0B61">
        <w:t xml:space="preserve">38. </w:t>
      </w:r>
    </w:p>
  </w:footnote>
  <w:footnote w:id="129">
    <w:p w14:paraId="5DD80873" w14:textId="4B3B60AF" w:rsidR="0077573B" w:rsidRPr="00763FDB" w:rsidRDefault="0077573B" w:rsidP="00A960C7">
      <w:pPr>
        <w:pStyle w:val="Notesdebasdepage"/>
        <w:jc w:val="left"/>
      </w:pPr>
      <w:r w:rsidRPr="00C24D83">
        <w:rPr>
          <w:rStyle w:val="Appelnotedebasdep"/>
          <w:rFonts w:ascii="Aptos" w:hAnsi="Aptos"/>
          <w:sz w:val="18"/>
          <w:szCs w:val="18"/>
        </w:rPr>
        <w:footnoteRef/>
      </w:r>
      <w:r w:rsidRPr="00C24D83">
        <w:rPr>
          <w:szCs w:val="18"/>
          <w:vertAlign w:val="superscript"/>
        </w:rPr>
        <w:t xml:space="preserve"> </w:t>
      </w:r>
      <w:r w:rsidR="00C24D83">
        <w:tab/>
      </w:r>
      <w:r w:rsidR="002E78E5">
        <w:rPr>
          <w:i/>
          <w:iCs/>
        </w:rPr>
        <w:t xml:space="preserve">Ibid </w:t>
      </w:r>
      <w:r w:rsidR="002E78E5" w:rsidRPr="00A25A2A">
        <w:t>à la p</w:t>
      </w:r>
      <w:r w:rsidR="00357358">
        <w:t> </w:t>
      </w:r>
      <w:r w:rsidR="002E78E5" w:rsidRPr="00A25A2A">
        <w:t>39</w:t>
      </w:r>
      <w:r w:rsidR="002E78E5">
        <w:rPr>
          <w:i/>
          <w:iCs/>
        </w:rPr>
        <w:t xml:space="preserve">. </w:t>
      </w:r>
    </w:p>
  </w:footnote>
  <w:footnote w:id="130">
    <w:p w14:paraId="3CA8657C" w14:textId="4EA82176" w:rsidR="00FD0179" w:rsidRPr="00BF0B61" w:rsidRDefault="00FD0179" w:rsidP="00A960C7">
      <w:pPr>
        <w:pStyle w:val="Notesdebasdepage"/>
        <w:jc w:val="left"/>
      </w:pPr>
      <w:r w:rsidRPr="00BF0B61">
        <w:rPr>
          <w:rStyle w:val="Appelnotedebasdep"/>
          <w:rFonts w:ascii="Aptos" w:hAnsi="Aptos"/>
          <w:sz w:val="18"/>
          <w:szCs w:val="18"/>
        </w:rPr>
        <w:footnoteRef/>
      </w:r>
      <w:r w:rsidRPr="00BF0B61">
        <w:t xml:space="preserve"> </w:t>
      </w:r>
      <w:r w:rsidR="00607F6D">
        <w:tab/>
      </w:r>
      <w:r w:rsidR="0076733C">
        <w:rPr>
          <w:i/>
        </w:rPr>
        <w:t>Ibid</w:t>
      </w:r>
      <w:r w:rsidRPr="00BF0B61">
        <w:t xml:space="preserve">. </w:t>
      </w:r>
    </w:p>
  </w:footnote>
  <w:footnote w:id="131">
    <w:p w14:paraId="479C065B" w14:textId="7A180B63" w:rsidR="00E32D78" w:rsidRPr="00AB64AE" w:rsidRDefault="00E32D78" w:rsidP="00A960C7">
      <w:pPr>
        <w:pStyle w:val="Notesdebasdepage"/>
        <w:jc w:val="left"/>
        <w:rPr>
          <w:lang w:val="fr-CA"/>
        </w:rPr>
      </w:pPr>
      <w:r w:rsidRPr="63390274">
        <w:rPr>
          <w:rStyle w:val="Appelnotedebasdep"/>
          <w:rFonts w:ascii="Aptos" w:hAnsi="Aptos"/>
          <w:sz w:val="18"/>
          <w:szCs w:val="18"/>
          <w:lang w:val="fr-FR"/>
        </w:rPr>
        <w:footnoteRef/>
      </w:r>
      <w:r w:rsidR="00BB0668" w:rsidRPr="00AB64AE">
        <w:rPr>
          <w:lang w:val="fr-CA"/>
        </w:rPr>
        <w:t xml:space="preserve"> </w:t>
      </w:r>
      <w:r w:rsidR="0039527A">
        <w:tab/>
      </w:r>
      <w:r w:rsidR="00BB0668" w:rsidRPr="00AB64AE">
        <w:rPr>
          <w:lang w:val="fr-CA"/>
        </w:rPr>
        <w:t>I</w:t>
      </w:r>
      <w:r w:rsidR="0061136F" w:rsidRPr="00AB64AE">
        <w:rPr>
          <w:lang w:val="fr-CA"/>
        </w:rPr>
        <w:t xml:space="preserve">QRDJ, </w:t>
      </w:r>
      <w:r w:rsidR="001F093A" w:rsidRPr="00AB64AE">
        <w:rPr>
          <w:i/>
          <w:iCs/>
          <w:lang w:val="fr-CA"/>
        </w:rPr>
        <w:t>supra</w:t>
      </w:r>
      <w:r w:rsidR="007515F3" w:rsidRPr="00AB64AE">
        <w:rPr>
          <w:lang w:val="fr-CA"/>
        </w:rPr>
        <w:t xml:space="preserve"> note</w:t>
      </w:r>
      <w:r w:rsidR="00357358">
        <w:rPr>
          <w:lang w:val="fr-CA"/>
        </w:rPr>
        <w:t> </w:t>
      </w:r>
      <w:r w:rsidR="007515F3" w:rsidRPr="00BF0B61">
        <w:fldChar w:fldCharType="begin"/>
      </w:r>
      <w:r w:rsidR="007515F3" w:rsidRPr="00BF0B61">
        <w:instrText xml:space="preserve"> NOTEREF _Ref183532477 \h </w:instrText>
      </w:r>
      <w:r w:rsidR="00022C44" w:rsidRPr="00BF0B61">
        <w:instrText xml:space="preserve"> \* MERGEFORMAT </w:instrText>
      </w:r>
      <w:r w:rsidR="007515F3" w:rsidRPr="00BF0B61">
        <w:fldChar w:fldCharType="separate"/>
      </w:r>
      <w:r w:rsidR="0045487A" w:rsidRPr="0045487A">
        <w:rPr>
          <w:lang w:val="fr-CA"/>
        </w:rPr>
        <w:t>4</w:t>
      </w:r>
      <w:r w:rsidR="007515F3" w:rsidRPr="00BF0B61">
        <w:fldChar w:fldCharType="end"/>
      </w:r>
      <w:r w:rsidR="00AB64AE" w:rsidRPr="00AB64AE">
        <w:rPr>
          <w:lang w:val="fr-CA"/>
        </w:rPr>
        <w:t xml:space="preserve"> à la</w:t>
      </w:r>
      <w:r w:rsidR="00AB64AE">
        <w:rPr>
          <w:lang w:val="fr-CA"/>
        </w:rPr>
        <w:t xml:space="preserve"> p</w:t>
      </w:r>
      <w:r w:rsidR="00CE1DBA" w:rsidRPr="00AB64AE">
        <w:rPr>
          <w:lang w:val="fr-CA"/>
        </w:rPr>
        <w:t> </w:t>
      </w:r>
      <w:r w:rsidR="0061136F" w:rsidRPr="00AB64AE">
        <w:rPr>
          <w:lang w:val="fr-CA"/>
        </w:rPr>
        <w:t xml:space="preserve">76. </w:t>
      </w:r>
    </w:p>
  </w:footnote>
  <w:footnote w:id="132">
    <w:p w14:paraId="0C78B54D" w14:textId="1A8DA819" w:rsidR="00BB0668" w:rsidRPr="00BF0B61" w:rsidRDefault="00BB0668" w:rsidP="00A960C7">
      <w:pPr>
        <w:pStyle w:val="Notesdebasdepage"/>
        <w:jc w:val="left"/>
      </w:pPr>
      <w:r w:rsidRPr="00BF0B61">
        <w:rPr>
          <w:rStyle w:val="Appelnotedebasdep"/>
          <w:rFonts w:ascii="Aptos" w:hAnsi="Aptos"/>
          <w:sz w:val="18"/>
          <w:szCs w:val="18"/>
        </w:rPr>
        <w:footnoteRef/>
      </w:r>
      <w:r w:rsidRPr="00BF0B61">
        <w:t xml:space="preserve"> </w:t>
      </w:r>
      <w:r w:rsidR="0039527A">
        <w:tab/>
      </w:r>
      <w:r w:rsidRPr="00BF0B61">
        <w:t>Charte</w:t>
      </w:r>
      <w:r w:rsidR="0061136F" w:rsidRPr="00BF0B61">
        <w:t xml:space="preserve">, </w:t>
      </w:r>
      <w:r w:rsidR="006C3DD7" w:rsidRPr="00BF0B61">
        <w:t>art.</w:t>
      </w:r>
      <w:r w:rsidR="00CE1DBA" w:rsidRPr="00BF0B61">
        <w:t> </w:t>
      </w:r>
      <w:r w:rsidR="006C3DD7" w:rsidRPr="00BF0B61">
        <w:t>71.</w:t>
      </w:r>
    </w:p>
  </w:footnote>
  <w:footnote w:id="133">
    <w:p w14:paraId="7A88DCB9" w14:textId="569E28CA" w:rsidR="00A56526" w:rsidRPr="00BF0B61" w:rsidRDefault="00A56526" w:rsidP="00A960C7">
      <w:pPr>
        <w:pStyle w:val="Notesdebasdepage"/>
        <w:jc w:val="left"/>
      </w:pPr>
      <w:r w:rsidRPr="63390274">
        <w:rPr>
          <w:rStyle w:val="Appelnotedebasdep"/>
          <w:rFonts w:ascii="Aptos" w:hAnsi="Aptos"/>
          <w:sz w:val="18"/>
          <w:szCs w:val="18"/>
          <w:lang w:val="fr-FR"/>
        </w:rPr>
        <w:footnoteRef/>
      </w:r>
      <w:r w:rsidRPr="63390274">
        <w:rPr>
          <w:lang w:val="fr-FR"/>
        </w:rPr>
        <w:t xml:space="preserve"> </w:t>
      </w:r>
      <w:r w:rsidR="0039527A">
        <w:tab/>
      </w:r>
      <w:r w:rsidR="002D543E" w:rsidRPr="63390274">
        <w:rPr>
          <w:lang w:val="fr-FR"/>
        </w:rPr>
        <w:t>Sur le processus de plainte et d’enquête, voir généralement les art.</w:t>
      </w:r>
      <w:r w:rsidR="00CE1DBA" w:rsidRPr="63390274">
        <w:rPr>
          <w:lang w:val="fr-FR"/>
        </w:rPr>
        <w:t> </w:t>
      </w:r>
      <w:r w:rsidR="002D543E" w:rsidRPr="63390274">
        <w:rPr>
          <w:lang w:val="fr-FR"/>
        </w:rPr>
        <w:t xml:space="preserve">74 et s de la Charte. </w:t>
      </w:r>
    </w:p>
  </w:footnote>
  <w:footnote w:id="134">
    <w:p w14:paraId="0C1E4335" w14:textId="1E796E7C" w:rsidR="00DF2E33" w:rsidRPr="00BF0B61" w:rsidRDefault="00DF2E33" w:rsidP="00A960C7">
      <w:pPr>
        <w:pStyle w:val="Notesdebasdepage"/>
        <w:jc w:val="left"/>
      </w:pPr>
      <w:r w:rsidRPr="00BF0B61">
        <w:rPr>
          <w:rStyle w:val="Appelnotedebasdep"/>
          <w:rFonts w:ascii="Aptos" w:hAnsi="Aptos"/>
          <w:sz w:val="18"/>
          <w:szCs w:val="18"/>
        </w:rPr>
        <w:footnoteRef/>
      </w:r>
      <w:r w:rsidRPr="00BF0B61">
        <w:t xml:space="preserve"> </w:t>
      </w:r>
      <w:r w:rsidRPr="00BF0B61">
        <w:tab/>
      </w:r>
      <w:r w:rsidR="00E92DC0" w:rsidRPr="00BF0B61">
        <w:t>Voir, par exemple</w:t>
      </w:r>
      <w:r w:rsidR="00EC4A1E" w:rsidRPr="00BF0B61">
        <w:t xml:space="preserve"> : </w:t>
      </w:r>
      <w:r w:rsidR="00EC4A1E" w:rsidRPr="005D6350">
        <w:rPr>
          <w:i/>
          <w:iCs/>
        </w:rPr>
        <w:t>Coutu c Commission des droits de la personne</w:t>
      </w:r>
      <w:r w:rsidR="00EC4A1E" w:rsidRPr="00BF0B61">
        <w:t xml:space="preserve">, </w:t>
      </w:r>
      <w:r w:rsidR="00BA197E" w:rsidRPr="00BF0B61">
        <w:t>JE 98-2088 (QCCA</w:t>
      </w:r>
      <w:r w:rsidR="00BD4F1F" w:rsidRPr="00BF0B61">
        <w:t>)</w:t>
      </w:r>
      <w:r w:rsidR="0039527A">
        <w:t>.</w:t>
      </w:r>
    </w:p>
  </w:footnote>
  <w:footnote w:id="135">
    <w:p w14:paraId="02A06F2D" w14:textId="66C25841" w:rsidR="00F42148" w:rsidRPr="00BF0B61" w:rsidRDefault="00F42148" w:rsidP="00A960C7">
      <w:pPr>
        <w:pStyle w:val="Notesdebasdepage"/>
        <w:jc w:val="left"/>
      </w:pPr>
      <w:r w:rsidRPr="00BF0B61">
        <w:rPr>
          <w:rStyle w:val="Appelnotedebasdep"/>
          <w:rFonts w:ascii="Aptos" w:hAnsi="Aptos"/>
          <w:sz w:val="18"/>
          <w:szCs w:val="18"/>
        </w:rPr>
        <w:footnoteRef/>
      </w:r>
      <w:r w:rsidRPr="00BF0B61">
        <w:rPr>
          <w:rFonts w:eastAsiaTheme="minorEastAsia"/>
        </w:rPr>
        <w:t xml:space="preserve"> </w:t>
      </w:r>
      <w:r w:rsidRPr="00BF0B61">
        <w:rPr>
          <w:rFonts w:eastAsiaTheme="minorEastAsia"/>
        </w:rPr>
        <w:tab/>
      </w:r>
      <w:r w:rsidR="007A2746" w:rsidRPr="00BF0B61">
        <w:t xml:space="preserve">Commission des droits de la personne du Québec, </w:t>
      </w:r>
      <w:r w:rsidR="007A2746" w:rsidRPr="00BF0B61">
        <w:rPr>
          <w:i/>
        </w:rPr>
        <w:t>Commentaires sur la Loi de la protection du malade mental</w:t>
      </w:r>
      <w:r w:rsidR="007A2746" w:rsidRPr="00BF0B61">
        <w:t>, 1978.</w:t>
      </w:r>
    </w:p>
  </w:footnote>
  <w:footnote w:id="136">
    <w:p w14:paraId="3B76FB48" w14:textId="79575753" w:rsidR="007A2746" w:rsidRPr="00BF0B61" w:rsidRDefault="007A2746" w:rsidP="00A960C7">
      <w:pPr>
        <w:pStyle w:val="Notesdebasdepage"/>
        <w:jc w:val="left"/>
        <w:rPr>
          <w:lang w:val="fr-FR"/>
        </w:rPr>
      </w:pPr>
      <w:r w:rsidRPr="00BF0B61">
        <w:rPr>
          <w:rStyle w:val="Appelnotedebasdep"/>
          <w:rFonts w:ascii="Aptos" w:hAnsi="Aptos"/>
          <w:sz w:val="18"/>
          <w:szCs w:val="18"/>
        </w:rPr>
        <w:footnoteRef/>
      </w:r>
      <w:r w:rsidRPr="00BF0B61">
        <w:t xml:space="preserve"> </w:t>
      </w:r>
      <w:r w:rsidRPr="00BF0B61">
        <w:rPr>
          <w:lang w:val="fr-FR"/>
        </w:rPr>
        <w:tab/>
      </w:r>
      <w:r w:rsidR="006F5B1F" w:rsidRPr="00BF0B61">
        <w:t xml:space="preserve">Commission des droits de la personne du Québec, </w:t>
      </w:r>
      <w:r w:rsidR="006F5B1F" w:rsidRPr="005D6350">
        <w:rPr>
          <w:i/>
          <w:iCs/>
        </w:rPr>
        <w:t>Commentaires sur le Projet de loi n</w:t>
      </w:r>
      <w:r w:rsidR="006F5B1F" w:rsidRPr="005D6350">
        <w:rPr>
          <w:i/>
          <w:iCs/>
          <w:vertAlign w:val="superscript"/>
        </w:rPr>
        <w:t>o</w:t>
      </w:r>
      <w:r w:rsidR="006F5B1F" w:rsidRPr="005D6350">
        <w:rPr>
          <w:i/>
          <w:iCs/>
        </w:rPr>
        <w:t> 20, Loi portant réforme a au Code civil du Québec du droit des personnes, des successions et des biens</w:t>
      </w:r>
      <w:r w:rsidR="006F5B1F" w:rsidRPr="00BF0B61">
        <w:t xml:space="preserve">, 1985, </w:t>
      </w:r>
      <w:r w:rsidR="005D6350">
        <w:t>aux pp</w:t>
      </w:r>
      <w:r w:rsidR="00CE1DBA" w:rsidRPr="00BF0B61">
        <w:t> </w:t>
      </w:r>
      <w:r w:rsidR="006F5B1F" w:rsidRPr="00BF0B61">
        <w:t>17-21</w:t>
      </w:r>
      <w:r w:rsidR="001308D9" w:rsidRPr="00BF0B61">
        <w:rPr>
          <w:rFonts w:ascii="Arial" w:hAnsi="Arial"/>
        </w:rPr>
        <w:t> </w:t>
      </w:r>
      <w:r w:rsidR="006F5B1F" w:rsidRPr="00BF0B61">
        <w:t>; Commission des droits de la personne du Québec</w:t>
      </w:r>
      <w:r w:rsidR="006F5B1F" w:rsidRPr="00BF0B61">
        <w:rPr>
          <w:smallCaps/>
        </w:rPr>
        <w:t xml:space="preserve">, </w:t>
      </w:r>
      <w:r w:rsidR="006F5B1F" w:rsidRPr="005D6350">
        <w:rPr>
          <w:i/>
          <w:iCs/>
        </w:rPr>
        <w:t>Commentaires sur le Projet de loi n</w:t>
      </w:r>
      <w:r w:rsidR="006F5B1F" w:rsidRPr="005D6350">
        <w:rPr>
          <w:i/>
          <w:iCs/>
          <w:vertAlign w:val="superscript"/>
        </w:rPr>
        <w:t>o</w:t>
      </w:r>
      <w:r w:rsidR="006F5B1F" w:rsidRPr="005D6350">
        <w:rPr>
          <w:i/>
          <w:iCs/>
        </w:rPr>
        <w:t> 125, Code civil du Québec</w:t>
      </w:r>
      <w:r w:rsidR="006F5B1F" w:rsidRPr="00BF0B61">
        <w:t xml:space="preserve">, 1991, </w:t>
      </w:r>
      <w:r w:rsidR="005D6350">
        <w:t xml:space="preserve">aux </w:t>
      </w:r>
      <w:r w:rsidR="006F5B1F" w:rsidRPr="00BF0B61">
        <w:t>p</w:t>
      </w:r>
      <w:r w:rsidR="005D6350">
        <w:t>p</w:t>
      </w:r>
      <w:r w:rsidR="00CE1DBA" w:rsidRPr="00BF0B61">
        <w:t> </w:t>
      </w:r>
      <w:r w:rsidR="006F5B1F" w:rsidRPr="00BF0B61">
        <w:t>20-23</w:t>
      </w:r>
      <w:r w:rsidR="001308D9" w:rsidRPr="00BF0B61">
        <w:rPr>
          <w:rFonts w:ascii="Arial" w:hAnsi="Arial"/>
        </w:rPr>
        <w:t> </w:t>
      </w:r>
      <w:r w:rsidR="006F5B1F" w:rsidRPr="00BF0B61">
        <w:t xml:space="preserve">; </w:t>
      </w:r>
      <w:r w:rsidR="00310F86" w:rsidRPr="00BF0B61">
        <w:t xml:space="preserve">Commission des droits de la personne du Québec, </w:t>
      </w:r>
      <w:r w:rsidR="00310F86" w:rsidRPr="005D6350">
        <w:rPr>
          <w:i/>
          <w:iCs/>
        </w:rPr>
        <w:t>Commentaires sur le Document de consultation relatif au projet de réforme de la Loi sur la protection du malade mental</w:t>
      </w:r>
      <w:r w:rsidR="00310F86" w:rsidRPr="00BF0B61">
        <w:t>, 1993.</w:t>
      </w:r>
    </w:p>
  </w:footnote>
  <w:footnote w:id="137">
    <w:p w14:paraId="755AAA81" w14:textId="2245E411" w:rsidR="00310F86" w:rsidRPr="00BF0B61" w:rsidRDefault="00310F86" w:rsidP="00A960C7">
      <w:pPr>
        <w:pStyle w:val="Notesdebasdepage"/>
        <w:jc w:val="left"/>
      </w:pPr>
      <w:r w:rsidRPr="00BF0B61">
        <w:rPr>
          <w:rStyle w:val="Appelnotedebasdep"/>
          <w:rFonts w:ascii="Aptos" w:hAnsi="Aptos"/>
          <w:sz w:val="18"/>
          <w:szCs w:val="18"/>
        </w:rPr>
        <w:footnoteRef/>
      </w:r>
      <w:r w:rsidRPr="00BF0B61">
        <w:t xml:space="preserve"> </w:t>
      </w:r>
      <w:r w:rsidRPr="00BF0B61">
        <w:tab/>
      </w:r>
      <w:r w:rsidR="008F0033" w:rsidRPr="00BF0B61">
        <w:t xml:space="preserve">Commission des droits de la personne et des droits de la jeunesse, </w:t>
      </w:r>
      <w:r w:rsidR="008F0033" w:rsidRPr="005D6350">
        <w:rPr>
          <w:i/>
          <w:iCs/>
        </w:rPr>
        <w:t>Mémoire à la Commission des affaires sociales de l’Assemblée nationale sur le Projet de loi n</w:t>
      </w:r>
      <w:r w:rsidR="008F0033" w:rsidRPr="005D6350">
        <w:rPr>
          <w:i/>
          <w:iCs/>
          <w:vertAlign w:val="superscript"/>
        </w:rPr>
        <w:t>o</w:t>
      </w:r>
      <w:r w:rsidR="00CE1DBA" w:rsidRPr="005D6350">
        <w:rPr>
          <w:i/>
          <w:iCs/>
        </w:rPr>
        <w:t> </w:t>
      </w:r>
      <w:r w:rsidR="008F0033" w:rsidRPr="005D6350">
        <w:rPr>
          <w:i/>
          <w:iCs/>
        </w:rPr>
        <w:t>39, Loi sur la protection des personnes atteintes de maladie mentale</w:t>
      </w:r>
      <w:r w:rsidR="008F0033" w:rsidRPr="00BF0B61">
        <w:t>, 1997.</w:t>
      </w:r>
    </w:p>
  </w:footnote>
  <w:footnote w:id="138">
    <w:p w14:paraId="0554297C" w14:textId="4F0BDF6F" w:rsidR="00205800" w:rsidRPr="00BF0B61" w:rsidRDefault="00205800" w:rsidP="00A960C7">
      <w:pPr>
        <w:pStyle w:val="Notesdebasdepage"/>
        <w:jc w:val="left"/>
      </w:pPr>
      <w:r w:rsidRPr="00BF0B61">
        <w:rPr>
          <w:rStyle w:val="Appelnotedebasdep"/>
          <w:rFonts w:ascii="Aptos" w:hAnsi="Aptos"/>
          <w:sz w:val="18"/>
          <w:szCs w:val="18"/>
        </w:rPr>
        <w:footnoteRef/>
      </w:r>
      <w:r w:rsidRPr="00BF0B61">
        <w:t xml:space="preserve"> </w:t>
      </w:r>
      <w:r w:rsidRPr="00BF0B61">
        <w:tab/>
        <w:t>Voi</w:t>
      </w:r>
      <w:r w:rsidR="00E91C4F" w:rsidRPr="00BF0B61">
        <w:t>r</w:t>
      </w:r>
      <w:r w:rsidRPr="00BF0B61">
        <w:t xml:space="preserve">, par exemple : Commission des droits de la personne et des droits de la jeunesse, </w:t>
      </w:r>
      <w:r w:rsidRPr="00E03B57">
        <w:rPr>
          <w:i/>
          <w:iCs/>
        </w:rPr>
        <w:t>Mémoire à la Commission des relations avec les citoyens de l’Assemblée nationale, Projet de loi n°</w:t>
      </w:r>
      <w:r w:rsidR="00CE1DBA" w:rsidRPr="00E03B57">
        <w:rPr>
          <w:i/>
          <w:iCs/>
        </w:rPr>
        <w:t> </w:t>
      </w:r>
      <w:r w:rsidRPr="00E03B57">
        <w:rPr>
          <w:i/>
          <w:iCs/>
        </w:rPr>
        <w:t xml:space="preserve">18, Loi modifiant le Code civil, le Code de procédure civile, la Loi sur le Curateur public et </w:t>
      </w:r>
      <w:r w:rsidR="00DB78D2" w:rsidRPr="00E03B57">
        <w:rPr>
          <w:i/>
          <w:iCs/>
        </w:rPr>
        <w:t>diverses</w:t>
      </w:r>
      <w:r w:rsidRPr="00E03B57">
        <w:rPr>
          <w:i/>
          <w:iCs/>
        </w:rPr>
        <w:t xml:space="preserve"> dispositions en matière de protection des personnes</w:t>
      </w:r>
      <w:r w:rsidRPr="00BF0B61">
        <w:t>, 2019.</w:t>
      </w:r>
    </w:p>
  </w:footnote>
  <w:footnote w:id="139">
    <w:p w14:paraId="63D28FCF" w14:textId="3CB69647" w:rsidR="00DB78D2" w:rsidRPr="00BF0B61" w:rsidRDefault="00DB78D2" w:rsidP="00A960C7">
      <w:pPr>
        <w:pStyle w:val="Notesdebasdepage"/>
        <w:jc w:val="left"/>
      </w:pPr>
      <w:r w:rsidRPr="63390274">
        <w:rPr>
          <w:rStyle w:val="Appelnotedebasdep"/>
          <w:rFonts w:ascii="Aptos" w:hAnsi="Aptos"/>
          <w:sz w:val="18"/>
          <w:szCs w:val="18"/>
          <w:lang w:val="fr-FR"/>
        </w:rPr>
        <w:footnoteRef/>
      </w:r>
      <w:r w:rsidRPr="63390274">
        <w:rPr>
          <w:lang w:val="fr-FR"/>
        </w:rPr>
        <w:t xml:space="preserve"> </w:t>
      </w:r>
      <w:r w:rsidRPr="00BF0B61">
        <w:tab/>
      </w:r>
      <w:r w:rsidRPr="63390274">
        <w:rPr>
          <w:lang w:val="fr-FR"/>
        </w:rPr>
        <w:t xml:space="preserve">Voir notamment : </w:t>
      </w:r>
      <w:r w:rsidR="00B60FF4" w:rsidRPr="63390274">
        <w:rPr>
          <w:lang w:val="fr-FR"/>
        </w:rPr>
        <w:t xml:space="preserve">Emmanuelle Bernheim, Geneviève St-Laurent, Evelyne Pedneault et </w:t>
      </w:r>
      <w:r w:rsidR="004167E7" w:rsidRPr="63390274">
        <w:rPr>
          <w:lang w:val="fr-FR"/>
        </w:rPr>
        <w:t xml:space="preserve">Sekou Cisse, </w:t>
      </w:r>
      <w:r w:rsidR="00306239" w:rsidRPr="63390274">
        <w:rPr>
          <w:lang w:val="fr-FR"/>
        </w:rPr>
        <w:t>«</w:t>
      </w:r>
      <w:r w:rsidR="001110A9" w:rsidRPr="63390274">
        <w:rPr>
          <w:rFonts w:ascii="Arial" w:hAnsi="Arial"/>
          <w:lang w:val="fr-FR"/>
        </w:rPr>
        <w:t> </w:t>
      </w:r>
      <w:r w:rsidR="00AD0549" w:rsidRPr="63390274">
        <w:rPr>
          <w:lang w:val="fr-FR"/>
        </w:rPr>
        <w:t>La divulgation d’informations liées à la santé mentale dans le cadre de la vérification des antécédents judiciaires : marginalisation et enjeux de protection des droits de la personne</w:t>
      </w:r>
      <w:r w:rsidR="001110A9" w:rsidRPr="63390274">
        <w:rPr>
          <w:rFonts w:ascii="Arial" w:hAnsi="Arial"/>
          <w:lang w:val="fr-FR"/>
        </w:rPr>
        <w:t> </w:t>
      </w:r>
      <w:r w:rsidR="00306239" w:rsidRPr="63390274">
        <w:rPr>
          <w:lang w:val="fr-FR"/>
        </w:rPr>
        <w:t xml:space="preserve">», </w:t>
      </w:r>
      <w:r w:rsidR="0034348D" w:rsidRPr="63390274">
        <w:rPr>
          <w:lang w:val="fr-FR"/>
        </w:rPr>
        <w:t>dans Barreau du Québec, Service de la formation continue, </w:t>
      </w:r>
      <w:r w:rsidR="0034348D" w:rsidRPr="63390274">
        <w:rPr>
          <w:i/>
          <w:lang w:val="fr-FR"/>
        </w:rPr>
        <w:t>La protection des personnes vulnérables (2022)</w:t>
      </w:r>
      <w:r w:rsidR="0034348D" w:rsidRPr="63390274">
        <w:rPr>
          <w:lang w:val="fr-FR"/>
        </w:rPr>
        <w:t>, vol</w:t>
      </w:r>
      <w:r w:rsidR="00CE1DBA" w:rsidRPr="63390274">
        <w:rPr>
          <w:lang w:val="fr-FR"/>
        </w:rPr>
        <w:t> </w:t>
      </w:r>
      <w:r w:rsidR="0034348D" w:rsidRPr="63390274">
        <w:rPr>
          <w:lang w:val="fr-FR"/>
        </w:rPr>
        <w:t>507, Montréal, Éditions Yvon Blais, 2022, 119.</w:t>
      </w:r>
    </w:p>
  </w:footnote>
  <w:footnote w:id="140">
    <w:p w14:paraId="5946139E" w14:textId="6530842E" w:rsidR="00A525FF" w:rsidRPr="00BF0B61" w:rsidRDefault="00A525FF" w:rsidP="00A960C7">
      <w:pPr>
        <w:pStyle w:val="Notesdebasdepage"/>
        <w:jc w:val="left"/>
      </w:pPr>
      <w:r w:rsidRPr="00BF0B61">
        <w:rPr>
          <w:rStyle w:val="Appelnotedebasdep"/>
          <w:rFonts w:ascii="Aptos" w:hAnsi="Aptos"/>
          <w:sz w:val="18"/>
          <w:szCs w:val="18"/>
        </w:rPr>
        <w:footnoteRef/>
      </w:r>
      <w:r w:rsidRPr="00BF0B61">
        <w:t xml:space="preserve"> </w:t>
      </w:r>
      <w:r w:rsidRPr="00BF0B61">
        <w:tab/>
        <w:t>Jacques Frémont,</w:t>
      </w:r>
      <w:r w:rsidR="006A11B4">
        <w:rPr>
          <w:i/>
          <w:iCs/>
        </w:rPr>
        <w:t xml:space="preserve"> supra, </w:t>
      </w:r>
      <w:r w:rsidR="006A11B4">
        <w:t xml:space="preserve">note </w:t>
      </w:r>
      <w:r w:rsidR="006A11B4">
        <w:fldChar w:fldCharType="begin"/>
      </w:r>
      <w:r w:rsidR="006A11B4">
        <w:instrText xml:space="preserve"> NOTEREF _Ref188354426 \h </w:instrText>
      </w:r>
      <w:r w:rsidR="006A11B4">
        <w:fldChar w:fldCharType="separate"/>
      </w:r>
      <w:r w:rsidR="0045487A">
        <w:t>74</w:t>
      </w:r>
      <w:r w:rsidR="006A11B4">
        <w:fldChar w:fldCharType="end"/>
      </w:r>
      <w:r w:rsidR="000D375E" w:rsidRPr="00BF0B61">
        <w:t>.</w:t>
      </w:r>
    </w:p>
  </w:footnote>
  <w:footnote w:id="141">
    <w:p w14:paraId="65150F98" w14:textId="762F7152" w:rsidR="00EA1340" w:rsidRPr="00BF0B61" w:rsidRDefault="00EA1340" w:rsidP="00A960C7">
      <w:pPr>
        <w:pStyle w:val="Notesdebasdepage"/>
        <w:jc w:val="left"/>
      </w:pPr>
      <w:r w:rsidRPr="00BF0B61">
        <w:rPr>
          <w:rStyle w:val="Appelnotedebasdep"/>
          <w:rFonts w:ascii="Aptos" w:hAnsi="Aptos"/>
          <w:sz w:val="18"/>
          <w:szCs w:val="18"/>
        </w:rPr>
        <w:footnoteRef/>
      </w:r>
      <w:r w:rsidRPr="00BF0B61">
        <w:t xml:space="preserve"> </w:t>
      </w:r>
      <w:r w:rsidRPr="00BF0B61">
        <w:tab/>
      </w:r>
      <w:r w:rsidR="00C0397A" w:rsidRPr="00BF0B61">
        <w:t>R</w:t>
      </w:r>
      <w:r w:rsidR="00C25168" w:rsidRPr="00BF0B61">
        <w:t>éseau international sur le processus de production du handicap</w:t>
      </w:r>
    </w:p>
  </w:footnote>
  <w:footnote w:id="142">
    <w:p w14:paraId="5B433059" w14:textId="10D6653D" w:rsidR="001526AD" w:rsidRPr="00BF0B61" w:rsidRDefault="001526AD" w:rsidP="00A960C7">
      <w:pPr>
        <w:pStyle w:val="Notesdebasdepage"/>
        <w:jc w:val="left"/>
      </w:pPr>
      <w:r w:rsidRPr="00BF0B61">
        <w:rPr>
          <w:rStyle w:val="Appelnotedebasdep"/>
          <w:rFonts w:ascii="Aptos" w:hAnsi="Aptos"/>
          <w:sz w:val="18"/>
          <w:szCs w:val="18"/>
        </w:rPr>
        <w:footnoteRef/>
      </w:r>
      <w:r w:rsidRPr="00BF0B61">
        <w:t xml:space="preserve"> </w:t>
      </w:r>
      <w:r w:rsidRPr="00BF0B61">
        <w:tab/>
        <w:t>R</w:t>
      </w:r>
      <w:r w:rsidR="00C25168" w:rsidRPr="00BF0B61">
        <w:t>éseau international sur le processus de production du handicap</w:t>
      </w:r>
      <w:r w:rsidRPr="00BF0B61">
        <w:t xml:space="preserve">, </w:t>
      </w:r>
      <w:r w:rsidRPr="00BF0B61">
        <w:rPr>
          <w:i/>
          <w:iCs/>
        </w:rPr>
        <w:t>Le modèle</w:t>
      </w:r>
      <w:r w:rsidRPr="00BF0B61">
        <w:t xml:space="preserve">, </w:t>
      </w:r>
      <w:r w:rsidR="00C25168">
        <w:t>e</w:t>
      </w:r>
      <w:r w:rsidRPr="00BF0B61">
        <w:t>n ligne</w:t>
      </w:r>
      <w:r w:rsidR="00011D0F">
        <w:t> </w:t>
      </w:r>
      <w:r w:rsidR="00C25168">
        <w:t>:</w:t>
      </w:r>
      <w:r w:rsidRPr="00BF0B61">
        <w:t xml:space="preserve"> </w:t>
      </w:r>
      <w:r w:rsidR="00827843" w:rsidRPr="00827843">
        <w:t>https://ripph.qc.ca/modele-mdh-pph/le-modele/</w:t>
      </w:r>
    </w:p>
  </w:footnote>
  <w:footnote w:id="143">
    <w:p w14:paraId="47AF596E" w14:textId="1DF48B17" w:rsidR="0049381C" w:rsidRPr="00BF0B61" w:rsidRDefault="0049381C" w:rsidP="00A960C7">
      <w:pPr>
        <w:pStyle w:val="Notesdebasdepage"/>
        <w:jc w:val="left"/>
      </w:pPr>
      <w:r w:rsidRPr="00BF0B61">
        <w:rPr>
          <w:rStyle w:val="Appelnotedebasdep"/>
          <w:rFonts w:ascii="Aptos" w:hAnsi="Aptos"/>
          <w:sz w:val="18"/>
          <w:szCs w:val="18"/>
        </w:rPr>
        <w:footnoteRef/>
      </w:r>
      <w:r w:rsidRPr="00BF0B61">
        <w:t xml:space="preserve"> </w:t>
      </w:r>
      <w:r w:rsidRPr="00BF0B61">
        <w:tab/>
      </w:r>
      <w:r w:rsidR="00487D24" w:rsidRPr="00BF0B61">
        <w:t>C</w:t>
      </w:r>
      <w:r w:rsidR="00A2146D" w:rsidRPr="00BF0B61">
        <w:t>ommission des droits de la personne et des droits de la jeunesse</w:t>
      </w:r>
      <w:r w:rsidR="00487D24" w:rsidRPr="00BF0B61">
        <w:t xml:space="preserve">, </w:t>
      </w:r>
      <w:r w:rsidR="00487D24" w:rsidRPr="00A2146D">
        <w:rPr>
          <w:i/>
          <w:iCs/>
        </w:rPr>
        <w:t>Analyse des recommandations de l’avis de l’Institut national de la santé publique sur la circulation des aides à la mobilité motorisées sur le réseau routier au regard du droit à l’égalité</w:t>
      </w:r>
      <w:r w:rsidR="00487D24" w:rsidRPr="00BF0B61">
        <w:t xml:space="preserve">, 2013, </w:t>
      </w:r>
      <w:r w:rsidR="00500D29">
        <w:t>à la p</w:t>
      </w:r>
      <w:r w:rsidR="00CE1DBA" w:rsidRPr="00BF0B61">
        <w:t> </w:t>
      </w:r>
      <w:r w:rsidR="00487D24" w:rsidRPr="00BF0B61">
        <w:t>9.</w:t>
      </w:r>
    </w:p>
  </w:footnote>
  <w:footnote w:id="144">
    <w:p w14:paraId="4A541288" w14:textId="0F0F3383" w:rsidR="00DD781B" w:rsidRPr="00BF0B61" w:rsidRDefault="00DD781B" w:rsidP="00A960C7">
      <w:pPr>
        <w:pStyle w:val="Notesdebasdepage"/>
        <w:jc w:val="left"/>
      </w:pPr>
      <w:r w:rsidRPr="00BF0B61">
        <w:rPr>
          <w:rStyle w:val="Appelnotedebasdep"/>
          <w:rFonts w:ascii="Aptos" w:hAnsi="Aptos"/>
          <w:sz w:val="18"/>
          <w:szCs w:val="18"/>
        </w:rPr>
        <w:footnoteRef/>
      </w:r>
      <w:r w:rsidRPr="00BF0B61">
        <w:t xml:space="preserve"> </w:t>
      </w:r>
      <w:r w:rsidRPr="00BF0B61">
        <w:tab/>
      </w:r>
      <w:r w:rsidR="000F1145" w:rsidRPr="00A2146D">
        <w:rPr>
          <w:i/>
          <w:iCs/>
        </w:rPr>
        <w:t>Québec (Commission des droits de la personne et des droits de la jeunesse) c Montréal (Ville)</w:t>
      </w:r>
      <w:r w:rsidR="001308D9" w:rsidRPr="00A2146D">
        <w:rPr>
          <w:rFonts w:ascii="Arial" w:hAnsi="Arial"/>
          <w:i/>
          <w:iCs/>
        </w:rPr>
        <w:t> </w:t>
      </w:r>
      <w:r w:rsidR="000F1145" w:rsidRPr="00A2146D">
        <w:rPr>
          <w:i/>
          <w:iCs/>
        </w:rPr>
        <w:t>;</w:t>
      </w:r>
      <w:r w:rsidR="000F1145" w:rsidRPr="00BF0B61">
        <w:t xml:space="preserve"> </w:t>
      </w:r>
      <w:r w:rsidR="000F1145" w:rsidRPr="00A2146D">
        <w:rPr>
          <w:i/>
          <w:iCs/>
        </w:rPr>
        <w:t>Québec (Commission des droits de la personne et des droits de la jeunesse) c Boisbriand (Ville)</w:t>
      </w:r>
      <w:r w:rsidR="000F1145" w:rsidRPr="00BF0B61">
        <w:t xml:space="preserve">, </w:t>
      </w:r>
      <w:r w:rsidR="00F85604" w:rsidRPr="00F85604">
        <w:rPr>
          <w:i/>
          <w:iCs/>
        </w:rPr>
        <w:t>supra</w:t>
      </w:r>
      <w:r w:rsidR="00F85604">
        <w:t xml:space="preserve"> note 5</w:t>
      </w:r>
      <w:r w:rsidR="00886145">
        <w:rPr>
          <w:szCs w:val="18"/>
        </w:rPr>
        <w:t> </w:t>
      </w:r>
      <w:r w:rsidR="00500D29">
        <w:t>para</w:t>
      </w:r>
      <w:r w:rsidR="00357358">
        <w:t> </w:t>
      </w:r>
      <w:r w:rsidR="000F1145" w:rsidRPr="00BF0B61">
        <w:t>82.</w:t>
      </w:r>
    </w:p>
  </w:footnote>
  <w:footnote w:id="145">
    <w:p w14:paraId="68062F3C" w14:textId="237A5574" w:rsidR="00F070AD" w:rsidRPr="00BF0B61" w:rsidRDefault="00F070AD" w:rsidP="00A960C7">
      <w:pPr>
        <w:pStyle w:val="Notesdebasdepage"/>
        <w:jc w:val="left"/>
      </w:pPr>
      <w:r w:rsidRPr="1E889DC2">
        <w:rPr>
          <w:rStyle w:val="Appelnotedebasdep"/>
          <w:rFonts w:ascii="Aptos" w:hAnsi="Aptos"/>
          <w:sz w:val="18"/>
          <w:szCs w:val="18"/>
          <w:lang w:val="fr-FR"/>
        </w:rPr>
        <w:footnoteRef/>
      </w:r>
      <w:r w:rsidR="1E889DC2" w:rsidRPr="1E889DC2">
        <w:rPr>
          <w:lang w:val="fr-FR"/>
        </w:rPr>
        <w:t xml:space="preserve"> </w:t>
      </w:r>
      <w:r w:rsidRPr="00BF0B61">
        <w:tab/>
      </w:r>
      <w:r w:rsidR="1E889DC2" w:rsidRPr="1E889DC2">
        <w:rPr>
          <w:lang w:val="fr-FR"/>
        </w:rPr>
        <w:t>IQRDJ, supra note </w:t>
      </w:r>
      <w:r w:rsidR="00BC5032">
        <w:fldChar w:fldCharType="begin"/>
      </w:r>
      <w:r w:rsidR="00BC5032">
        <w:instrText xml:space="preserve"> NOTEREF _Ref183532477 \h </w:instrText>
      </w:r>
      <w:r w:rsidR="00FF3825">
        <w:instrText xml:space="preserve"> \* MERGEFORMAT </w:instrText>
      </w:r>
      <w:r w:rsidR="00BC5032">
        <w:fldChar w:fldCharType="separate"/>
      </w:r>
      <w:r w:rsidR="1E889DC2" w:rsidRPr="1E889DC2">
        <w:rPr>
          <w:lang w:val="fr-FR"/>
        </w:rPr>
        <w:t>4</w:t>
      </w:r>
      <w:r w:rsidR="00BC5032">
        <w:fldChar w:fldCharType="end"/>
      </w:r>
      <w:r w:rsidR="1E889DC2" w:rsidRPr="1E889DC2">
        <w:rPr>
          <w:lang w:val="fr-FR"/>
        </w:rPr>
        <w:t xml:space="preserve">, à la p 34. À noter, une étude internationale a établi, en 2019, que les gardes ou hospitalisations involontaires pour motifs psychiatriques sont en hausse constante dans la plupart des pays occidentaux : Luke Sheridan Rains et al.,” Variations in patterns of involuntary hospitalisation and in legal frameworks: an international comparative study”, </w:t>
      </w:r>
      <w:r w:rsidR="1E889DC2" w:rsidRPr="1E889DC2">
        <w:rPr>
          <w:i/>
          <w:iCs/>
          <w:lang w:val="fr-FR"/>
        </w:rPr>
        <w:t xml:space="preserve">Lancet Psychiatry </w:t>
      </w:r>
      <w:r w:rsidR="1E889DC2" w:rsidRPr="1E889DC2">
        <w:rPr>
          <w:lang w:val="fr-FR"/>
        </w:rPr>
        <w:t xml:space="preserve">(2019) 3, 403. </w:t>
      </w:r>
    </w:p>
  </w:footnote>
  <w:footnote w:id="146">
    <w:p w14:paraId="679DE4DC" w14:textId="2957B767" w:rsidR="00A90B7A" w:rsidRPr="00BF0B61" w:rsidRDefault="00A90B7A" w:rsidP="00A960C7">
      <w:pPr>
        <w:pStyle w:val="Notesdebasdepage"/>
        <w:jc w:val="left"/>
      </w:pPr>
      <w:r w:rsidRPr="00BF0B61">
        <w:rPr>
          <w:rStyle w:val="Appelnotedebasdep"/>
          <w:rFonts w:ascii="Aptos" w:hAnsi="Aptos"/>
          <w:sz w:val="18"/>
          <w:szCs w:val="18"/>
        </w:rPr>
        <w:footnoteRef/>
      </w:r>
      <w:r w:rsidRPr="00BF0B61">
        <w:t xml:space="preserve"> </w:t>
      </w:r>
      <w:r w:rsidRPr="00BF0B61">
        <w:tab/>
      </w:r>
      <w:r w:rsidR="008867DA" w:rsidRPr="00BF0B61">
        <w:t xml:space="preserve">Et ce, malgré le fait que la Charte ait une préséance implicite dans l’ordre normatif québécois en raison de son statut quasi constitutionnel. </w:t>
      </w:r>
      <w:r w:rsidR="008867DA" w:rsidRPr="0057361F">
        <w:rPr>
          <w:i/>
          <w:iCs/>
        </w:rPr>
        <w:t>De Montigny c Brossard (Succession)</w:t>
      </w:r>
      <w:r w:rsidR="008867DA" w:rsidRPr="00BF0B61">
        <w:t>, 2010</w:t>
      </w:r>
      <w:r w:rsidR="00E81EA0" w:rsidRPr="00BF0B61">
        <w:t> </w:t>
      </w:r>
      <w:r w:rsidR="008867DA" w:rsidRPr="00BF0B61">
        <w:t>CSC</w:t>
      </w:r>
      <w:r w:rsidR="00CE1DBA" w:rsidRPr="00BF0B61">
        <w:t> </w:t>
      </w:r>
      <w:r w:rsidR="008867DA" w:rsidRPr="00BF0B61">
        <w:t>51,</w:t>
      </w:r>
      <w:r w:rsidR="00AA46B5">
        <w:t>au para</w:t>
      </w:r>
      <w:r w:rsidR="000B3BEE">
        <w:t> </w:t>
      </w:r>
      <w:r w:rsidR="008867DA" w:rsidRPr="00BF0B61">
        <w:t>45.</w:t>
      </w:r>
    </w:p>
  </w:footnote>
  <w:footnote w:id="147">
    <w:p w14:paraId="342C252C" w14:textId="68638730" w:rsidR="000B5119" w:rsidRPr="00BF0B61" w:rsidRDefault="000B5119" w:rsidP="00A960C7">
      <w:pPr>
        <w:pStyle w:val="Notesdebasdepage"/>
        <w:jc w:val="left"/>
        <w:rPr>
          <w:lang w:val="fr-FR"/>
        </w:rPr>
      </w:pPr>
      <w:r w:rsidRPr="00BF0B61">
        <w:rPr>
          <w:rStyle w:val="Appelnotedebasdep"/>
          <w:rFonts w:ascii="Aptos" w:hAnsi="Aptos"/>
          <w:sz w:val="18"/>
          <w:szCs w:val="18"/>
        </w:rPr>
        <w:footnoteRef/>
      </w:r>
      <w:r w:rsidRPr="00BF0B61">
        <w:t xml:space="preserve"> </w:t>
      </w:r>
      <w:r w:rsidRPr="00BF0B61">
        <w:rPr>
          <w:lang w:val="fr-FR"/>
        </w:rPr>
        <w:tab/>
      </w:r>
      <w:r w:rsidRPr="00BF0B61">
        <w:t>Louise A</w:t>
      </w:r>
      <w:r w:rsidR="0057361F" w:rsidRPr="00BF0B61">
        <w:t>rbour</w:t>
      </w:r>
      <w:r w:rsidRPr="00BF0B61">
        <w:t xml:space="preserve">, </w:t>
      </w:r>
      <w:r w:rsidRPr="005B155A">
        <w:rPr>
          <w:i/>
        </w:rPr>
        <w:t>Libérer du besoin</w:t>
      </w:r>
      <w:r w:rsidR="00FD688E" w:rsidRPr="005B155A">
        <w:rPr>
          <w:i/>
        </w:rPr>
        <w:t> </w:t>
      </w:r>
      <w:r w:rsidRPr="005B155A">
        <w:rPr>
          <w:i/>
        </w:rPr>
        <w:t>: de la charité à la justice</w:t>
      </w:r>
      <w:r w:rsidRPr="00BF0B61">
        <w:t xml:space="preserve">, LaFontaine-Baldwin, 2005, </w:t>
      </w:r>
      <w:r w:rsidR="00AA46B5">
        <w:t>à la p</w:t>
      </w:r>
      <w:r w:rsidR="000B3BEE">
        <w:t> </w:t>
      </w:r>
      <w:r w:rsidRPr="00BF0B61">
        <w:t>9.</w:t>
      </w:r>
    </w:p>
  </w:footnote>
  <w:footnote w:id="148">
    <w:p w14:paraId="574F77E8" w14:textId="1A4394BF" w:rsidR="00CD50C3" w:rsidRPr="00BF0B61" w:rsidRDefault="00CD50C3" w:rsidP="00A960C7">
      <w:pPr>
        <w:pStyle w:val="Notesdebasdepage"/>
        <w:jc w:val="left"/>
      </w:pPr>
      <w:r w:rsidRPr="63390274">
        <w:rPr>
          <w:rStyle w:val="Appelnotedebasdep"/>
          <w:rFonts w:ascii="Aptos" w:hAnsi="Aptos"/>
          <w:sz w:val="18"/>
          <w:szCs w:val="18"/>
          <w:lang w:val="fr-FR"/>
        </w:rPr>
        <w:footnoteRef/>
      </w:r>
      <w:r w:rsidRPr="63390274">
        <w:rPr>
          <w:lang w:val="fr-FR"/>
        </w:rPr>
        <w:t xml:space="preserve"> </w:t>
      </w:r>
      <w:r w:rsidRPr="00BF0B61">
        <w:tab/>
      </w:r>
      <w:r w:rsidR="00093E74" w:rsidRPr="63390274">
        <w:rPr>
          <w:lang w:val="fr-FR"/>
        </w:rPr>
        <w:t>C</w:t>
      </w:r>
      <w:r w:rsidR="00B814E5" w:rsidRPr="63390274">
        <w:rPr>
          <w:lang w:val="fr-FR"/>
        </w:rPr>
        <w:t>onférence mondiale sur les droits de l’homme</w:t>
      </w:r>
      <w:r w:rsidR="00093E74" w:rsidRPr="63390274">
        <w:rPr>
          <w:lang w:val="fr-FR"/>
        </w:rPr>
        <w:t xml:space="preserve">, </w:t>
      </w:r>
      <w:r w:rsidR="00093E74" w:rsidRPr="00B814E5">
        <w:rPr>
          <w:i/>
          <w:iCs/>
          <w:lang w:val="fr-FR"/>
        </w:rPr>
        <w:t>Déclaration et programme d’action de Vienne</w:t>
      </w:r>
      <w:r w:rsidR="00093E74" w:rsidRPr="63390274">
        <w:rPr>
          <w:lang w:val="fr-FR"/>
        </w:rPr>
        <w:t>, Rés. 48/141, Doc. off. A.G. N.U., 48</w:t>
      </w:r>
      <w:r w:rsidR="00093E74" w:rsidRPr="00B814E5">
        <w:rPr>
          <w:vertAlign w:val="superscript"/>
          <w:lang w:val="fr-FR"/>
        </w:rPr>
        <w:t>e</w:t>
      </w:r>
      <w:r w:rsidR="00093E74" w:rsidRPr="63390274">
        <w:rPr>
          <w:lang w:val="fr-FR"/>
        </w:rPr>
        <w:t xml:space="preserve"> sess., Doc. N.U.</w:t>
      </w:r>
      <w:r w:rsidR="00E80F14" w:rsidRPr="63390274">
        <w:rPr>
          <w:lang w:val="fr-FR"/>
        </w:rPr>
        <w:t> </w:t>
      </w:r>
      <w:r w:rsidR="00093E74" w:rsidRPr="63390274">
        <w:rPr>
          <w:lang w:val="fr-FR"/>
        </w:rPr>
        <w:t xml:space="preserve">A/CONF.157/23 (1993), </w:t>
      </w:r>
      <w:r w:rsidR="00B814E5">
        <w:rPr>
          <w:lang w:val="fr-FR"/>
        </w:rPr>
        <w:t>au para</w:t>
      </w:r>
      <w:r w:rsidR="000B3BEE">
        <w:rPr>
          <w:lang w:val="fr-FR"/>
        </w:rPr>
        <w:t> </w:t>
      </w:r>
      <w:r w:rsidR="00093E74" w:rsidRPr="63390274">
        <w:rPr>
          <w:lang w:val="fr-FR"/>
        </w:rPr>
        <w:t>5.</w:t>
      </w:r>
    </w:p>
  </w:footnote>
  <w:footnote w:id="149">
    <w:p w14:paraId="107F5918" w14:textId="4D832FE8" w:rsidR="0006433C" w:rsidRPr="00BF0B61" w:rsidRDefault="0006433C" w:rsidP="00A960C7">
      <w:pPr>
        <w:pStyle w:val="Notesdebasdepage"/>
        <w:jc w:val="left"/>
      </w:pPr>
      <w:r w:rsidRPr="63390274">
        <w:rPr>
          <w:rStyle w:val="Appelnotedebasdep"/>
          <w:rFonts w:ascii="Aptos" w:hAnsi="Aptos"/>
          <w:sz w:val="18"/>
          <w:szCs w:val="18"/>
          <w:lang w:val="fr-FR"/>
        </w:rPr>
        <w:footnoteRef/>
      </w:r>
      <w:r w:rsidRPr="63390274">
        <w:rPr>
          <w:lang w:val="fr-FR"/>
        </w:rPr>
        <w:t xml:space="preserve"> </w:t>
      </w:r>
      <w:r w:rsidRPr="00BF0B61">
        <w:tab/>
      </w:r>
      <w:r w:rsidRPr="63390274">
        <w:rPr>
          <w:lang w:val="fr-FR"/>
        </w:rPr>
        <w:t xml:space="preserve">Institut national de santé publique du Québec, </w:t>
      </w:r>
      <w:r w:rsidRPr="63390274">
        <w:rPr>
          <w:i/>
          <w:lang w:val="fr-FR"/>
        </w:rPr>
        <w:t>Facteurs qui influencent la santé mentale</w:t>
      </w:r>
      <w:r w:rsidRPr="63390274">
        <w:rPr>
          <w:lang w:val="fr-FR"/>
        </w:rPr>
        <w:t xml:space="preserve">, </w:t>
      </w:r>
      <w:r w:rsidR="009456BB">
        <w:rPr>
          <w:lang w:val="fr-FR"/>
        </w:rPr>
        <w:t>e</w:t>
      </w:r>
      <w:r w:rsidRPr="63390274">
        <w:rPr>
          <w:lang w:val="fr-FR"/>
        </w:rPr>
        <w:t>n ligne</w:t>
      </w:r>
      <w:r w:rsidR="009456BB">
        <w:rPr>
          <w:lang w:val="fr-FR"/>
        </w:rPr>
        <w:t xml:space="preserve"> : </w:t>
      </w:r>
      <w:hyperlink r:id="rId23" w:anchor="ref" w:history="1">
        <w:r w:rsidR="001C3CCC" w:rsidRPr="63390274">
          <w:rPr>
            <w:rStyle w:val="Lienhypertexte"/>
            <w:color w:val="0000BF" w:themeColor="hyperlink" w:themeShade="BF"/>
            <w:lang w:val="fr-FR"/>
            <w14:textFill>
              <w14:solidFill>
                <w14:schemeClr w14:val="hlink">
                  <w14:lumMod w14:val="75000"/>
                  <w14:lumMod w14:val="75000"/>
                </w14:schemeClr>
              </w14:solidFill>
            </w14:textFill>
          </w:rPr>
          <w:t>https://www.inspq.qc.ca/sante-mentale/facteurs#ref</w:t>
        </w:r>
      </w:hyperlink>
      <w:r w:rsidR="001308D9" w:rsidRPr="63390274">
        <w:rPr>
          <w:rFonts w:ascii="Arial" w:hAnsi="Arial"/>
          <w:lang w:val="fr-FR"/>
        </w:rPr>
        <w:t> </w:t>
      </w:r>
      <w:r w:rsidR="001C3CCC" w:rsidRPr="63390274">
        <w:rPr>
          <w:lang w:val="fr-FR"/>
        </w:rPr>
        <w:t xml:space="preserve">; Voir également : </w:t>
      </w:r>
      <w:r w:rsidR="003D62A0" w:rsidRPr="63390274">
        <w:rPr>
          <w:lang w:val="fr-FR"/>
        </w:rPr>
        <w:t xml:space="preserve">Andrea Pereira, Caroline Dubath et Anne-Marie Trabichet, </w:t>
      </w:r>
      <w:r w:rsidR="003D62A0" w:rsidRPr="63390274">
        <w:rPr>
          <w:i/>
          <w:lang w:val="fr-FR"/>
        </w:rPr>
        <w:t xml:space="preserve">Les déterminants de la santé mentale, Synthèse de la littérature scientifique, </w:t>
      </w:r>
      <w:r w:rsidR="00F56B72" w:rsidRPr="63390274">
        <w:rPr>
          <w:lang w:val="fr-FR"/>
        </w:rPr>
        <w:t>Genève, Mind</w:t>
      </w:r>
      <w:r w:rsidR="004F2892" w:rsidRPr="63390274">
        <w:rPr>
          <w:lang w:val="fr-FR"/>
        </w:rPr>
        <w:t xml:space="preserve">s, </w:t>
      </w:r>
      <w:r w:rsidR="003D62A0" w:rsidRPr="63390274">
        <w:rPr>
          <w:lang w:val="fr-FR"/>
        </w:rPr>
        <w:t>2021</w:t>
      </w:r>
      <w:r w:rsidR="001308D9" w:rsidRPr="63390274">
        <w:rPr>
          <w:rFonts w:ascii="Arial" w:hAnsi="Arial"/>
          <w:lang w:val="fr-FR"/>
        </w:rPr>
        <w:t> </w:t>
      </w:r>
      <w:r w:rsidR="009841C8" w:rsidRPr="63390274">
        <w:rPr>
          <w:lang w:val="fr-FR"/>
        </w:rPr>
        <w:t xml:space="preserve">; </w:t>
      </w:r>
      <w:r w:rsidR="00F56B72" w:rsidRPr="63390274">
        <w:rPr>
          <w:lang w:val="fr-FR"/>
        </w:rPr>
        <w:t xml:space="preserve">Kate </w:t>
      </w:r>
      <w:r w:rsidR="007F331B" w:rsidRPr="63390274">
        <w:rPr>
          <w:lang w:val="fr-FR"/>
        </w:rPr>
        <w:t xml:space="preserve">Pickett </w:t>
      </w:r>
      <w:r w:rsidR="00F56B72" w:rsidRPr="63390274">
        <w:rPr>
          <w:lang w:val="fr-FR"/>
        </w:rPr>
        <w:t>et Richard</w:t>
      </w:r>
      <w:r w:rsidR="007F331B" w:rsidRPr="63390274">
        <w:rPr>
          <w:lang w:val="fr-FR"/>
        </w:rPr>
        <w:t xml:space="preserve"> Wilkinson</w:t>
      </w:r>
      <w:r w:rsidR="00F56B72" w:rsidRPr="63390274">
        <w:rPr>
          <w:lang w:val="fr-FR"/>
        </w:rPr>
        <w:t>,</w:t>
      </w:r>
      <w:r w:rsidR="007F331B" w:rsidRPr="63390274">
        <w:rPr>
          <w:lang w:val="fr-FR"/>
        </w:rPr>
        <w:t xml:space="preserve"> </w:t>
      </w:r>
      <w:r w:rsidR="007F331B" w:rsidRPr="63390274">
        <w:rPr>
          <w:i/>
          <w:lang w:val="fr-FR"/>
        </w:rPr>
        <w:t>Pour vivre heureux, vivons égaux. Comment l’égalité réduit le stress, préserve la santé mentale et améliore le bien-être de tous</w:t>
      </w:r>
      <w:r w:rsidR="007F331B" w:rsidRPr="63390274">
        <w:rPr>
          <w:lang w:val="fr-FR"/>
        </w:rPr>
        <w:t>, Paris, Les liens qui libèrent</w:t>
      </w:r>
      <w:r w:rsidR="00E1141D" w:rsidRPr="63390274">
        <w:rPr>
          <w:lang w:val="fr-FR"/>
        </w:rPr>
        <w:t xml:space="preserve">, </w:t>
      </w:r>
      <w:r w:rsidR="007F331B" w:rsidRPr="63390274">
        <w:rPr>
          <w:lang w:val="fr-FR"/>
        </w:rPr>
        <w:t>2019</w:t>
      </w:r>
      <w:r w:rsidR="00E1141D" w:rsidRPr="63390274">
        <w:rPr>
          <w:lang w:val="fr-FR"/>
        </w:rPr>
        <w:t>.</w:t>
      </w:r>
    </w:p>
  </w:footnote>
  <w:footnote w:id="150">
    <w:p w14:paraId="04AD994A" w14:textId="0B3623B7" w:rsidR="00B16B7A" w:rsidRPr="00BF0B61" w:rsidRDefault="00B16B7A" w:rsidP="00A960C7">
      <w:pPr>
        <w:pStyle w:val="Notesdebasdepage"/>
        <w:jc w:val="left"/>
      </w:pPr>
      <w:r w:rsidRPr="00BF0B61">
        <w:rPr>
          <w:rStyle w:val="Appelnotedebasdep"/>
          <w:rFonts w:ascii="Aptos" w:hAnsi="Aptos"/>
          <w:sz w:val="18"/>
          <w:szCs w:val="18"/>
        </w:rPr>
        <w:footnoteRef/>
      </w:r>
      <w:r w:rsidRPr="00BF0B61">
        <w:t xml:space="preserve"> </w:t>
      </w:r>
      <w:r w:rsidRPr="00BF0B61">
        <w:tab/>
        <w:t xml:space="preserve">Comité des droits économiques, sociaux et culturels des Nations Unies, </w:t>
      </w:r>
      <w:r w:rsidRPr="0087700D">
        <w:rPr>
          <w:i/>
          <w:iCs/>
        </w:rPr>
        <w:t>Observation générale No.</w:t>
      </w:r>
      <w:r w:rsidR="00C03D2D" w:rsidRPr="0087700D">
        <w:rPr>
          <w:i/>
          <w:iCs/>
        </w:rPr>
        <w:t> </w:t>
      </w:r>
      <w:r w:rsidRPr="0087700D">
        <w:rPr>
          <w:i/>
          <w:iCs/>
        </w:rPr>
        <w:t>14</w:t>
      </w:r>
      <w:r w:rsidR="00FD688E" w:rsidRPr="0087700D">
        <w:rPr>
          <w:i/>
          <w:iCs/>
        </w:rPr>
        <w:t> </w:t>
      </w:r>
      <w:r w:rsidRPr="0087700D">
        <w:rPr>
          <w:i/>
          <w:iCs/>
        </w:rPr>
        <w:t>: Le droit au meilleur état de santé susceptible d’être atteint (art.</w:t>
      </w:r>
      <w:r w:rsidR="00C03D2D" w:rsidRPr="0087700D">
        <w:rPr>
          <w:i/>
          <w:iCs/>
        </w:rPr>
        <w:t> </w:t>
      </w:r>
      <w:r w:rsidRPr="0087700D">
        <w:rPr>
          <w:i/>
          <w:iCs/>
        </w:rPr>
        <w:t>12 du Pacte international relatif aux droits économiques, sociaux et culturels)</w:t>
      </w:r>
      <w:r w:rsidRPr="00BF0B61">
        <w:t xml:space="preserve">, 2000, E/C.12/2000/4, </w:t>
      </w:r>
      <w:r w:rsidR="00F34901">
        <w:t>e</w:t>
      </w:r>
      <w:r w:rsidRPr="00BF0B61">
        <w:t>n ligne</w:t>
      </w:r>
      <w:r w:rsidR="00011D0F">
        <w:t> </w:t>
      </w:r>
      <w:r w:rsidR="00FF78F6">
        <w:t>:</w:t>
      </w:r>
      <w:r w:rsidRPr="00BF0B61">
        <w:t xml:space="preserve"> </w:t>
      </w:r>
      <w:hyperlink r:id="rId24" w:history="1">
        <w:r w:rsidR="0087700D" w:rsidRPr="00407994">
          <w:rPr>
            <w:rStyle w:val="Lienhypertexte"/>
            <w:color w:val="0000BF" w:themeColor="hyperlink" w:themeShade="BF"/>
            <w14:textFill>
              <w14:solidFill>
                <w14:schemeClr w14:val="hlink">
                  <w14:lumMod w14:val="75000"/>
                  <w14:lumMod w14:val="75000"/>
                </w14:schemeClr>
              </w14:solidFill>
            </w14:textFill>
          </w:rPr>
          <w:t>https://www.right-to-education.org/node/612</w:t>
        </w:r>
      </w:hyperlink>
    </w:p>
  </w:footnote>
  <w:footnote w:id="151">
    <w:p w14:paraId="0A43C56A" w14:textId="3704EB56" w:rsidR="00BC4AEA" w:rsidRPr="00BF0B61" w:rsidRDefault="00BC4AEA" w:rsidP="00A960C7">
      <w:pPr>
        <w:pStyle w:val="Notesdebasdepage"/>
        <w:jc w:val="left"/>
      </w:pPr>
      <w:r w:rsidRPr="00BF0B61">
        <w:rPr>
          <w:rStyle w:val="Appelnotedebasdep"/>
          <w:rFonts w:ascii="Aptos" w:hAnsi="Aptos"/>
          <w:sz w:val="18"/>
          <w:szCs w:val="18"/>
        </w:rPr>
        <w:footnoteRef/>
      </w:r>
      <w:r w:rsidRPr="00BF0B61">
        <w:t xml:space="preserve"> </w:t>
      </w:r>
      <w:r w:rsidR="00E7424D" w:rsidRPr="00BF0B61">
        <w:tab/>
        <w:t>Allocution de Mme Myrlande Pierre, vice-présidente de la Commission, devant le Comité pour l’élimination de la discrimination raciale de l’ONU, «</w:t>
      </w:r>
      <w:r w:rsidR="00E7424D" w:rsidRPr="00BF0B61">
        <w:rPr>
          <w:rFonts w:ascii="Arial" w:hAnsi="Arial"/>
        </w:rPr>
        <w:t> </w:t>
      </w:r>
      <w:r w:rsidR="00E7424D" w:rsidRPr="00BF0B61">
        <w:t>Racisme systémique et structurel et les impacts sur les droits des minorités dans différents domaines : sécurité publique, travail, santé</w:t>
      </w:r>
      <w:r w:rsidR="00E7424D" w:rsidRPr="00BF0B61">
        <w:rPr>
          <w:rFonts w:ascii="Arial" w:hAnsi="Arial"/>
        </w:rPr>
        <w:t> </w:t>
      </w:r>
      <w:r w:rsidR="00E7424D" w:rsidRPr="00BF0B61">
        <w:t xml:space="preserve">», 24 août 2022, Genève, </w:t>
      </w:r>
      <w:r w:rsidR="0087700D">
        <w:t>e</w:t>
      </w:r>
      <w:r w:rsidR="00E7424D" w:rsidRPr="00BF0B61">
        <w:t>n ligne</w:t>
      </w:r>
      <w:r w:rsidR="00011D0F">
        <w:t> </w:t>
      </w:r>
      <w:r w:rsidR="0087700D">
        <w:t xml:space="preserve">: </w:t>
      </w:r>
      <w:hyperlink r:id="rId25" w:history="1">
        <w:r w:rsidR="0087700D" w:rsidRPr="00407994">
          <w:rPr>
            <w:rStyle w:val="Lienhypertexte"/>
            <w:color w:val="0000BF" w:themeColor="hyperlink" w:themeShade="BF"/>
            <w:szCs w:val="18"/>
            <w14:textFill>
              <w14:solidFill>
                <w14:schemeClr w14:val="hlink">
                  <w14:lumMod w14:val="75000"/>
                  <w14:lumMod w14:val="75000"/>
                </w14:schemeClr>
              </w14:solidFill>
            </w14:textFill>
          </w:rPr>
          <w:t>https://www.cdpdj.qc.ca/fr/actualites/allocution-racisme-systemique-onu</w:t>
        </w:r>
      </w:hyperlink>
      <w:r w:rsidR="00E7424D" w:rsidRPr="00BF0B61">
        <w:t>.</w:t>
      </w:r>
    </w:p>
  </w:footnote>
  <w:footnote w:id="152">
    <w:p w14:paraId="492B355B" w14:textId="2E6838D6" w:rsidR="00B16B7A" w:rsidRPr="00BF0B61" w:rsidRDefault="00B16B7A" w:rsidP="00A960C7">
      <w:pPr>
        <w:pStyle w:val="Notesdebasdepage"/>
        <w:jc w:val="left"/>
      </w:pPr>
      <w:r w:rsidRPr="00BF0B61">
        <w:rPr>
          <w:rStyle w:val="Appelnotedebasdep"/>
          <w:rFonts w:ascii="Aptos" w:hAnsi="Aptos"/>
          <w:sz w:val="18"/>
          <w:szCs w:val="18"/>
        </w:rPr>
        <w:footnoteRef/>
      </w:r>
      <w:r w:rsidRPr="00BF0B61">
        <w:t xml:space="preserve"> </w:t>
      </w:r>
      <w:r w:rsidRPr="00BF0B61">
        <w:tab/>
        <w:t xml:space="preserve">Comité sur l’élimination de la discrimination raciale, </w:t>
      </w:r>
      <w:r w:rsidRPr="00BF0B61">
        <w:rPr>
          <w:i/>
          <w:iCs/>
        </w:rPr>
        <w:t>Premier projet de recommandation générale n°</w:t>
      </w:r>
      <w:r w:rsidR="00C03D2D" w:rsidRPr="00BF0B61">
        <w:rPr>
          <w:i/>
          <w:iCs/>
        </w:rPr>
        <w:t> </w:t>
      </w:r>
      <w:r w:rsidRPr="00BF0B61">
        <w:rPr>
          <w:i/>
          <w:iCs/>
        </w:rPr>
        <w:t>37 (2023) sur la discrimination raciale dans l’exercice du droit à la santé</w:t>
      </w:r>
      <w:r w:rsidRPr="00BF0B61">
        <w:t>, 5</w:t>
      </w:r>
      <w:r w:rsidR="00837DC0">
        <w:t> </w:t>
      </w:r>
      <w:r w:rsidRPr="00BF0B61">
        <w:t xml:space="preserve">mai 2023, CERD/C/GC/37, ONU, </w:t>
      </w:r>
      <w:r w:rsidR="00C619D5">
        <w:t>au para</w:t>
      </w:r>
      <w:r w:rsidR="00C619D5" w:rsidRPr="00BF0B61">
        <w:t>. 3.</w:t>
      </w:r>
      <w:r w:rsidR="00C619D5">
        <w:t>, en ligne,</w:t>
      </w:r>
      <w:hyperlink r:id="rId26" w:history="1">
        <w:r w:rsidRPr="00BF0B61">
          <w:rPr>
            <w:rStyle w:val="Lienhypertexte"/>
            <w:color w:val="0000BF" w:themeColor="hyperlink" w:themeShade="BF"/>
            <w:szCs w:val="18"/>
            <w14:textFill>
              <w14:solidFill>
                <w14:schemeClr w14:val="hlink">
                  <w14:lumMod w14:val="75000"/>
                  <w14:lumMod w14:val="75000"/>
                </w14:schemeClr>
              </w14:solidFill>
            </w14:textFill>
          </w:rPr>
          <w:t>https://www.ohchr.org/fr/documents/general-comments-and-recommendations/first-draft-general-recommendation-no-37-2023-racial</w:t>
        </w:r>
      </w:hyperlink>
      <w:r w:rsidRPr="00BF0B61">
        <w:t xml:space="preserve">, </w:t>
      </w:r>
    </w:p>
  </w:footnote>
  <w:footnote w:id="153">
    <w:p w14:paraId="19AABEE0" w14:textId="0A0C1555" w:rsidR="00B16B7A" w:rsidRPr="00BF0B61" w:rsidRDefault="00B16B7A" w:rsidP="00A960C7">
      <w:pPr>
        <w:pStyle w:val="Notesdebasdepage"/>
        <w:jc w:val="left"/>
      </w:pPr>
      <w:r w:rsidRPr="00BF0B61">
        <w:rPr>
          <w:rStyle w:val="Appelnotedebasdep"/>
          <w:rFonts w:ascii="Aptos" w:hAnsi="Aptos"/>
          <w:sz w:val="18"/>
          <w:szCs w:val="18"/>
        </w:rPr>
        <w:footnoteRef/>
      </w:r>
      <w:r w:rsidRPr="00BF0B61">
        <w:t xml:space="preserve"> </w:t>
      </w:r>
      <w:r w:rsidRPr="00BF0B61">
        <w:tab/>
        <w:t xml:space="preserve">Comité des droits économiques, sociaux et culturels des Nations Unies, </w:t>
      </w:r>
      <w:r w:rsidRPr="0087700D">
        <w:rPr>
          <w:i/>
          <w:iCs/>
        </w:rPr>
        <w:t>Observation générale No.</w:t>
      </w:r>
      <w:r w:rsidR="00C03D2D" w:rsidRPr="0087700D">
        <w:rPr>
          <w:i/>
          <w:iCs/>
        </w:rPr>
        <w:t> </w:t>
      </w:r>
      <w:r w:rsidRPr="0087700D">
        <w:rPr>
          <w:i/>
          <w:iCs/>
        </w:rPr>
        <w:t>14</w:t>
      </w:r>
      <w:r w:rsidR="00FD688E" w:rsidRPr="0087700D">
        <w:rPr>
          <w:i/>
          <w:iCs/>
        </w:rPr>
        <w:t> </w:t>
      </w:r>
      <w:r w:rsidRPr="0087700D">
        <w:rPr>
          <w:i/>
          <w:iCs/>
        </w:rPr>
        <w:t>: Le droit au meilleur état de santé susceptible d’être atteint (art.</w:t>
      </w:r>
      <w:r w:rsidR="00C03D2D" w:rsidRPr="0087700D">
        <w:rPr>
          <w:i/>
          <w:iCs/>
        </w:rPr>
        <w:t> </w:t>
      </w:r>
      <w:r w:rsidRPr="0087700D">
        <w:rPr>
          <w:i/>
          <w:iCs/>
        </w:rPr>
        <w:t>12 du Pacte international relatif aux droits économiques, sociaux et culturels)</w:t>
      </w:r>
      <w:r w:rsidRPr="00BF0B61">
        <w:t xml:space="preserve">, 2000, E/C.12/2000/4, </w:t>
      </w:r>
      <w:r w:rsidR="00C619D5">
        <w:t xml:space="preserve">en ligne, </w:t>
      </w:r>
      <w:r w:rsidRPr="00BF0B61">
        <w:t xml:space="preserve">https://www.right-to-education.org/node/612, </w:t>
      </w:r>
      <w:r w:rsidR="0087700D">
        <w:t>au para</w:t>
      </w:r>
      <w:r w:rsidR="000B3BEE">
        <w:t> </w:t>
      </w:r>
      <w:r w:rsidRPr="00BF0B61">
        <w:t xml:space="preserve">34. </w:t>
      </w:r>
    </w:p>
  </w:footnote>
  <w:footnote w:id="154">
    <w:p w14:paraId="4669508C" w14:textId="34997A5C" w:rsidR="00B16B7A" w:rsidRPr="00BF0B61" w:rsidRDefault="00B16B7A" w:rsidP="00A960C7">
      <w:pPr>
        <w:pStyle w:val="Notesdebasdepage"/>
        <w:jc w:val="left"/>
      </w:pPr>
      <w:r w:rsidRPr="00BF0B61">
        <w:rPr>
          <w:rStyle w:val="Appelnotedebasdep"/>
          <w:rFonts w:ascii="Aptos" w:hAnsi="Aptos"/>
          <w:sz w:val="18"/>
          <w:szCs w:val="18"/>
        </w:rPr>
        <w:footnoteRef/>
      </w:r>
      <w:r w:rsidRPr="00BF0B61">
        <w:t xml:space="preserve"> </w:t>
      </w:r>
      <w:r w:rsidRPr="00BF0B61">
        <w:tab/>
        <w:t>C</w:t>
      </w:r>
      <w:r w:rsidR="0087700D" w:rsidRPr="00BF0B61">
        <w:t xml:space="preserve">omité des droits économiques, sociaux et culturels des nations unies, </w:t>
      </w:r>
      <w:r w:rsidRPr="00415265">
        <w:rPr>
          <w:i/>
        </w:rPr>
        <w:t>Observation générale No.</w:t>
      </w:r>
      <w:r w:rsidR="00C03D2D" w:rsidRPr="00415265">
        <w:rPr>
          <w:i/>
        </w:rPr>
        <w:t> </w:t>
      </w:r>
      <w:r w:rsidRPr="00415265">
        <w:rPr>
          <w:i/>
        </w:rPr>
        <w:t>14</w:t>
      </w:r>
      <w:r w:rsidR="00FD688E" w:rsidRPr="00415265">
        <w:rPr>
          <w:i/>
        </w:rPr>
        <w:t> </w:t>
      </w:r>
      <w:r w:rsidRPr="00415265">
        <w:rPr>
          <w:i/>
        </w:rPr>
        <w:t>: Le droit au meilleur état de santé susceptible d’être atteint (art.</w:t>
      </w:r>
      <w:r w:rsidR="00C03D2D" w:rsidRPr="00415265">
        <w:rPr>
          <w:i/>
        </w:rPr>
        <w:t> </w:t>
      </w:r>
      <w:r w:rsidRPr="00415265">
        <w:rPr>
          <w:i/>
        </w:rPr>
        <w:t>12 du Pacte international relatif aux droits économiques, sociaux et culturels),</w:t>
      </w:r>
      <w:r w:rsidRPr="00BF0B61">
        <w:t xml:space="preserve"> 2000, E/C.12/2000/4, </w:t>
      </w:r>
      <w:r w:rsidR="0087700D">
        <w:t xml:space="preserve">au </w:t>
      </w:r>
      <w:r w:rsidR="0087700D" w:rsidRPr="00BF0B61">
        <w:t>par</w:t>
      </w:r>
      <w:r w:rsidR="0087700D">
        <w:t>a</w:t>
      </w:r>
      <w:r w:rsidR="000B3BEE">
        <w:t> </w:t>
      </w:r>
      <w:r w:rsidR="0087700D" w:rsidRPr="00BF0B61">
        <w:t>23</w:t>
      </w:r>
      <w:r w:rsidR="0087700D">
        <w:t>, e</w:t>
      </w:r>
      <w:r w:rsidRPr="00BF0B61">
        <w:t>n ligne</w:t>
      </w:r>
      <w:r w:rsidR="00011D0F">
        <w:t> </w:t>
      </w:r>
      <w:r w:rsidR="0087700D">
        <w:t xml:space="preserve">: </w:t>
      </w:r>
      <w:hyperlink r:id="rId27" w:history="1">
        <w:r w:rsidRPr="00BF0B61">
          <w:rPr>
            <w:rStyle w:val="Lienhypertexte"/>
            <w:color w:val="0000BF" w:themeColor="hyperlink" w:themeShade="BF"/>
            <w:szCs w:val="18"/>
            <w14:textFill>
              <w14:solidFill>
                <w14:schemeClr w14:val="hlink">
                  <w14:lumMod w14:val="75000"/>
                  <w14:lumMod w14:val="75000"/>
                </w14:schemeClr>
              </w14:solidFill>
            </w14:textFill>
          </w:rPr>
          <w:t>https://www.right-to-education.org/node/612</w:t>
        </w:r>
      </w:hyperlink>
    </w:p>
  </w:footnote>
  <w:footnote w:id="155">
    <w:p w14:paraId="5143D50A" w14:textId="3B1AA844" w:rsidR="00B16B7A" w:rsidRPr="00022C44" w:rsidRDefault="00B16B7A" w:rsidP="00A960C7">
      <w:pPr>
        <w:pStyle w:val="Notesdebasdepage"/>
        <w:jc w:val="left"/>
      </w:pPr>
      <w:r w:rsidRPr="00BF0B61">
        <w:rPr>
          <w:rStyle w:val="Appelnotedebasdep"/>
          <w:rFonts w:ascii="Aptos" w:hAnsi="Aptos"/>
          <w:sz w:val="18"/>
          <w:szCs w:val="18"/>
        </w:rPr>
        <w:footnoteRef/>
      </w:r>
      <w:r w:rsidRPr="00BF0B61">
        <w:t xml:space="preserve"> </w:t>
      </w:r>
      <w:r w:rsidRPr="00BF0B61">
        <w:tab/>
        <w:t xml:space="preserve">Voir notamment Commission des droits de la personne et des droits de la jeunesse, </w:t>
      </w:r>
      <w:r w:rsidRPr="00BF0B61">
        <w:rPr>
          <w:i/>
          <w:iCs/>
        </w:rPr>
        <w:t>Après 25</w:t>
      </w:r>
      <w:r w:rsidR="00E81EA0" w:rsidRPr="00BF0B61">
        <w:rPr>
          <w:i/>
          <w:iCs/>
        </w:rPr>
        <w:t> </w:t>
      </w:r>
      <w:r w:rsidRPr="00BF0B61">
        <w:rPr>
          <w:i/>
          <w:iCs/>
        </w:rPr>
        <w:t xml:space="preserve">ans, la Charte québécoise des droits et libertés, Vol.1, Bilan et recommandations, </w:t>
      </w:r>
      <w:r w:rsidRPr="00BF0B61">
        <w:t xml:space="preserve">2003, </w:t>
      </w:r>
      <w:r w:rsidR="00884643">
        <w:t>à la p</w:t>
      </w:r>
      <w:r w:rsidR="00C03D2D" w:rsidRPr="00BF0B61">
        <w:t> </w:t>
      </w:r>
      <w:r w:rsidRPr="00BF0B61">
        <w:t xml:space="preserve">28 et Commission des droits de la personne et des droits de la jeunesse, </w:t>
      </w:r>
      <w:r w:rsidRPr="00BF0B61">
        <w:rPr>
          <w:i/>
          <w:iCs/>
        </w:rPr>
        <w:t>Mémoire à la Commission de la Santé et des Services sociaux de l’Assemblée nationale, Projet de loi n°</w:t>
      </w:r>
      <w:r w:rsidR="00C03D2D" w:rsidRPr="00BF0B61">
        <w:rPr>
          <w:i/>
          <w:iCs/>
        </w:rPr>
        <w:t> </w:t>
      </w:r>
      <w:r w:rsidRPr="00BF0B61">
        <w:rPr>
          <w:i/>
          <w:iCs/>
        </w:rPr>
        <w:t xml:space="preserve">15, </w:t>
      </w:r>
      <w:r w:rsidRPr="00BF0B61">
        <w:t xml:space="preserve">Loi visant à rendre le système de santé et de services sociaux plus efficace, mai 2023, </w:t>
      </w:r>
      <w:r w:rsidR="00884643">
        <w:t>à la p</w:t>
      </w:r>
      <w:r w:rsidR="00C03D2D" w:rsidRPr="00BF0B61">
        <w:t> </w:t>
      </w:r>
      <w:r w:rsidRPr="00BF0B61">
        <w:t>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9AC81" w14:textId="77777777" w:rsidR="00090F9A" w:rsidRDefault="00090F9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711D6" w14:textId="77777777" w:rsidR="00656E95" w:rsidRDefault="00656E95" w:rsidP="002D03DA">
    <w:pPr>
      <w:jc w:val="right"/>
      <w:rPr>
        <w:b/>
        <w:i/>
        <w:color w:val="953D89"/>
        <w:sz w:val="18"/>
      </w:rPr>
    </w:pPr>
  </w:p>
  <w:p w14:paraId="5D38CC21" w14:textId="61E3E28C" w:rsidR="002D03DA" w:rsidRDefault="002D03DA" w:rsidP="002D03DA">
    <w:pPr>
      <w:jc w:val="right"/>
      <w:rPr>
        <w:b/>
        <w:bCs/>
        <w:i/>
        <w:iCs/>
        <w:noProof/>
        <w:color w:val="953D89"/>
        <w:sz w:val="18"/>
      </w:rPr>
    </w:pPr>
    <w:r w:rsidRPr="00CB0776">
      <w:rPr>
        <w:b/>
        <w:bCs/>
        <w:smallCaps/>
        <w:noProof/>
        <w:color w:val="953D89"/>
        <w:sz w:val="18"/>
      </w:rPr>
      <w:drawing>
        <wp:anchor distT="0" distB="0" distL="114300" distR="114300" simplePos="0" relativeHeight="251658249" behindDoc="0" locked="0" layoutInCell="1" allowOverlap="1" wp14:anchorId="69809B9B" wp14:editId="05DE8731">
          <wp:simplePos x="0" y="0"/>
          <wp:positionH relativeFrom="page">
            <wp:posOffset>685800</wp:posOffset>
          </wp:positionH>
          <wp:positionV relativeFrom="paragraph">
            <wp:posOffset>-90237</wp:posOffset>
          </wp:positionV>
          <wp:extent cx="331200" cy="331200"/>
          <wp:effectExtent l="0" t="0" r="0" b="0"/>
          <wp:wrapNone/>
          <wp:docPr id="1143392049" name="Image 2" descr="Une image contenant Graphique, graphisme, Caractère color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3196" name="Image 2" descr="Une image contenant Graphique, graphisme, Caractère coloré, Polic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sidRPr="005803DB">
      <w:rPr>
        <w:b/>
        <w:i/>
        <w:color w:val="953D89"/>
        <w:sz w:val="18"/>
      </w:rPr>
      <w:t xml:space="preserve">La Loi sur la protection des personnes dont l’état mental présente un danger pour elles-mêmes ou pour autrui </w:t>
    </w:r>
  </w:p>
  <w:p w14:paraId="66FBEB59" w14:textId="77777777" w:rsidR="002D03DA" w:rsidRPr="00905655" w:rsidRDefault="002D03DA" w:rsidP="002D03DA">
    <w:pPr>
      <w:jc w:val="right"/>
      <w:rPr>
        <w:b/>
        <w:bCs/>
        <w:sz w:val="18"/>
        <w:szCs w:val="18"/>
      </w:rPr>
    </w:pPr>
    <w:r w:rsidRPr="005803DB">
      <w:rPr>
        <w:b/>
        <w:i/>
        <w:color w:val="953D89"/>
        <w:sz w:val="18"/>
      </w:rPr>
      <w:t>à la lumière de la Charte québécoise des droits et libertés de la personne</w:t>
    </w:r>
  </w:p>
  <w:p w14:paraId="4B40F758" w14:textId="77777777" w:rsidR="00E16575" w:rsidRDefault="00E16575">
    <w:pPr>
      <w:pStyle w:val="En-tte"/>
      <w:rPr>
        <w:sz w:val="18"/>
        <w:szCs w:val="18"/>
      </w:rPr>
    </w:pPr>
  </w:p>
  <w:p w14:paraId="4A771BDD" w14:textId="77777777" w:rsidR="00EC4AF5" w:rsidRPr="00E16575" w:rsidRDefault="00EC4AF5">
    <w:pPr>
      <w:pStyle w:val="En-tte"/>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33106FF1" w14:paraId="01ABF8E8" w14:textId="77777777" w:rsidTr="00E32948">
      <w:trPr>
        <w:trHeight w:val="300"/>
      </w:trPr>
      <w:tc>
        <w:tcPr>
          <w:tcW w:w="3245" w:type="dxa"/>
        </w:tcPr>
        <w:p w14:paraId="7876501A" w14:textId="4D4CB769" w:rsidR="33106FF1" w:rsidRDefault="33106FF1" w:rsidP="00E32948">
          <w:pPr>
            <w:pStyle w:val="En-tte"/>
            <w:ind w:left="-115"/>
          </w:pPr>
        </w:p>
      </w:tc>
      <w:tc>
        <w:tcPr>
          <w:tcW w:w="3245" w:type="dxa"/>
        </w:tcPr>
        <w:p w14:paraId="13126154" w14:textId="6EA54814" w:rsidR="33106FF1" w:rsidRDefault="33106FF1" w:rsidP="00E32948">
          <w:pPr>
            <w:pStyle w:val="En-tte"/>
            <w:jc w:val="center"/>
          </w:pPr>
        </w:p>
      </w:tc>
      <w:tc>
        <w:tcPr>
          <w:tcW w:w="3245" w:type="dxa"/>
        </w:tcPr>
        <w:p w14:paraId="7DB6B4EF" w14:textId="511BFD90" w:rsidR="33106FF1" w:rsidRDefault="33106FF1" w:rsidP="00E32948">
          <w:pPr>
            <w:pStyle w:val="En-tte"/>
            <w:ind w:right="-115"/>
            <w:jc w:val="right"/>
          </w:pPr>
        </w:p>
      </w:tc>
    </w:tr>
  </w:tbl>
  <w:p w14:paraId="64A07AD3" w14:textId="6BEE7AA6" w:rsidR="008F37BC" w:rsidRDefault="008F37B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FB901" w14:textId="77777777" w:rsidR="00905655" w:rsidRPr="00905655" w:rsidRDefault="008242AB" w:rsidP="002D03DA">
    <w:pPr>
      <w:pStyle w:val="En-tte"/>
      <w:jc w:val="right"/>
    </w:pPr>
    <w:r>
      <w:rPr>
        <w:noProof/>
      </w:rPr>
      <w:drawing>
        <wp:inline distT="0" distB="0" distL="0" distR="0" wp14:anchorId="02FE8BE4" wp14:editId="7A4959A1">
          <wp:extent cx="944880" cy="384175"/>
          <wp:effectExtent l="0" t="0" r="7620" b="0"/>
          <wp:docPr id="138361869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38417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D1D37" w14:textId="77777777" w:rsidR="00656E95" w:rsidRDefault="00656E95" w:rsidP="00CD1ABF">
    <w:pPr>
      <w:jc w:val="right"/>
      <w:rPr>
        <w:b/>
        <w:i/>
        <w:color w:val="953D89"/>
        <w:sz w:val="18"/>
      </w:rPr>
    </w:pPr>
  </w:p>
  <w:p w14:paraId="51B176A5" w14:textId="2EF94D52" w:rsidR="00C71095" w:rsidRDefault="004D6816" w:rsidP="00CD1ABF">
    <w:pPr>
      <w:jc w:val="right"/>
      <w:rPr>
        <w:b/>
        <w:i/>
        <w:color w:val="953D89"/>
        <w:sz w:val="18"/>
      </w:rPr>
    </w:pPr>
    <w:r w:rsidRPr="00CB0776">
      <w:rPr>
        <w:b/>
        <w:bCs/>
        <w:smallCaps/>
        <w:noProof/>
        <w:color w:val="953D89"/>
        <w:sz w:val="18"/>
      </w:rPr>
      <w:drawing>
        <wp:anchor distT="0" distB="0" distL="114300" distR="114300" simplePos="0" relativeHeight="251658247" behindDoc="0" locked="0" layoutInCell="1" allowOverlap="1" wp14:anchorId="35A860C4" wp14:editId="511E938E">
          <wp:simplePos x="0" y="0"/>
          <wp:positionH relativeFrom="page">
            <wp:posOffset>685800</wp:posOffset>
          </wp:positionH>
          <wp:positionV relativeFrom="paragraph">
            <wp:posOffset>-42111</wp:posOffset>
          </wp:positionV>
          <wp:extent cx="331200" cy="331200"/>
          <wp:effectExtent l="0" t="0" r="0" b="0"/>
          <wp:wrapNone/>
          <wp:docPr id="1161468204" name="Image 2" descr="Une image contenant Graphique, graphisme, Caractère color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3196" name="Image 2" descr="Une image contenant Graphique, graphisme, Caractère coloré, Polic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sidR="00A951ED" w:rsidRPr="005803DB">
      <w:rPr>
        <w:b/>
        <w:i/>
        <w:color w:val="953D89"/>
        <w:sz w:val="18"/>
      </w:rPr>
      <w:t>La Loi sur la protection des personnes dont l’état mental présente un danger pour elles-mêmes</w:t>
    </w:r>
  </w:p>
  <w:p w14:paraId="51B0EE79" w14:textId="7566939D" w:rsidR="00A77F22" w:rsidRDefault="00A951ED" w:rsidP="00CD1ABF">
    <w:pPr>
      <w:jc w:val="right"/>
      <w:rPr>
        <w:b/>
        <w:i/>
        <w:color w:val="953D89"/>
        <w:sz w:val="18"/>
      </w:rPr>
    </w:pPr>
    <w:r w:rsidRPr="005803DB">
      <w:rPr>
        <w:b/>
        <w:i/>
        <w:color w:val="953D89"/>
        <w:sz w:val="18"/>
      </w:rPr>
      <w:t xml:space="preserve"> ou pour autrui</w:t>
    </w:r>
    <w:r w:rsidR="00C71095">
      <w:rPr>
        <w:b/>
        <w:i/>
        <w:color w:val="953D89"/>
        <w:sz w:val="18"/>
      </w:rPr>
      <w:t xml:space="preserve"> </w:t>
    </w:r>
    <w:r w:rsidRPr="005803DB">
      <w:rPr>
        <w:b/>
        <w:i/>
        <w:color w:val="953D89"/>
        <w:sz w:val="18"/>
      </w:rPr>
      <w:t xml:space="preserve">à la lumière de la </w:t>
    </w:r>
    <w:r w:rsidRPr="007A6637">
      <w:rPr>
        <w:b/>
        <w:i/>
        <w:color w:val="953D89"/>
        <w:sz w:val="18"/>
      </w:rPr>
      <w:t>Charte québécoise des droits et libertés de la personne</w:t>
    </w:r>
  </w:p>
  <w:p w14:paraId="44482DC9" w14:textId="77777777" w:rsidR="00656E95" w:rsidRPr="00905655" w:rsidRDefault="00656E95" w:rsidP="00CD1ABF">
    <w:pPr>
      <w:jc w:val="right"/>
      <w:rPr>
        <w:b/>
        <w:bCs/>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4B85B" w14:textId="2D18015B" w:rsidR="00C71095" w:rsidRDefault="004D6816" w:rsidP="00CD1ABF">
    <w:pPr>
      <w:jc w:val="right"/>
      <w:rPr>
        <w:b/>
        <w:i/>
        <w:color w:val="953D89"/>
        <w:sz w:val="18"/>
      </w:rPr>
    </w:pPr>
    <w:r w:rsidRPr="00CB0776">
      <w:rPr>
        <w:b/>
        <w:bCs/>
        <w:smallCaps/>
        <w:noProof/>
        <w:color w:val="953D89"/>
        <w:sz w:val="18"/>
      </w:rPr>
      <w:drawing>
        <wp:anchor distT="0" distB="0" distL="114300" distR="114300" simplePos="0" relativeHeight="251658248" behindDoc="0" locked="0" layoutInCell="1" allowOverlap="1" wp14:anchorId="39E844AC" wp14:editId="58C4A62D">
          <wp:simplePos x="0" y="0"/>
          <wp:positionH relativeFrom="page">
            <wp:posOffset>685800</wp:posOffset>
          </wp:positionH>
          <wp:positionV relativeFrom="paragraph">
            <wp:posOffset>-90237</wp:posOffset>
          </wp:positionV>
          <wp:extent cx="331200" cy="331200"/>
          <wp:effectExtent l="0" t="0" r="0" b="0"/>
          <wp:wrapNone/>
          <wp:docPr id="1954265941" name="Image 2" descr="Une image contenant Graphique, graphisme, Caractère color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3196" name="Image 2" descr="Une image contenant Graphique, graphisme, Caractère coloré, Polic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sidR="004F5B36" w:rsidRPr="005803DB">
      <w:rPr>
        <w:b/>
        <w:i/>
        <w:color w:val="953D89"/>
        <w:sz w:val="18"/>
      </w:rPr>
      <w:t>La Loi sur la protection des personnes dont l’état mental présente un danger pour elles-mêmes</w:t>
    </w:r>
  </w:p>
  <w:p w14:paraId="50B1653B" w14:textId="37C366B9" w:rsidR="004F5B36" w:rsidRPr="00905655" w:rsidRDefault="004F5B36" w:rsidP="00CD1ABF">
    <w:pPr>
      <w:jc w:val="right"/>
      <w:rPr>
        <w:b/>
        <w:bCs/>
        <w:sz w:val="18"/>
        <w:szCs w:val="18"/>
      </w:rPr>
    </w:pPr>
    <w:r w:rsidRPr="005803DB">
      <w:rPr>
        <w:b/>
        <w:i/>
        <w:color w:val="953D89"/>
        <w:sz w:val="18"/>
      </w:rPr>
      <w:t xml:space="preserve"> ou pour autrui à la lumière de la Charte québécoise des droits et libertés de la personne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95874"/>
    <w:multiLevelType w:val="multilevel"/>
    <w:tmpl w:val="74F2C6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702519"/>
    <w:multiLevelType w:val="hybridMultilevel"/>
    <w:tmpl w:val="9774D9A4"/>
    <w:lvl w:ilvl="0" w:tplc="00DC309A">
      <w:start w:val="1"/>
      <w:numFmt w:val="decimal"/>
      <w:lvlText w:val="2.%1"/>
      <w:lvlJc w:val="left"/>
      <w:pPr>
        <w:ind w:left="720" w:hanging="360"/>
      </w:pPr>
      <w:rPr>
        <w:rFonts w:ascii="Arial Gras" w:hAnsi="Arial Gras" w:hint="default"/>
        <w:b/>
        <w:i w:val="0"/>
        <w:caps w:val="0"/>
        <w:strike w:val="0"/>
        <w:dstrike w:val="0"/>
        <w:vanish w:val="0"/>
        <w:sz w:val="22"/>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BD16273"/>
    <w:multiLevelType w:val="hybridMultilevel"/>
    <w:tmpl w:val="C2140C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F9D7587"/>
    <w:multiLevelType w:val="multilevel"/>
    <w:tmpl w:val="F7E6D164"/>
    <w:lvl w:ilvl="0">
      <w:start w:val="2"/>
      <w:numFmt w:val="decimal"/>
      <w:lvlText w:val="%1."/>
      <w:lvlJc w:val="left"/>
      <w:pPr>
        <w:ind w:left="446" w:hanging="44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09E1743"/>
    <w:multiLevelType w:val="hybridMultilevel"/>
    <w:tmpl w:val="2DB4E2D8"/>
    <w:lvl w:ilvl="0" w:tplc="9D94CCE8">
      <w:start w:val="1"/>
      <w:numFmt w:val="bullet"/>
      <w:pStyle w:val="Paragraphede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5E63519"/>
    <w:multiLevelType w:val="multilevel"/>
    <w:tmpl w:val="17F0A51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9266459"/>
    <w:multiLevelType w:val="hybridMultilevel"/>
    <w:tmpl w:val="FE7CA460"/>
    <w:lvl w:ilvl="0" w:tplc="3E606B56">
      <w:start w:val="1"/>
      <w:numFmt w:val="decimal"/>
      <w:lvlText w:val="2.%1"/>
      <w:lvlJc w:val="left"/>
      <w:pPr>
        <w:ind w:left="1146" w:hanging="360"/>
      </w:pPr>
      <w:rPr>
        <w:rFonts w:ascii="Arial Gras" w:hAnsi="Arial Gras" w:hint="default"/>
        <w:b/>
        <w:i w:val="0"/>
        <w:caps w:val="0"/>
        <w:strike w:val="0"/>
        <w:dstrike w:val="0"/>
        <w:vanish w:val="0"/>
        <w:sz w:val="22"/>
        <w:vertAlign w:val="baseline"/>
      </w:rPr>
    </w:lvl>
    <w:lvl w:ilvl="1" w:tplc="0C0C0019" w:tentative="1">
      <w:start w:val="1"/>
      <w:numFmt w:val="lowerLetter"/>
      <w:lvlText w:val="%2."/>
      <w:lvlJc w:val="left"/>
      <w:pPr>
        <w:ind w:left="1866" w:hanging="360"/>
      </w:pPr>
    </w:lvl>
    <w:lvl w:ilvl="2" w:tplc="0C0C001B" w:tentative="1">
      <w:start w:val="1"/>
      <w:numFmt w:val="lowerRoman"/>
      <w:lvlText w:val="%3."/>
      <w:lvlJc w:val="right"/>
      <w:pPr>
        <w:ind w:left="2586" w:hanging="180"/>
      </w:pPr>
    </w:lvl>
    <w:lvl w:ilvl="3" w:tplc="0C0C000F" w:tentative="1">
      <w:start w:val="1"/>
      <w:numFmt w:val="decimal"/>
      <w:lvlText w:val="%4."/>
      <w:lvlJc w:val="left"/>
      <w:pPr>
        <w:ind w:left="3306" w:hanging="360"/>
      </w:pPr>
    </w:lvl>
    <w:lvl w:ilvl="4" w:tplc="0C0C0019" w:tentative="1">
      <w:start w:val="1"/>
      <w:numFmt w:val="lowerLetter"/>
      <w:lvlText w:val="%5."/>
      <w:lvlJc w:val="left"/>
      <w:pPr>
        <w:ind w:left="4026" w:hanging="360"/>
      </w:pPr>
    </w:lvl>
    <w:lvl w:ilvl="5" w:tplc="0C0C001B" w:tentative="1">
      <w:start w:val="1"/>
      <w:numFmt w:val="lowerRoman"/>
      <w:lvlText w:val="%6."/>
      <w:lvlJc w:val="right"/>
      <w:pPr>
        <w:ind w:left="4746" w:hanging="180"/>
      </w:pPr>
    </w:lvl>
    <w:lvl w:ilvl="6" w:tplc="0C0C000F" w:tentative="1">
      <w:start w:val="1"/>
      <w:numFmt w:val="decimal"/>
      <w:lvlText w:val="%7."/>
      <w:lvlJc w:val="left"/>
      <w:pPr>
        <w:ind w:left="5466" w:hanging="360"/>
      </w:pPr>
    </w:lvl>
    <w:lvl w:ilvl="7" w:tplc="0C0C0019" w:tentative="1">
      <w:start w:val="1"/>
      <w:numFmt w:val="lowerLetter"/>
      <w:lvlText w:val="%8."/>
      <w:lvlJc w:val="left"/>
      <w:pPr>
        <w:ind w:left="6186" w:hanging="360"/>
      </w:pPr>
    </w:lvl>
    <w:lvl w:ilvl="8" w:tplc="0C0C001B" w:tentative="1">
      <w:start w:val="1"/>
      <w:numFmt w:val="lowerRoman"/>
      <w:lvlText w:val="%9."/>
      <w:lvlJc w:val="right"/>
      <w:pPr>
        <w:ind w:left="6906" w:hanging="180"/>
      </w:pPr>
    </w:lvl>
  </w:abstractNum>
  <w:abstractNum w:abstractNumId="7" w15:restartNumberingAfterBreak="0">
    <w:nsid w:val="3F0431FF"/>
    <w:multiLevelType w:val="hybridMultilevel"/>
    <w:tmpl w:val="7874835E"/>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47A373D"/>
    <w:multiLevelType w:val="multilevel"/>
    <w:tmpl w:val="ED86C920"/>
    <w:lvl w:ilvl="0">
      <w:start w:val="2"/>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5E35948"/>
    <w:multiLevelType w:val="hybridMultilevel"/>
    <w:tmpl w:val="42367104"/>
    <w:lvl w:ilvl="0" w:tplc="29A63646">
      <w:start w:val="1"/>
      <w:numFmt w:val="bullet"/>
      <w:pStyle w:val="Puces"/>
      <w:lvlText w:val=""/>
      <w:lvlJc w:val="left"/>
      <w:pPr>
        <w:ind w:left="1145" w:hanging="360"/>
      </w:pPr>
      <w:rPr>
        <w:rFonts w:ascii="Wingdings" w:hAnsi="Wingdings" w:hint="default"/>
        <w:caps w:val="0"/>
        <w:strike w:val="0"/>
        <w:dstrike w:val="0"/>
        <w:vanish w:val="0"/>
        <w:color w:val="auto"/>
        <w:vertAlign w:val="baseline"/>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10" w15:restartNumberingAfterBreak="0">
    <w:nsid w:val="462F476D"/>
    <w:multiLevelType w:val="hybridMultilevel"/>
    <w:tmpl w:val="A4E2FE7A"/>
    <w:lvl w:ilvl="0" w:tplc="1CA68C30">
      <w:start w:val="1"/>
      <w:numFmt w:val="decimal"/>
      <w:lvlText w:val="2.%1"/>
      <w:lvlJc w:val="left"/>
      <w:pPr>
        <w:ind w:left="360" w:hanging="360"/>
      </w:pPr>
      <w:rPr>
        <w:rFonts w:ascii="Arial Gras" w:hAnsi="Arial Gras" w:hint="default"/>
        <w:b/>
        <w:i w:val="0"/>
        <w:caps w:val="0"/>
        <w:strike w:val="0"/>
        <w:dstrike w:val="0"/>
        <w:vanish w:val="0"/>
        <w:sz w:val="22"/>
        <w:vertAlign w:val="baseline"/>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15:restartNumberingAfterBreak="0">
    <w:nsid w:val="47BD628E"/>
    <w:multiLevelType w:val="hybridMultilevel"/>
    <w:tmpl w:val="F3CA1D9E"/>
    <w:lvl w:ilvl="0" w:tplc="808E7084">
      <w:start w:val="1"/>
      <w:numFmt w:val="bullet"/>
      <w:pStyle w:val="Listepuces"/>
      <w:lvlText w:val="–"/>
      <w:lvlJc w:val="left"/>
      <w:pPr>
        <w:ind w:left="360" w:hanging="360"/>
      </w:pPr>
      <w:rPr>
        <w:rFonts w:ascii="Aptos" w:hAnsi="Aptos" w:hint="default"/>
        <w:b w:val="0"/>
        <w:i w:val="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491F7AE7"/>
    <w:multiLevelType w:val="multilevel"/>
    <w:tmpl w:val="ED52EB78"/>
    <w:lvl w:ilvl="0">
      <w:start w:val="1"/>
      <w:numFmt w:val="decimal"/>
      <w:lvlText w:val="%1."/>
      <w:lvlJc w:val="center"/>
      <w:pPr>
        <w:ind w:left="360" w:hanging="360"/>
      </w:pPr>
      <w:rPr>
        <w:rFonts w:ascii="Aptos" w:hAnsi="Aptos" w:hint="default"/>
        <w:b/>
        <w:i w:val="0"/>
        <w:caps/>
        <w:strike w:val="0"/>
        <w:dstrike w:val="0"/>
        <w:vanish w:val="0"/>
        <w:color w:val="2A73D0"/>
        <w:sz w:val="40"/>
        <w:szCs w:val="40"/>
        <w:vertAlign w:val="baseline"/>
      </w:rPr>
    </w:lvl>
    <w:lvl w:ilvl="1">
      <w:start w:val="2"/>
      <w:numFmt w:val="decimal"/>
      <w:isLgl/>
      <w:lvlText w:val="%1.%2."/>
      <w:lvlJc w:val="left"/>
      <w:pPr>
        <w:ind w:left="1004"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860" w:hanging="1440"/>
      </w:pPr>
      <w:rPr>
        <w:rFonts w:hint="default"/>
      </w:rPr>
    </w:lvl>
    <w:lvl w:ilvl="6">
      <w:start w:val="1"/>
      <w:numFmt w:val="decimal"/>
      <w:isLgl/>
      <w:lvlText w:val="%1.%2.%3.%4.%5.%6.%7."/>
      <w:lvlJc w:val="left"/>
      <w:pPr>
        <w:ind w:left="3504" w:hanging="1800"/>
      </w:pPr>
      <w:rPr>
        <w:rFonts w:hint="default"/>
      </w:rPr>
    </w:lvl>
    <w:lvl w:ilvl="7">
      <w:start w:val="1"/>
      <w:numFmt w:val="decimal"/>
      <w:isLgl/>
      <w:lvlText w:val="%1.%2.%3.%4.%5.%6.%7.%8."/>
      <w:lvlJc w:val="left"/>
      <w:pPr>
        <w:ind w:left="3788" w:hanging="1800"/>
      </w:pPr>
      <w:rPr>
        <w:rFonts w:hint="default"/>
      </w:rPr>
    </w:lvl>
    <w:lvl w:ilvl="8">
      <w:start w:val="1"/>
      <w:numFmt w:val="decimal"/>
      <w:isLgl/>
      <w:lvlText w:val="%1.%2.%3.%4.%5.%6.%7.%8.%9."/>
      <w:lvlJc w:val="left"/>
      <w:pPr>
        <w:ind w:left="4432" w:hanging="2160"/>
      </w:pPr>
      <w:rPr>
        <w:rFonts w:hint="default"/>
      </w:rPr>
    </w:lvl>
  </w:abstractNum>
  <w:abstractNum w:abstractNumId="13" w15:restartNumberingAfterBreak="0">
    <w:nsid w:val="4CA93B67"/>
    <w:multiLevelType w:val="hybridMultilevel"/>
    <w:tmpl w:val="120478C8"/>
    <w:lvl w:ilvl="0" w:tplc="EDB0269E">
      <w:start w:val="1"/>
      <w:numFmt w:val="decimal"/>
      <w:lvlText w:val="1.%1"/>
      <w:lvlJc w:val="left"/>
      <w:pPr>
        <w:ind w:left="1866" w:hanging="360"/>
      </w:pPr>
      <w:rPr>
        <w:rFonts w:ascii="Aptos" w:hAnsi="Aptos" w:hint="default"/>
        <w:b/>
        <w:i w:val="0"/>
        <w:caps w:val="0"/>
        <w:strike w:val="0"/>
        <w:dstrike w:val="0"/>
        <w:vanish w:val="0"/>
        <w:sz w:val="22"/>
        <w:vertAlign w:val="baseline"/>
      </w:rPr>
    </w:lvl>
    <w:lvl w:ilvl="1" w:tplc="0C0C0019" w:tentative="1">
      <w:start w:val="1"/>
      <w:numFmt w:val="lowerLetter"/>
      <w:lvlText w:val="%2."/>
      <w:lvlJc w:val="left"/>
      <w:pPr>
        <w:ind w:left="2586" w:hanging="360"/>
      </w:pPr>
    </w:lvl>
    <w:lvl w:ilvl="2" w:tplc="0C0C001B" w:tentative="1">
      <w:start w:val="1"/>
      <w:numFmt w:val="lowerRoman"/>
      <w:lvlText w:val="%3."/>
      <w:lvlJc w:val="right"/>
      <w:pPr>
        <w:ind w:left="3306" w:hanging="180"/>
      </w:pPr>
    </w:lvl>
    <w:lvl w:ilvl="3" w:tplc="0C0C000F" w:tentative="1">
      <w:start w:val="1"/>
      <w:numFmt w:val="decimal"/>
      <w:lvlText w:val="%4."/>
      <w:lvlJc w:val="left"/>
      <w:pPr>
        <w:ind w:left="4026" w:hanging="360"/>
      </w:pPr>
    </w:lvl>
    <w:lvl w:ilvl="4" w:tplc="0C0C0019" w:tentative="1">
      <w:start w:val="1"/>
      <w:numFmt w:val="lowerLetter"/>
      <w:lvlText w:val="%5."/>
      <w:lvlJc w:val="left"/>
      <w:pPr>
        <w:ind w:left="4746" w:hanging="360"/>
      </w:pPr>
    </w:lvl>
    <w:lvl w:ilvl="5" w:tplc="0C0C001B" w:tentative="1">
      <w:start w:val="1"/>
      <w:numFmt w:val="lowerRoman"/>
      <w:lvlText w:val="%6."/>
      <w:lvlJc w:val="right"/>
      <w:pPr>
        <w:ind w:left="5466" w:hanging="180"/>
      </w:pPr>
    </w:lvl>
    <w:lvl w:ilvl="6" w:tplc="0C0C000F" w:tentative="1">
      <w:start w:val="1"/>
      <w:numFmt w:val="decimal"/>
      <w:lvlText w:val="%7."/>
      <w:lvlJc w:val="left"/>
      <w:pPr>
        <w:ind w:left="6186" w:hanging="360"/>
      </w:pPr>
    </w:lvl>
    <w:lvl w:ilvl="7" w:tplc="0C0C0019" w:tentative="1">
      <w:start w:val="1"/>
      <w:numFmt w:val="lowerLetter"/>
      <w:lvlText w:val="%8."/>
      <w:lvlJc w:val="left"/>
      <w:pPr>
        <w:ind w:left="6906" w:hanging="360"/>
      </w:pPr>
    </w:lvl>
    <w:lvl w:ilvl="8" w:tplc="0C0C001B" w:tentative="1">
      <w:start w:val="1"/>
      <w:numFmt w:val="lowerRoman"/>
      <w:lvlText w:val="%9."/>
      <w:lvlJc w:val="right"/>
      <w:pPr>
        <w:ind w:left="7626" w:hanging="180"/>
      </w:pPr>
    </w:lvl>
  </w:abstractNum>
  <w:abstractNum w:abstractNumId="14" w15:restartNumberingAfterBreak="0">
    <w:nsid w:val="4E5F55A6"/>
    <w:multiLevelType w:val="hybridMultilevel"/>
    <w:tmpl w:val="693A3794"/>
    <w:lvl w:ilvl="0" w:tplc="A378B0C6">
      <w:start w:val="1"/>
      <w:numFmt w:val="upperLetter"/>
      <w:pStyle w:val="TM5"/>
      <w:lvlText w:val="%1."/>
      <w:lvlJc w:val="left"/>
      <w:pPr>
        <w:ind w:left="2062" w:hanging="360"/>
      </w:pPr>
      <w:rPr>
        <w:rFonts w:cstheme="minorHAnsi" w:hint="default"/>
        <w:color w:val="001042"/>
        <w:sz w:val="20"/>
        <w:u w:val="none"/>
      </w:rPr>
    </w:lvl>
    <w:lvl w:ilvl="1" w:tplc="0C0C0019" w:tentative="1">
      <w:start w:val="1"/>
      <w:numFmt w:val="lowerLetter"/>
      <w:lvlText w:val="%2."/>
      <w:lvlJc w:val="left"/>
      <w:pPr>
        <w:ind w:left="2782" w:hanging="360"/>
      </w:pPr>
    </w:lvl>
    <w:lvl w:ilvl="2" w:tplc="0C0C001B" w:tentative="1">
      <w:start w:val="1"/>
      <w:numFmt w:val="lowerRoman"/>
      <w:lvlText w:val="%3."/>
      <w:lvlJc w:val="right"/>
      <w:pPr>
        <w:ind w:left="3502" w:hanging="180"/>
      </w:pPr>
    </w:lvl>
    <w:lvl w:ilvl="3" w:tplc="0C0C000F" w:tentative="1">
      <w:start w:val="1"/>
      <w:numFmt w:val="decimal"/>
      <w:lvlText w:val="%4."/>
      <w:lvlJc w:val="left"/>
      <w:pPr>
        <w:ind w:left="4222" w:hanging="360"/>
      </w:pPr>
    </w:lvl>
    <w:lvl w:ilvl="4" w:tplc="0C0C0019" w:tentative="1">
      <w:start w:val="1"/>
      <w:numFmt w:val="lowerLetter"/>
      <w:lvlText w:val="%5."/>
      <w:lvlJc w:val="left"/>
      <w:pPr>
        <w:ind w:left="4942" w:hanging="360"/>
      </w:pPr>
    </w:lvl>
    <w:lvl w:ilvl="5" w:tplc="0C0C001B" w:tentative="1">
      <w:start w:val="1"/>
      <w:numFmt w:val="lowerRoman"/>
      <w:lvlText w:val="%6."/>
      <w:lvlJc w:val="right"/>
      <w:pPr>
        <w:ind w:left="5662" w:hanging="180"/>
      </w:pPr>
    </w:lvl>
    <w:lvl w:ilvl="6" w:tplc="0C0C000F" w:tentative="1">
      <w:start w:val="1"/>
      <w:numFmt w:val="decimal"/>
      <w:lvlText w:val="%7."/>
      <w:lvlJc w:val="left"/>
      <w:pPr>
        <w:ind w:left="6382" w:hanging="360"/>
      </w:pPr>
    </w:lvl>
    <w:lvl w:ilvl="7" w:tplc="0C0C0019" w:tentative="1">
      <w:start w:val="1"/>
      <w:numFmt w:val="lowerLetter"/>
      <w:lvlText w:val="%8."/>
      <w:lvlJc w:val="left"/>
      <w:pPr>
        <w:ind w:left="7102" w:hanging="360"/>
      </w:pPr>
    </w:lvl>
    <w:lvl w:ilvl="8" w:tplc="0C0C001B" w:tentative="1">
      <w:start w:val="1"/>
      <w:numFmt w:val="lowerRoman"/>
      <w:lvlText w:val="%9."/>
      <w:lvlJc w:val="right"/>
      <w:pPr>
        <w:ind w:left="7822" w:hanging="180"/>
      </w:pPr>
    </w:lvl>
  </w:abstractNum>
  <w:abstractNum w:abstractNumId="15" w15:restartNumberingAfterBreak="0">
    <w:nsid w:val="4F996CEA"/>
    <w:multiLevelType w:val="hybridMultilevel"/>
    <w:tmpl w:val="5DE0CB50"/>
    <w:lvl w:ilvl="0" w:tplc="092C4292">
      <w:start w:val="1"/>
      <w:numFmt w:val="bullet"/>
      <w:lvlText w:val="•"/>
      <w:lvlJc w:val="left"/>
      <w:pPr>
        <w:ind w:left="1079" w:hanging="360"/>
      </w:pPr>
      <w:rPr>
        <w:rFonts w:ascii="Aptos" w:hAnsi="Aptos" w:hint="default"/>
      </w:rPr>
    </w:lvl>
    <w:lvl w:ilvl="1" w:tplc="0C0C0003" w:tentative="1">
      <w:start w:val="1"/>
      <w:numFmt w:val="bullet"/>
      <w:lvlText w:val="o"/>
      <w:lvlJc w:val="left"/>
      <w:pPr>
        <w:ind w:left="1799" w:hanging="360"/>
      </w:pPr>
      <w:rPr>
        <w:rFonts w:ascii="Courier New" w:hAnsi="Courier New" w:cs="Courier New" w:hint="default"/>
      </w:rPr>
    </w:lvl>
    <w:lvl w:ilvl="2" w:tplc="0C0C0005" w:tentative="1">
      <w:start w:val="1"/>
      <w:numFmt w:val="bullet"/>
      <w:lvlText w:val=""/>
      <w:lvlJc w:val="left"/>
      <w:pPr>
        <w:ind w:left="2519" w:hanging="360"/>
      </w:pPr>
      <w:rPr>
        <w:rFonts w:ascii="Wingdings" w:hAnsi="Wingdings" w:hint="default"/>
      </w:rPr>
    </w:lvl>
    <w:lvl w:ilvl="3" w:tplc="0C0C0001" w:tentative="1">
      <w:start w:val="1"/>
      <w:numFmt w:val="bullet"/>
      <w:lvlText w:val=""/>
      <w:lvlJc w:val="left"/>
      <w:pPr>
        <w:ind w:left="3239" w:hanging="360"/>
      </w:pPr>
      <w:rPr>
        <w:rFonts w:ascii="Symbol" w:hAnsi="Symbol" w:hint="default"/>
      </w:rPr>
    </w:lvl>
    <w:lvl w:ilvl="4" w:tplc="0C0C0003" w:tentative="1">
      <w:start w:val="1"/>
      <w:numFmt w:val="bullet"/>
      <w:lvlText w:val="o"/>
      <w:lvlJc w:val="left"/>
      <w:pPr>
        <w:ind w:left="3959" w:hanging="360"/>
      </w:pPr>
      <w:rPr>
        <w:rFonts w:ascii="Courier New" w:hAnsi="Courier New" w:cs="Courier New" w:hint="default"/>
      </w:rPr>
    </w:lvl>
    <w:lvl w:ilvl="5" w:tplc="0C0C0005" w:tentative="1">
      <w:start w:val="1"/>
      <w:numFmt w:val="bullet"/>
      <w:lvlText w:val=""/>
      <w:lvlJc w:val="left"/>
      <w:pPr>
        <w:ind w:left="4679" w:hanging="360"/>
      </w:pPr>
      <w:rPr>
        <w:rFonts w:ascii="Wingdings" w:hAnsi="Wingdings" w:hint="default"/>
      </w:rPr>
    </w:lvl>
    <w:lvl w:ilvl="6" w:tplc="0C0C0001" w:tentative="1">
      <w:start w:val="1"/>
      <w:numFmt w:val="bullet"/>
      <w:lvlText w:val=""/>
      <w:lvlJc w:val="left"/>
      <w:pPr>
        <w:ind w:left="5399" w:hanging="360"/>
      </w:pPr>
      <w:rPr>
        <w:rFonts w:ascii="Symbol" w:hAnsi="Symbol" w:hint="default"/>
      </w:rPr>
    </w:lvl>
    <w:lvl w:ilvl="7" w:tplc="0C0C0003" w:tentative="1">
      <w:start w:val="1"/>
      <w:numFmt w:val="bullet"/>
      <w:lvlText w:val="o"/>
      <w:lvlJc w:val="left"/>
      <w:pPr>
        <w:ind w:left="6119" w:hanging="360"/>
      </w:pPr>
      <w:rPr>
        <w:rFonts w:ascii="Courier New" w:hAnsi="Courier New" w:cs="Courier New" w:hint="default"/>
      </w:rPr>
    </w:lvl>
    <w:lvl w:ilvl="8" w:tplc="0C0C0005" w:tentative="1">
      <w:start w:val="1"/>
      <w:numFmt w:val="bullet"/>
      <w:lvlText w:val=""/>
      <w:lvlJc w:val="left"/>
      <w:pPr>
        <w:ind w:left="6839" w:hanging="360"/>
      </w:pPr>
      <w:rPr>
        <w:rFonts w:ascii="Wingdings" w:hAnsi="Wingdings" w:hint="default"/>
      </w:rPr>
    </w:lvl>
  </w:abstractNum>
  <w:abstractNum w:abstractNumId="16" w15:restartNumberingAfterBreak="0">
    <w:nsid w:val="6DDD0F4B"/>
    <w:multiLevelType w:val="hybridMultilevel"/>
    <w:tmpl w:val="513A7B2C"/>
    <w:lvl w:ilvl="0" w:tplc="32789262">
      <w:start w:val="1"/>
      <w:numFmt w:val="bullet"/>
      <w:lvlText w:val=""/>
      <w:lvlJc w:val="left"/>
      <w:pPr>
        <w:ind w:left="1145" w:hanging="360"/>
      </w:pPr>
      <w:rPr>
        <w:rFonts w:ascii="Wingdings" w:hAnsi="Wingdings" w:hint="default"/>
        <w:caps w:val="0"/>
        <w:strike w:val="0"/>
        <w:dstrike w:val="0"/>
        <w:vanish w:val="0"/>
        <w:color w:val="auto"/>
        <w:vertAlign w:val="baseline"/>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17" w15:restartNumberingAfterBreak="0">
    <w:nsid w:val="6FC11609"/>
    <w:multiLevelType w:val="hybridMultilevel"/>
    <w:tmpl w:val="10D886CE"/>
    <w:lvl w:ilvl="0" w:tplc="20DE5924">
      <w:start w:val="1"/>
      <w:numFmt w:val="upperLetter"/>
      <w:pStyle w:val="Titre4"/>
      <w:lvlText w:val="%1."/>
      <w:lvlJc w:val="left"/>
      <w:pPr>
        <w:ind w:left="360" w:hanging="360"/>
      </w:pPr>
      <w:rPr>
        <w:rFonts w:ascii="Aptos" w:hAnsi="Aptos" w:hint="default"/>
        <w:b/>
        <w:i w:val="0"/>
        <w:caps w:val="0"/>
        <w:strike w:val="0"/>
        <w:dstrike w:val="0"/>
        <w:vanish w:val="0"/>
        <w:color w:val="2A73D0"/>
        <w:u w:val="none"/>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6FEA3E6E"/>
    <w:multiLevelType w:val="hybridMultilevel"/>
    <w:tmpl w:val="DA9E5AD4"/>
    <w:lvl w:ilvl="0" w:tplc="13064D32">
      <w:start w:val="1"/>
      <w:numFmt w:val="decimal"/>
      <w:lvlText w:val="1.%1"/>
      <w:lvlJc w:val="left"/>
      <w:pPr>
        <w:ind w:left="720" w:hanging="360"/>
      </w:pPr>
      <w:rPr>
        <w:rFonts w:ascii="Aptos" w:hAnsi="Aptos" w:hint="default"/>
        <w:b/>
        <w:i w:val="0"/>
        <w:caps w:val="0"/>
        <w:strike w:val="0"/>
        <w:dstrike w:val="0"/>
        <w:vanish w:val="0"/>
        <w:sz w:val="22"/>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79405616"/>
    <w:multiLevelType w:val="multilevel"/>
    <w:tmpl w:val="E5DCD8F2"/>
    <w:lvl w:ilvl="0">
      <w:start w:val="2"/>
      <w:numFmt w:val="decimal"/>
      <w:lvlText w:val="%1."/>
      <w:lvlJc w:val="left"/>
      <w:pPr>
        <w:ind w:left="420" w:hanging="42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041592583">
    <w:abstractNumId w:val="17"/>
  </w:num>
  <w:num w:numId="2" w16cid:durableId="23677027">
    <w:abstractNumId w:val="11"/>
  </w:num>
  <w:num w:numId="3" w16cid:durableId="1095320512">
    <w:abstractNumId w:val="14"/>
  </w:num>
  <w:num w:numId="4" w16cid:durableId="1833446190">
    <w:abstractNumId w:val="5"/>
  </w:num>
  <w:num w:numId="5" w16cid:durableId="957878264">
    <w:abstractNumId w:val="7"/>
  </w:num>
  <w:num w:numId="6" w16cid:durableId="134032424">
    <w:abstractNumId w:val="12"/>
    <w:lvlOverride w:ilvl="0">
      <w:startOverride w:val="2"/>
    </w:lvlOverride>
    <w:lvlOverride w:ilvl="1">
      <w:startOverride w:val="1"/>
    </w:lvlOverride>
  </w:num>
  <w:num w:numId="7" w16cid:durableId="991756721">
    <w:abstractNumId w:val="4"/>
  </w:num>
  <w:num w:numId="8" w16cid:durableId="1384207211">
    <w:abstractNumId w:val="3"/>
  </w:num>
  <w:num w:numId="9" w16cid:durableId="1538934198">
    <w:abstractNumId w:val="2"/>
  </w:num>
  <w:num w:numId="10" w16cid:durableId="1500463411">
    <w:abstractNumId w:val="9"/>
  </w:num>
  <w:num w:numId="11" w16cid:durableId="722561901">
    <w:abstractNumId w:val="19"/>
  </w:num>
  <w:num w:numId="12" w16cid:durableId="1451128871">
    <w:abstractNumId w:val="15"/>
  </w:num>
  <w:num w:numId="13" w16cid:durableId="1750036348">
    <w:abstractNumId w:val="16"/>
  </w:num>
  <w:num w:numId="14" w16cid:durableId="533664206">
    <w:abstractNumId w:val="10"/>
  </w:num>
  <w:num w:numId="15" w16cid:durableId="106898880">
    <w:abstractNumId w:val="0"/>
  </w:num>
  <w:num w:numId="16" w16cid:durableId="2126846340">
    <w:abstractNumId w:val="10"/>
  </w:num>
  <w:num w:numId="17" w16cid:durableId="375395717">
    <w:abstractNumId w:val="0"/>
  </w:num>
  <w:num w:numId="18" w16cid:durableId="1230649847">
    <w:abstractNumId w:val="18"/>
  </w:num>
  <w:num w:numId="19" w16cid:durableId="302546689">
    <w:abstractNumId w:val="1"/>
  </w:num>
  <w:num w:numId="20" w16cid:durableId="698631686">
    <w:abstractNumId w:val="6"/>
  </w:num>
  <w:num w:numId="21" w16cid:durableId="1875920738">
    <w:abstractNumId w:val="13"/>
  </w:num>
  <w:num w:numId="22" w16cid:durableId="1300573161">
    <w:abstractNumId w:val="13"/>
    <w:lvlOverride w:ilvl="0">
      <w:startOverride w:val="2"/>
    </w:lvlOverride>
  </w:num>
  <w:num w:numId="23" w16cid:durableId="2059819575">
    <w:abstractNumId w:val="4"/>
  </w:num>
  <w:num w:numId="24" w16cid:durableId="988484429">
    <w:abstractNumId w:val="8"/>
  </w:num>
  <w:num w:numId="25" w16cid:durableId="244270848">
    <w:abstractNumId w:val="8"/>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06526505">
    <w:abstractNumId w:val="8"/>
  </w:num>
  <w:num w:numId="27" w16cid:durableId="1291399446">
    <w:abstractNumId w:val="8"/>
    <w:lvlOverride w:ilvl="0">
      <w:startOverride w:val="2"/>
    </w:lvlOverride>
    <w:lvlOverride w:ilvl="1">
      <w:startOverride w:val="3"/>
    </w:lvlOverride>
    <w:lvlOverride w:ilvl="2">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CA" w:vendorID="64" w:dllVersion="0" w:nlCheck="1" w:checkStyle="0"/>
  <w:activeWritingStyle w:appName="MSWord" w:lang="fr-CA" w:vendorID="64" w:dllVersion="0" w:nlCheck="1" w:checkStyle="0"/>
  <w:activeWritingStyle w:appName="MSWord" w:lang="fr-FR" w:vendorID="64" w:dllVersion="0" w:nlCheck="1" w:checkStyle="0"/>
  <w:attachedTemplate r:id="rId1"/>
  <w:documentProtection w:edit="readOnly" w:enforcement="1" w:cryptProviderType="rsaAES" w:cryptAlgorithmClass="hash" w:cryptAlgorithmType="typeAny" w:cryptAlgorithmSid="14" w:cryptSpinCount="100000" w:hash="hFOH96oxqGpoayOfigucRqHV5qFKtV0QHWQGD52Dzbl46WFzHfYITCi55zrqJVb3Pm9RwoONx7DGsLRyxaw0aw==" w:salt="vh15AdM1W+DJ/z739DwtfQ=="/>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A20"/>
    <w:rsid w:val="0000022C"/>
    <w:rsid w:val="00000515"/>
    <w:rsid w:val="00000578"/>
    <w:rsid w:val="0000074E"/>
    <w:rsid w:val="0000083A"/>
    <w:rsid w:val="000009C3"/>
    <w:rsid w:val="00000A65"/>
    <w:rsid w:val="00000C2C"/>
    <w:rsid w:val="00000D39"/>
    <w:rsid w:val="00000F04"/>
    <w:rsid w:val="00001038"/>
    <w:rsid w:val="00001196"/>
    <w:rsid w:val="00001258"/>
    <w:rsid w:val="0000168F"/>
    <w:rsid w:val="0000178D"/>
    <w:rsid w:val="000018BE"/>
    <w:rsid w:val="00001A8C"/>
    <w:rsid w:val="00001AD1"/>
    <w:rsid w:val="00001BD5"/>
    <w:rsid w:val="00001D25"/>
    <w:rsid w:val="00001E57"/>
    <w:rsid w:val="00001F1C"/>
    <w:rsid w:val="00001F5F"/>
    <w:rsid w:val="000020A1"/>
    <w:rsid w:val="000024A1"/>
    <w:rsid w:val="00002944"/>
    <w:rsid w:val="00002C39"/>
    <w:rsid w:val="00002D38"/>
    <w:rsid w:val="00002E24"/>
    <w:rsid w:val="00002EEB"/>
    <w:rsid w:val="00002F44"/>
    <w:rsid w:val="00003063"/>
    <w:rsid w:val="00003238"/>
    <w:rsid w:val="0000351E"/>
    <w:rsid w:val="000035E5"/>
    <w:rsid w:val="0000369C"/>
    <w:rsid w:val="000036C8"/>
    <w:rsid w:val="00003C25"/>
    <w:rsid w:val="00003CF6"/>
    <w:rsid w:val="00003D13"/>
    <w:rsid w:val="00003E02"/>
    <w:rsid w:val="00003F37"/>
    <w:rsid w:val="00003F70"/>
    <w:rsid w:val="00004316"/>
    <w:rsid w:val="0000492C"/>
    <w:rsid w:val="00004B97"/>
    <w:rsid w:val="000050C9"/>
    <w:rsid w:val="000052BC"/>
    <w:rsid w:val="00005704"/>
    <w:rsid w:val="000059E9"/>
    <w:rsid w:val="00005A2C"/>
    <w:rsid w:val="00005B91"/>
    <w:rsid w:val="00005E6F"/>
    <w:rsid w:val="0000614A"/>
    <w:rsid w:val="00006153"/>
    <w:rsid w:val="00006512"/>
    <w:rsid w:val="000066F0"/>
    <w:rsid w:val="00006A1C"/>
    <w:rsid w:val="00006A8C"/>
    <w:rsid w:val="00006BA4"/>
    <w:rsid w:val="00006BE5"/>
    <w:rsid w:val="00006CAF"/>
    <w:rsid w:val="00006E85"/>
    <w:rsid w:val="00006F77"/>
    <w:rsid w:val="000070D8"/>
    <w:rsid w:val="000072D7"/>
    <w:rsid w:val="00007532"/>
    <w:rsid w:val="00007683"/>
    <w:rsid w:val="00007967"/>
    <w:rsid w:val="00007E13"/>
    <w:rsid w:val="0001004F"/>
    <w:rsid w:val="00010091"/>
    <w:rsid w:val="0001033E"/>
    <w:rsid w:val="0001036E"/>
    <w:rsid w:val="0001089D"/>
    <w:rsid w:val="0001090D"/>
    <w:rsid w:val="0001097E"/>
    <w:rsid w:val="00010C72"/>
    <w:rsid w:val="00010D4B"/>
    <w:rsid w:val="00010F2D"/>
    <w:rsid w:val="0001101B"/>
    <w:rsid w:val="00011298"/>
    <w:rsid w:val="00011545"/>
    <w:rsid w:val="00011766"/>
    <w:rsid w:val="00011768"/>
    <w:rsid w:val="00011813"/>
    <w:rsid w:val="00011A18"/>
    <w:rsid w:val="00011A28"/>
    <w:rsid w:val="00011B4C"/>
    <w:rsid w:val="00011D0F"/>
    <w:rsid w:val="00011F64"/>
    <w:rsid w:val="00012554"/>
    <w:rsid w:val="000126F0"/>
    <w:rsid w:val="00012870"/>
    <w:rsid w:val="0001297C"/>
    <w:rsid w:val="00013373"/>
    <w:rsid w:val="000133C2"/>
    <w:rsid w:val="0001345A"/>
    <w:rsid w:val="000134B1"/>
    <w:rsid w:val="00013A6F"/>
    <w:rsid w:val="00013C07"/>
    <w:rsid w:val="00013FEC"/>
    <w:rsid w:val="000141B2"/>
    <w:rsid w:val="00014510"/>
    <w:rsid w:val="0001458C"/>
    <w:rsid w:val="00014882"/>
    <w:rsid w:val="00014975"/>
    <w:rsid w:val="00014E49"/>
    <w:rsid w:val="00014E61"/>
    <w:rsid w:val="00015126"/>
    <w:rsid w:val="00015D53"/>
    <w:rsid w:val="00016011"/>
    <w:rsid w:val="00016167"/>
    <w:rsid w:val="0001631B"/>
    <w:rsid w:val="000164BD"/>
    <w:rsid w:val="00016D2E"/>
    <w:rsid w:val="00016FAD"/>
    <w:rsid w:val="00017045"/>
    <w:rsid w:val="00017110"/>
    <w:rsid w:val="000171C3"/>
    <w:rsid w:val="00017603"/>
    <w:rsid w:val="00017649"/>
    <w:rsid w:val="0001788C"/>
    <w:rsid w:val="00017B4A"/>
    <w:rsid w:val="00017D4B"/>
    <w:rsid w:val="00017F5D"/>
    <w:rsid w:val="00020160"/>
    <w:rsid w:val="00020203"/>
    <w:rsid w:val="000202F5"/>
    <w:rsid w:val="000203B5"/>
    <w:rsid w:val="000203D8"/>
    <w:rsid w:val="000206F7"/>
    <w:rsid w:val="0002088B"/>
    <w:rsid w:val="00020C4D"/>
    <w:rsid w:val="00020CE1"/>
    <w:rsid w:val="00020CF9"/>
    <w:rsid w:val="00020FE0"/>
    <w:rsid w:val="0002103C"/>
    <w:rsid w:val="00021129"/>
    <w:rsid w:val="0002123A"/>
    <w:rsid w:val="00021372"/>
    <w:rsid w:val="000213B2"/>
    <w:rsid w:val="0002157B"/>
    <w:rsid w:val="00021670"/>
    <w:rsid w:val="00021AD2"/>
    <w:rsid w:val="00021ADF"/>
    <w:rsid w:val="00021B7A"/>
    <w:rsid w:val="00021D5B"/>
    <w:rsid w:val="00022B8D"/>
    <w:rsid w:val="00022C44"/>
    <w:rsid w:val="00022CA0"/>
    <w:rsid w:val="00022CF7"/>
    <w:rsid w:val="00022F70"/>
    <w:rsid w:val="00023255"/>
    <w:rsid w:val="00023370"/>
    <w:rsid w:val="0002348C"/>
    <w:rsid w:val="000235CA"/>
    <w:rsid w:val="000239B0"/>
    <w:rsid w:val="00023A13"/>
    <w:rsid w:val="00023A1C"/>
    <w:rsid w:val="00023E3F"/>
    <w:rsid w:val="00023E6B"/>
    <w:rsid w:val="00023F56"/>
    <w:rsid w:val="00024627"/>
    <w:rsid w:val="000247C2"/>
    <w:rsid w:val="00024A8E"/>
    <w:rsid w:val="00024BB3"/>
    <w:rsid w:val="0002512F"/>
    <w:rsid w:val="00025152"/>
    <w:rsid w:val="0002552E"/>
    <w:rsid w:val="00025806"/>
    <w:rsid w:val="00025AC2"/>
    <w:rsid w:val="00025B8B"/>
    <w:rsid w:val="00025D84"/>
    <w:rsid w:val="00025DB8"/>
    <w:rsid w:val="00025DF7"/>
    <w:rsid w:val="00026221"/>
    <w:rsid w:val="000263F6"/>
    <w:rsid w:val="0002657F"/>
    <w:rsid w:val="0002658B"/>
    <w:rsid w:val="00026740"/>
    <w:rsid w:val="000267A7"/>
    <w:rsid w:val="00026A65"/>
    <w:rsid w:val="00026B8B"/>
    <w:rsid w:val="00026C68"/>
    <w:rsid w:val="00026FCA"/>
    <w:rsid w:val="0002743F"/>
    <w:rsid w:val="0002753F"/>
    <w:rsid w:val="000279F5"/>
    <w:rsid w:val="00027BFF"/>
    <w:rsid w:val="00030102"/>
    <w:rsid w:val="000301A9"/>
    <w:rsid w:val="000302CA"/>
    <w:rsid w:val="000303A0"/>
    <w:rsid w:val="000303BD"/>
    <w:rsid w:val="000308CD"/>
    <w:rsid w:val="00030B5A"/>
    <w:rsid w:val="00030B75"/>
    <w:rsid w:val="00030DDB"/>
    <w:rsid w:val="00030E0E"/>
    <w:rsid w:val="00031272"/>
    <w:rsid w:val="000316F4"/>
    <w:rsid w:val="000317CB"/>
    <w:rsid w:val="00031853"/>
    <w:rsid w:val="000318EB"/>
    <w:rsid w:val="00031ADD"/>
    <w:rsid w:val="00031B3D"/>
    <w:rsid w:val="00031D22"/>
    <w:rsid w:val="00031D8D"/>
    <w:rsid w:val="0003250E"/>
    <w:rsid w:val="00032922"/>
    <w:rsid w:val="00032A4E"/>
    <w:rsid w:val="00032C74"/>
    <w:rsid w:val="00032E47"/>
    <w:rsid w:val="000333B0"/>
    <w:rsid w:val="0003357A"/>
    <w:rsid w:val="00033793"/>
    <w:rsid w:val="000337C7"/>
    <w:rsid w:val="000339D9"/>
    <w:rsid w:val="00033BFA"/>
    <w:rsid w:val="00033CBD"/>
    <w:rsid w:val="00033DC6"/>
    <w:rsid w:val="00033E8D"/>
    <w:rsid w:val="00034076"/>
    <w:rsid w:val="0003412B"/>
    <w:rsid w:val="00034C40"/>
    <w:rsid w:val="00034CA4"/>
    <w:rsid w:val="00034DCE"/>
    <w:rsid w:val="00034EEC"/>
    <w:rsid w:val="00035045"/>
    <w:rsid w:val="000352D8"/>
    <w:rsid w:val="00035416"/>
    <w:rsid w:val="0003562D"/>
    <w:rsid w:val="00035766"/>
    <w:rsid w:val="000358A8"/>
    <w:rsid w:val="00035992"/>
    <w:rsid w:val="00035CC1"/>
    <w:rsid w:val="00035E2A"/>
    <w:rsid w:val="00036682"/>
    <w:rsid w:val="0003680A"/>
    <w:rsid w:val="000368C0"/>
    <w:rsid w:val="00036CC3"/>
    <w:rsid w:val="00036F14"/>
    <w:rsid w:val="00037098"/>
    <w:rsid w:val="00037187"/>
    <w:rsid w:val="0003737B"/>
    <w:rsid w:val="00037528"/>
    <w:rsid w:val="00037569"/>
    <w:rsid w:val="00037578"/>
    <w:rsid w:val="000376E1"/>
    <w:rsid w:val="00037B85"/>
    <w:rsid w:val="00040085"/>
    <w:rsid w:val="000402AD"/>
    <w:rsid w:val="000402C1"/>
    <w:rsid w:val="0004057C"/>
    <w:rsid w:val="00040725"/>
    <w:rsid w:val="0004082B"/>
    <w:rsid w:val="00040E24"/>
    <w:rsid w:val="00040E52"/>
    <w:rsid w:val="0004107D"/>
    <w:rsid w:val="00041273"/>
    <w:rsid w:val="00041A25"/>
    <w:rsid w:val="00041A3D"/>
    <w:rsid w:val="00041DCF"/>
    <w:rsid w:val="00041E0C"/>
    <w:rsid w:val="00042334"/>
    <w:rsid w:val="00042914"/>
    <w:rsid w:val="00042949"/>
    <w:rsid w:val="000429ED"/>
    <w:rsid w:val="00042A6B"/>
    <w:rsid w:val="00042B43"/>
    <w:rsid w:val="00042D08"/>
    <w:rsid w:val="00042D4B"/>
    <w:rsid w:val="00042E39"/>
    <w:rsid w:val="000430C2"/>
    <w:rsid w:val="000434EE"/>
    <w:rsid w:val="000436D9"/>
    <w:rsid w:val="000437BF"/>
    <w:rsid w:val="000437F2"/>
    <w:rsid w:val="00043A5B"/>
    <w:rsid w:val="00043CAF"/>
    <w:rsid w:val="00043D1E"/>
    <w:rsid w:val="00043F8D"/>
    <w:rsid w:val="00044073"/>
    <w:rsid w:val="00044311"/>
    <w:rsid w:val="000443E3"/>
    <w:rsid w:val="00044938"/>
    <w:rsid w:val="000449B1"/>
    <w:rsid w:val="00044ABC"/>
    <w:rsid w:val="00044D4C"/>
    <w:rsid w:val="00044F93"/>
    <w:rsid w:val="0004525A"/>
    <w:rsid w:val="000455F1"/>
    <w:rsid w:val="00045A8A"/>
    <w:rsid w:val="00045CAE"/>
    <w:rsid w:val="00045E49"/>
    <w:rsid w:val="0004656E"/>
    <w:rsid w:val="00046603"/>
    <w:rsid w:val="00046735"/>
    <w:rsid w:val="00046A56"/>
    <w:rsid w:val="00046ACD"/>
    <w:rsid w:val="00046EAF"/>
    <w:rsid w:val="00046F99"/>
    <w:rsid w:val="00047352"/>
    <w:rsid w:val="000477E1"/>
    <w:rsid w:val="000477E8"/>
    <w:rsid w:val="0004781F"/>
    <w:rsid w:val="00047A45"/>
    <w:rsid w:val="00047C54"/>
    <w:rsid w:val="00050046"/>
    <w:rsid w:val="000507A7"/>
    <w:rsid w:val="00050A09"/>
    <w:rsid w:val="00050AF4"/>
    <w:rsid w:val="00050CFF"/>
    <w:rsid w:val="00050E56"/>
    <w:rsid w:val="00050E95"/>
    <w:rsid w:val="00050EDE"/>
    <w:rsid w:val="00050FDF"/>
    <w:rsid w:val="000512AA"/>
    <w:rsid w:val="00051488"/>
    <w:rsid w:val="000514BC"/>
    <w:rsid w:val="00051D1F"/>
    <w:rsid w:val="00051FFF"/>
    <w:rsid w:val="000523AB"/>
    <w:rsid w:val="000523C5"/>
    <w:rsid w:val="000524E2"/>
    <w:rsid w:val="000525D5"/>
    <w:rsid w:val="00052752"/>
    <w:rsid w:val="00052B13"/>
    <w:rsid w:val="00052DF4"/>
    <w:rsid w:val="00052EC0"/>
    <w:rsid w:val="0005306B"/>
    <w:rsid w:val="000530C2"/>
    <w:rsid w:val="00053123"/>
    <w:rsid w:val="000532AC"/>
    <w:rsid w:val="00053331"/>
    <w:rsid w:val="0005383C"/>
    <w:rsid w:val="00053867"/>
    <w:rsid w:val="00053B97"/>
    <w:rsid w:val="00053F27"/>
    <w:rsid w:val="00053FC1"/>
    <w:rsid w:val="00054008"/>
    <w:rsid w:val="000541B5"/>
    <w:rsid w:val="00054761"/>
    <w:rsid w:val="0005480F"/>
    <w:rsid w:val="000548A9"/>
    <w:rsid w:val="00054C52"/>
    <w:rsid w:val="00054E07"/>
    <w:rsid w:val="00054E1E"/>
    <w:rsid w:val="00054E5C"/>
    <w:rsid w:val="000552A3"/>
    <w:rsid w:val="00055369"/>
    <w:rsid w:val="0005547C"/>
    <w:rsid w:val="000555C2"/>
    <w:rsid w:val="00055BCB"/>
    <w:rsid w:val="00055E83"/>
    <w:rsid w:val="000560DD"/>
    <w:rsid w:val="0005630E"/>
    <w:rsid w:val="00056315"/>
    <w:rsid w:val="000563E2"/>
    <w:rsid w:val="00056420"/>
    <w:rsid w:val="0005675D"/>
    <w:rsid w:val="00056870"/>
    <w:rsid w:val="00056DDB"/>
    <w:rsid w:val="00056DFA"/>
    <w:rsid w:val="00056E6B"/>
    <w:rsid w:val="0005751E"/>
    <w:rsid w:val="00057AAD"/>
    <w:rsid w:val="00057D69"/>
    <w:rsid w:val="00060192"/>
    <w:rsid w:val="00060224"/>
    <w:rsid w:val="00060226"/>
    <w:rsid w:val="00060434"/>
    <w:rsid w:val="00060435"/>
    <w:rsid w:val="00060672"/>
    <w:rsid w:val="00060763"/>
    <w:rsid w:val="000608B5"/>
    <w:rsid w:val="00060B26"/>
    <w:rsid w:val="00060B5F"/>
    <w:rsid w:val="00060B8E"/>
    <w:rsid w:val="0006143B"/>
    <w:rsid w:val="0006149B"/>
    <w:rsid w:val="00061630"/>
    <w:rsid w:val="00061BEC"/>
    <w:rsid w:val="00061D48"/>
    <w:rsid w:val="00062ACC"/>
    <w:rsid w:val="00062B36"/>
    <w:rsid w:val="00062E5B"/>
    <w:rsid w:val="0006324E"/>
    <w:rsid w:val="00063288"/>
    <w:rsid w:val="000633E3"/>
    <w:rsid w:val="000634BE"/>
    <w:rsid w:val="000637C3"/>
    <w:rsid w:val="0006433C"/>
    <w:rsid w:val="0006434C"/>
    <w:rsid w:val="000643DA"/>
    <w:rsid w:val="00064F7C"/>
    <w:rsid w:val="00065015"/>
    <w:rsid w:val="000651FC"/>
    <w:rsid w:val="000652C5"/>
    <w:rsid w:val="0006535A"/>
    <w:rsid w:val="00065375"/>
    <w:rsid w:val="000654CB"/>
    <w:rsid w:val="00065682"/>
    <w:rsid w:val="000659B4"/>
    <w:rsid w:val="00065BC8"/>
    <w:rsid w:val="00065C03"/>
    <w:rsid w:val="00065D2F"/>
    <w:rsid w:val="00065EF7"/>
    <w:rsid w:val="0006601A"/>
    <w:rsid w:val="000660CE"/>
    <w:rsid w:val="000666C8"/>
    <w:rsid w:val="00066775"/>
    <w:rsid w:val="000667AF"/>
    <w:rsid w:val="000668BB"/>
    <w:rsid w:val="00066D12"/>
    <w:rsid w:val="000670D2"/>
    <w:rsid w:val="0006723D"/>
    <w:rsid w:val="0006726F"/>
    <w:rsid w:val="0006735D"/>
    <w:rsid w:val="000677A8"/>
    <w:rsid w:val="0006784D"/>
    <w:rsid w:val="00067963"/>
    <w:rsid w:val="00067C65"/>
    <w:rsid w:val="00067E9E"/>
    <w:rsid w:val="00070008"/>
    <w:rsid w:val="000701FE"/>
    <w:rsid w:val="000707AB"/>
    <w:rsid w:val="00070817"/>
    <w:rsid w:val="00070A69"/>
    <w:rsid w:val="00070CD4"/>
    <w:rsid w:val="00070D1D"/>
    <w:rsid w:val="00070EBD"/>
    <w:rsid w:val="00070F4F"/>
    <w:rsid w:val="00070F95"/>
    <w:rsid w:val="000713AC"/>
    <w:rsid w:val="0007151D"/>
    <w:rsid w:val="000716B8"/>
    <w:rsid w:val="00071A13"/>
    <w:rsid w:val="00071AFC"/>
    <w:rsid w:val="00071B26"/>
    <w:rsid w:val="00071D9F"/>
    <w:rsid w:val="00072065"/>
    <w:rsid w:val="00072157"/>
    <w:rsid w:val="00072336"/>
    <w:rsid w:val="000724BD"/>
    <w:rsid w:val="000724C3"/>
    <w:rsid w:val="00072680"/>
    <w:rsid w:val="00072C7E"/>
    <w:rsid w:val="00072EFF"/>
    <w:rsid w:val="0007319F"/>
    <w:rsid w:val="000732EA"/>
    <w:rsid w:val="0007346B"/>
    <w:rsid w:val="000734E3"/>
    <w:rsid w:val="00073649"/>
    <w:rsid w:val="0007367F"/>
    <w:rsid w:val="000737E4"/>
    <w:rsid w:val="00073A16"/>
    <w:rsid w:val="00073AA7"/>
    <w:rsid w:val="00073B39"/>
    <w:rsid w:val="00073D16"/>
    <w:rsid w:val="00073E29"/>
    <w:rsid w:val="00073EB3"/>
    <w:rsid w:val="00073F45"/>
    <w:rsid w:val="00074202"/>
    <w:rsid w:val="000744ED"/>
    <w:rsid w:val="00074E10"/>
    <w:rsid w:val="00075239"/>
    <w:rsid w:val="0007530E"/>
    <w:rsid w:val="000753D5"/>
    <w:rsid w:val="00075690"/>
    <w:rsid w:val="0007593E"/>
    <w:rsid w:val="00075A39"/>
    <w:rsid w:val="00075DAD"/>
    <w:rsid w:val="00075F07"/>
    <w:rsid w:val="00075FAF"/>
    <w:rsid w:val="0007620E"/>
    <w:rsid w:val="000766FF"/>
    <w:rsid w:val="00076815"/>
    <w:rsid w:val="00076922"/>
    <w:rsid w:val="00076D93"/>
    <w:rsid w:val="00076DE3"/>
    <w:rsid w:val="0007741A"/>
    <w:rsid w:val="0007776D"/>
    <w:rsid w:val="00077ABB"/>
    <w:rsid w:val="00077E66"/>
    <w:rsid w:val="00080437"/>
    <w:rsid w:val="000808D8"/>
    <w:rsid w:val="00080BBE"/>
    <w:rsid w:val="00080C34"/>
    <w:rsid w:val="00081008"/>
    <w:rsid w:val="00081025"/>
    <w:rsid w:val="000811C6"/>
    <w:rsid w:val="0008169A"/>
    <w:rsid w:val="000816C1"/>
    <w:rsid w:val="0008175A"/>
    <w:rsid w:val="000817F6"/>
    <w:rsid w:val="00081A70"/>
    <w:rsid w:val="00081C26"/>
    <w:rsid w:val="000821A2"/>
    <w:rsid w:val="00082321"/>
    <w:rsid w:val="000824D5"/>
    <w:rsid w:val="00082847"/>
    <w:rsid w:val="00082876"/>
    <w:rsid w:val="00082D51"/>
    <w:rsid w:val="0008306C"/>
    <w:rsid w:val="000830AB"/>
    <w:rsid w:val="000833C5"/>
    <w:rsid w:val="00083537"/>
    <w:rsid w:val="000839EE"/>
    <w:rsid w:val="00083C6A"/>
    <w:rsid w:val="00083FE2"/>
    <w:rsid w:val="0008416C"/>
    <w:rsid w:val="00084192"/>
    <w:rsid w:val="000841C3"/>
    <w:rsid w:val="00084451"/>
    <w:rsid w:val="00084491"/>
    <w:rsid w:val="000844A4"/>
    <w:rsid w:val="00084595"/>
    <w:rsid w:val="000847ED"/>
    <w:rsid w:val="00084E22"/>
    <w:rsid w:val="00084E8D"/>
    <w:rsid w:val="00084F06"/>
    <w:rsid w:val="00084FFB"/>
    <w:rsid w:val="00085044"/>
    <w:rsid w:val="0008535E"/>
    <w:rsid w:val="00085430"/>
    <w:rsid w:val="00085438"/>
    <w:rsid w:val="00085707"/>
    <w:rsid w:val="000858F6"/>
    <w:rsid w:val="0008618C"/>
    <w:rsid w:val="000861A4"/>
    <w:rsid w:val="000861C8"/>
    <w:rsid w:val="000861FB"/>
    <w:rsid w:val="0008631C"/>
    <w:rsid w:val="00086364"/>
    <w:rsid w:val="000863B7"/>
    <w:rsid w:val="0008650A"/>
    <w:rsid w:val="0008661D"/>
    <w:rsid w:val="00086AA7"/>
    <w:rsid w:val="00086AC6"/>
    <w:rsid w:val="00086BE4"/>
    <w:rsid w:val="00086F6F"/>
    <w:rsid w:val="000877E3"/>
    <w:rsid w:val="00087A10"/>
    <w:rsid w:val="00087A19"/>
    <w:rsid w:val="00087A5F"/>
    <w:rsid w:val="000902CA"/>
    <w:rsid w:val="00090539"/>
    <w:rsid w:val="00090752"/>
    <w:rsid w:val="00090886"/>
    <w:rsid w:val="00090BDB"/>
    <w:rsid w:val="00090DE2"/>
    <w:rsid w:val="00090F9A"/>
    <w:rsid w:val="00090FE9"/>
    <w:rsid w:val="0009108D"/>
    <w:rsid w:val="0009109A"/>
    <w:rsid w:val="000912B2"/>
    <w:rsid w:val="00091554"/>
    <w:rsid w:val="000917D9"/>
    <w:rsid w:val="00091EF8"/>
    <w:rsid w:val="00092037"/>
    <w:rsid w:val="0009209E"/>
    <w:rsid w:val="000921E4"/>
    <w:rsid w:val="0009232E"/>
    <w:rsid w:val="00092539"/>
    <w:rsid w:val="00092582"/>
    <w:rsid w:val="000925D1"/>
    <w:rsid w:val="00092908"/>
    <w:rsid w:val="00092A8B"/>
    <w:rsid w:val="00092C28"/>
    <w:rsid w:val="00092DA9"/>
    <w:rsid w:val="00093022"/>
    <w:rsid w:val="00093303"/>
    <w:rsid w:val="00093503"/>
    <w:rsid w:val="00093613"/>
    <w:rsid w:val="000939E6"/>
    <w:rsid w:val="00093C68"/>
    <w:rsid w:val="00093E74"/>
    <w:rsid w:val="000942EB"/>
    <w:rsid w:val="0009433B"/>
    <w:rsid w:val="000944C1"/>
    <w:rsid w:val="0009474B"/>
    <w:rsid w:val="0009477C"/>
    <w:rsid w:val="000948AE"/>
    <w:rsid w:val="00094997"/>
    <w:rsid w:val="00094DBA"/>
    <w:rsid w:val="00094DE6"/>
    <w:rsid w:val="00095022"/>
    <w:rsid w:val="00095174"/>
    <w:rsid w:val="000956B2"/>
    <w:rsid w:val="00095A78"/>
    <w:rsid w:val="00095BA7"/>
    <w:rsid w:val="00095BB1"/>
    <w:rsid w:val="00095DE5"/>
    <w:rsid w:val="0009603D"/>
    <w:rsid w:val="00096399"/>
    <w:rsid w:val="00096604"/>
    <w:rsid w:val="00096AAB"/>
    <w:rsid w:val="00096DCF"/>
    <w:rsid w:val="00097A13"/>
    <w:rsid w:val="000A0481"/>
    <w:rsid w:val="000A0A57"/>
    <w:rsid w:val="000A0D84"/>
    <w:rsid w:val="000A1085"/>
    <w:rsid w:val="000A13A6"/>
    <w:rsid w:val="000A16AD"/>
    <w:rsid w:val="000A1E26"/>
    <w:rsid w:val="000A1E94"/>
    <w:rsid w:val="000A2121"/>
    <w:rsid w:val="000A26CF"/>
    <w:rsid w:val="000A2D74"/>
    <w:rsid w:val="000A305A"/>
    <w:rsid w:val="000A3690"/>
    <w:rsid w:val="000A3872"/>
    <w:rsid w:val="000A3929"/>
    <w:rsid w:val="000A3B14"/>
    <w:rsid w:val="000A3E59"/>
    <w:rsid w:val="000A3F35"/>
    <w:rsid w:val="000A401E"/>
    <w:rsid w:val="000A4056"/>
    <w:rsid w:val="000A41BB"/>
    <w:rsid w:val="000A4688"/>
    <w:rsid w:val="000A4722"/>
    <w:rsid w:val="000A4817"/>
    <w:rsid w:val="000A4896"/>
    <w:rsid w:val="000A4987"/>
    <w:rsid w:val="000A4B7B"/>
    <w:rsid w:val="000A4D1C"/>
    <w:rsid w:val="000A5089"/>
    <w:rsid w:val="000A50D1"/>
    <w:rsid w:val="000A520D"/>
    <w:rsid w:val="000A5690"/>
    <w:rsid w:val="000A56E1"/>
    <w:rsid w:val="000A57A0"/>
    <w:rsid w:val="000A5818"/>
    <w:rsid w:val="000A5BF4"/>
    <w:rsid w:val="000A5D47"/>
    <w:rsid w:val="000A5EFD"/>
    <w:rsid w:val="000A5F0D"/>
    <w:rsid w:val="000A6185"/>
    <w:rsid w:val="000A6570"/>
    <w:rsid w:val="000A657F"/>
    <w:rsid w:val="000A663B"/>
    <w:rsid w:val="000A667D"/>
    <w:rsid w:val="000A66B2"/>
    <w:rsid w:val="000A6CC3"/>
    <w:rsid w:val="000A6EF8"/>
    <w:rsid w:val="000A722E"/>
    <w:rsid w:val="000A729B"/>
    <w:rsid w:val="000A77C1"/>
    <w:rsid w:val="000A7B53"/>
    <w:rsid w:val="000A7B68"/>
    <w:rsid w:val="000A7C84"/>
    <w:rsid w:val="000A7CF9"/>
    <w:rsid w:val="000A7D3F"/>
    <w:rsid w:val="000A7E72"/>
    <w:rsid w:val="000A7F9E"/>
    <w:rsid w:val="000B004D"/>
    <w:rsid w:val="000B05DA"/>
    <w:rsid w:val="000B0609"/>
    <w:rsid w:val="000B0888"/>
    <w:rsid w:val="000B0D49"/>
    <w:rsid w:val="000B0E7F"/>
    <w:rsid w:val="000B0E97"/>
    <w:rsid w:val="000B1A04"/>
    <w:rsid w:val="000B1D91"/>
    <w:rsid w:val="000B2267"/>
    <w:rsid w:val="000B23D6"/>
    <w:rsid w:val="000B2796"/>
    <w:rsid w:val="000B2B36"/>
    <w:rsid w:val="000B2B87"/>
    <w:rsid w:val="000B2C10"/>
    <w:rsid w:val="000B2D57"/>
    <w:rsid w:val="000B2D5E"/>
    <w:rsid w:val="000B2E43"/>
    <w:rsid w:val="000B3007"/>
    <w:rsid w:val="000B3094"/>
    <w:rsid w:val="000B333C"/>
    <w:rsid w:val="000B3380"/>
    <w:rsid w:val="000B33ED"/>
    <w:rsid w:val="000B35F2"/>
    <w:rsid w:val="000B3617"/>
    <w:rsid w:val="000B39CA"/>
    <w:rsid w:val="000B3BEE"/>
    <w:rsid w:val="000B3D5E"/>
    <w:rsid w:val="000B3DA7"/>
    <w:rsid w:val="000B3E9E"/>
    <w:rsid w:val="000B3EE7"/>
    <w:rsid w:val="000B402F"/>
    <w:rsid w:val="000B4101"/>
    <w:rsid w:val="000B4181"/>
    <w:rsid w:val="000B4614"/>
    <w:rsid w:val="000B46B4"/>
    <w:rsid w:val="000B484E"/>
    <w:rsid w:val="000B4C99"/>
    <w:rsid w:val="000B5119"/>
    <w:rsid w:val="000B52BE"/>
    <w:rsid w:val="000B55B1"/>
    <w:rsid w:val="000B5712"/>
    <w:rsid w:val="000B5827"/>
    <w:rsid w:val="000B58C5"/>
    <w:rsid w:val="000B599A"/>
    <w:rsid w:val="000B5A35"/>
    <w:rsid w:val="000B5D6C"/>
    <w:rsid w:val="000B5D74"/>
    <w:rsid w:val="000B5E40"/>
    <w:rsid w:val="000B5FF2"/>
    <w:rsid w:val="000B630B"/>
    <w:rsid w:val="000B63C9"/>
    <w:rsid w:val="000B645B"/>
    <w:rsid w:val="000B648C"/>
    <w:rsid w:val="000B6889"/>
    <w:rsid w:val="000B6B87"/>
    <w:rsid w:val="000B7132"/>
    <w:rsid w:val="000B7590"/>
    <w:rsid w:val="000B76A2"/>
    <w:rsid w:val="000B77FC"/>
    <w:rsid w:val="000B7A17"/>
    <w:rsid w:val="000B7AE4"/>
    <w:rsid w:val="000B7B53"/>
    <w:rsid w:val="000B7B84"/>
    <w:rsid w:val="000B7BD7"/>
    <w:rsid w:val="000B7DDE"/>
    <w:rsid w:val="000B7F0E"/>
    <w:rsid w:val="000C041A"/>
    <w:rsid w:val="000C062F"/>
    <w:rsid w:val="000C0991"/>
    <w:rsid w:val="000C0C21"/>
    <w:rsid w:val="000C0F41"/>
    <w:rsid w:val="000C0FF9"/>
    <w:rsid w:val="000C1078"/>
    <w:rsid w:val="000C10A9"/>
    <w:rsid w:val="000C1159"/>
    <w:rsid w:val="000C1196"/>
    <w:rsid w:val="000C1365"/>
    <w:rsid w:val="000C1524"/>
    <w:rsid w:val="000C1872"/>
    <w:rsid w:val="000C1919"/>
    <w:rsid w:val="000C1AEA"/>
    <w:rsid w:val="000C1BAD"/>
    <w:rsid w:val="000C2166"/>
    <w:rsid w:val="000C2A90"/>
    <w:rsid w:val="000C2B6C"/>
    <w:rsid w:val="000C2F11"/>
    <w:rsid w:val="000C3753"/>
    <w:rsid w:val="000C386B"/>
    <w:rsid w:val="000C38D2"/>
    <w:rsid w:val="000C3CFE"/>
    <w:rsid w:val="000C3E16"/>
    <w:rsid w:val="000C3E2A"/>
    <w:rsid w:val="000C3E51"/>
    <w:rsid w:val="000C43A5"/>
    <w:rsid w:val="000C4427"/>
    <w:rsid w:val="000C44C4"/>
    <w:rsid w:val="000C463F"/>
    <w:rsid w:val="000C4710"/>
    <w:rsid w:val="000C47C7"/>
    <w:rsid w:val="000C4A8F"/>
    <w:rsid w:val="000C4D1F"/>
    <w:rsid w:val="000C4D48"/>
    <w:rsid w:val="000C4E01"/>
    <w:rsid w:val="000C4EEF"/>
    <w:rsid w:val="000C5344"/>
    <w:rsid w:val="000C538F"/>
    <w:rsid w:val="000C5A67"/>
    <w:rsid w:val="000C5C84"/>
    <w:rsid w:val="000C5E3C"/>
    <w:rsid w:val="000C60FD"/>
    <w:rsid w:val="000C6425"/>
    <w:rsid w:val="000C64D2"/>
    <w:rsid w:val="000C65F2"/>
    <w:rsid w:val="000C6832"/>
    <w:rsid w:val="000C68ED"/>
    <w:rsid w:val="000C6B45"/>
    <w:rsid w:val="000C70EB"/>
    <w:rsid w:val="000C7115"/>
    <w:rsid w:val="000C7273"/>
    <w:rsid w:val="000C72BC"/>
    <w:rsid w:val="000C7396"/>
    <w:rsid w:val="000C7409"/>
    <w:rsid w:val="000C756D"/>
    <w:rsid w:val="000C7950"/>
    <w:rsid w:val="000C7CA2"/>
    <w:rsid w:val="000C7CEA"/>
    <w:rsid w:val="000C7DE8"/>
    <w:rsid w:val="000D0079"/>
    <w:rsid w:val="000D07E0"/>
    <w:rsid w:val="000D0962"/>
    <w:rsid w:val="000D0B0B"/>
    <w:rsid w:val="000D0BBA"/>
    <w:rsid w:val="000D0C85"/>
    <w:rsid w:val="000D0EAA"/>
    <w:rsid w:val="000D0EF1"/>
    <w:rsid w:val="000D0F9A"/>
    <w:rsid w:val="000D1299"/>
    <w:rsid w:val="000D12BD"/>
    <w:rsid w:val="000D14E6"/>
    <w:rsid w:val="000D1A94"/>
    <w:rsid w:val="000D1DA1"/>
    <w:rsid w:val="000D2048"/>
    <w:rsid w:val="000D20A5"/>
    <w:rsid w:val="000D20B3"/>
    <w:rsid w:val="000D223A"/>
    <w:rsid w:val="000D2538"/>
    <w:rsid w:val="000D2B09"/>
    <w:rsid w:val="000D2CE8"/>
    <w:rsid w:val="000D2D05"/>
    <w:rsid w:val="000D32BA"/>
    <w:rsid w:val="000D3591"/>
    <w:rsid w:val="000D375E"/>
    <w:rsid w:val="000D387A"/>
    <w:rsid w:val="000D3CCA"/>
    <w:rsid w:val="000D3DE3"/>
    <w:rsid w:val="000D42E9"/>
    <w:rsid w:val="000D435C"/>
    <w:rsid w:val="000D465F"/>
    <w:rsid w:val="000D4AC1"/>
    <w:rsid w:val="000D4B9F"/>
    <w:rsid w:val="000D4D1E"/>
    <w:rsid w:val="000D4ECA"/>
    <w:rsid w:val="000D538F"/>
    <w:rsid w:val="000D578E"/>
    <w:rsid w:val="000D59DE"/>
    <w:rsid w:val="000D59E7"/>
    <w:rsid w:val="000D5D6B"/>
    <w:rsid w:val="000D5ECE"/>
    <w:rsid w:val="000D6557"/>
    <w:rsid w:val="000D65E5"/>
    <w:rsid w:val="000D67A2"/>
    <w:rsid w:val="000D6936"/>
    <w:rsid w:val="000D6D6A"/>
    <w:rsid w:val="000D6E17"/>
    <w:rsid w:val="000D6ECC"/>
    <w:rsid w:val="000D6F55"/>
    <w:rsid w:val="000D74EF"/>
    <w:rsid w:val="000D7522"/>
    <w:rsid w:val="000D7663"/>
    <w:rsid w:val="000D7702"/>
    <w:rsid w:val="000D7B41"/>
    <w:rsid w:val="000D7CC5"/>
    <w:rsid w:val="000E06D1"/>
    <w:rsid w:val="000E0B98"/>
    <w:rsid w:val="000E0BFA"/>
    <w:rsid w:val="000E0C61"/>
    <w:rsid w:val="000E0CD0"/>
    <w:rsid w:val="000E119F"/>
    <w:rsid w:val="000E133A"/>
    <w:rsid w:val="000E139A"/>
    <w:rsid w:val="000E1622"/>
    <w:rsid w:val="000E16D6"/>
    <w:rsid w:val="000E2599"/>
    <w:rsid w:val="000E25D8"/>
    <w:rsid w:val="000E295A"/>
    <w:rsid w:val="000E30DB"/>
    <w:rsid w:val="000E3107"/>
    <w:rsid w:val="000E310C"/>
    <w:rsid w:val="000E3156"/>
    <w:rsid w:val="000E3159"/>
    <w:rsid w:val="000E3191"/>
    <w:rsid w:val="000E319F"/>
    <w:rsid w:val="000E32B3"/>
    <w:rsid w:val="000E3366"/>
    <w:rsid w:val="000E3469"/>
    <w:rsid w:val="000E3628"/>
    <w:rsid w:val="000E3B1D"/>
    <w:rsid w:val="000E3E76"/>
    <w:rsid w:val="000E3ED6"/>
    <w:rsid w:val="000E40EB"/>
    <w:rsid w:val="000E4201"/>
    <w:rsid w:val="000E4406"/>
    <w:rsid w:val="000E4759"/>
    <w:rsid w:val="000E47D6"/>
    <w:rsid w:val="000E4986"/>
    <w:rsid w:val="000E49E6"/>
    <w:rsid w:val="000E4A74"/>
    <w:rsid w:val="000E4BA2"/>
    <w:rsid w:val="000E4DD4"/>
    <w:rsid w:val="000E525F"/>
    <w:rsid w:val="000E53D5"/>
    <w:rsid w:val="000E5551"/>
    <w:rsid w:val="000E55E9"/>
    <w:rsid w:val="000E5735"/>
    <w:rsid w:val="000E59D1"/>
    <w:rsid w:val="000E5E4F"/>
    <w:rsid w:val="000E5E8F"/>
    <w:rsid w:val="000E5EFD"/>
    <w:rsid w:val="000E62E4"/>
    <w:rsid w:val="000E66FB"/>
    <w:rsid w:val="000E68B7"/>
    <w:rsid w:val="000E6BC3"/>
    <w:rsid w:val="000E6C77"/>
    <w:rsid w:val="000E6EB1"/>
    <w:rsid w:val="000E71BC"/>
    <w:rsid w:val="000E7831"/>
    <w:rsid w:val="000E7927"/>
    <w:rsid w:val="000E794B"/>
    <w:rsid w:val="000E795D"/>
    <w:rsid w:val="000E7A19"/>
    <w:rsid w:val="000E7EB6"/>
    <w:rsid w:val="000E7ECE"/>
    <w:rsid w:val="000F0328"/>
    <w:rsid w:val="000F0C17"/>
    <w:rsid w:val="000F1145"/>
    <w:rsid w:val="000F15C1"/>
    <w:rsid w:val="000F1642"/>
    <w:rsid w:val="000F19D0"/>
    <w:rsid w:val="000F2212"/>
    <w:rsid w:val="000F22C6"/>
    <w:rsid w:val="000F23AB"/>
    <w:rsid w:val="000F2442"/>
    <w:rsid w:val="000F2502"/>
    <w:rsid w:val="000F2777"/>
    <w:rsid w:val="000F280E"/>
    <w:rsid w:val="000F2DF6"/>
    <w:rsid w:val="000F3028"/>
    <w:rsid w:val="000F3043"/>
    <w:rsid w:val="000F348D"/>
    <w:rsid w:val="000F365B"/>
    <w:rsid w:val="000F36EC"/>
    <w:rsid w:val="000F38BC"/>
    <w:rsid w:val="000F3BB7"/>
    <w:rsid w:val="000F3D74"/>
    <w:rsid w:val="000F4138"/>
    <w:rsid w:val="000F4175"/>
    <w:rsid w:val="000F47FB"/>
    <w:rsid w:val="000F4A62"/>
    <w:rsid w:val="000F4CAB"/>
    <w:rsid w:val="000F4D59"/>
    <w:rsid w:val="000F5150"/>
    <w:rsid w:val="000F52C2"/>
    <w:rsid w:val="000F52CD"/>
    <w:rsid w:val="000F558D"/>
    <w:rsid w:val="000F560E"/>
    <w:rsid w:val="000F570B"/>
    <w:rsid w:val="000F599E"/>
    <w:rsid w:val="000F5BAE"/>
    <w:rsid w:val="000F60CD"/>
    <w:rsid w:val="000F6382"/>
    <w:rsid w:val="000F64CB"/>
    <w:rsid w:val="000F653E"/>
    <w:rsid w:val="000F67C8"/>
    <w:rsid w:val="000F691D"/>
    <w:rsid w:val="000F6A89"/>
    <w:rsid w:val="000F6E91"/>
    <w:rsid w:val="000F72DC"/>
    <w:rsid w:val="000F79EC"/>
    <w:rsid w:val="000F7C1C"/>
    <w:rsid w:val="000F7CAE"/>
    <w:rsid w:val="000F7D8E"/>
    <w:rsid w:val="000F7FF7"/>
    <w:rsid w:val="0010004F"/>
    <w:rsid w:val="00100052"/>
    <w:rsid w:val="00100310"/>
    <w:rsid w:val="00100717"/>
    <w:rsid w:val="0010090C"/>
    <w:rsid w:val="001009B3"/>
    <w:rsid w:val="00100A40"/>
    <w:rsid w:val="00100B14"/>
    <w:rsid w:val="00100D37"/>
    <w:rsid w:val="0010115B"/>
    <w:rsid w:val="00101199"/>
    <w:rsid w:val="0010120D"/>
    <w:rsid w:val="00101298"/>
    <w:rsid w:val="001012F3"/>
    <w:rsid w:val="0010131E"/>
    <w:rsid w:val="0010145B"/>
    <w:rsid w:val="00101483"/>
    <w:rsid w:val="001014DA"/>
    <w:rsid w:val="00102051"/>
    <w:rsid w:val="001023CF"/>
    <w:rsid w:val="00102438"/>
    <w:rsid w:val="00102598"/>
    <w:rsid w:val="001027C0"/>
    <w:rsid w:val="0010286C"/>
    <w:rsid w:val="001028F0"/>
    <w:rsid w:val="00102C88"/>
    <w:rsid w:val="00102E98"/>
    <w:rsid w:val="0010310F"/>
    <w:rsid w:val="00103133"/>
    <w:rsid w:val="00103981"/>
    <w:rsid w:val="00103AE0"/>
    <w:rsid w:val="00103B69"/>
    <w:rsid w:val="00103C83"/>
    <w:rsid w:val="001040A7"/>
    <w:rsid w:val="00104169"/>
    <w:rsid w:val="0010420F"/>
    <w:rsid w:val="00104340"/>
    <w:rsid w:val="001044D6"/>
    <w:rsid w:val="00104534"/>
    <w:rsid w:val="001045AA"/>
    <w:rsid w:val="00104A9A"/>
    <w:rsid w:val="00104E15"/>
    <w:rsid w:val="00104E23"/>
    <w:rsid w:val="00104EE2"/>
    <w:rsid w:val="0010532D"/>
    <w:rsid w:val="00105B43"/>
    <w:rsid w:val="00106174"/>
    <w:rsid w:val="0010632A"/>
    <w:rsid w:val="0010641F"/>
    <w:rsid w:val="0010665B"/>
    <w:rsid w:val="0010683C"/>
    <w:rsid w:val="00106DA1"/>
    <w:rsid w:val="00106FC8"/>
    <w:rsid w:val="00107284"/>
    <w:rsid w:val="001072BA"/>
    <w:rsid w:val="00107313"/>
    <w:rsid w:val="00107322"/>
    <w:rsid w:val="001073F7"/>
    <w:rsid w:val="00107BE9"/>
    <w:rsid w:val="00107C53"/>
    <w:rsid w:val="00107CD6"/>
    <w:rsid w:val="00107E2F"/>
    <w:rsid w:val="00107F99"/>
    <w:rsid w:val="00110179"/>
    <w:rsid w:val="001103DA"/>
    <w:rsid w:val="00110447"/>
    <w:rsid w:val="0011070E"/>
    <w:rsid w:val="00110857"/>
    <w:rsid w:val="001109A1"/>
    <w:rsid w:val="00110BC4"/>
    <w:rsid w:val="001110A9"/>
    <w:rsid w:val="0011113A"/>
    <w:rsid w:val="00111348"/>
    <w:rsid w:val="00111353"/>
    <w:rsid w:val="00111B92"/>
    <w:rsid w:val="00111C0B"/>
    <w:rsid w:val="00111E19"/>
    <w:rsid w:val="0011218C"/>
    <w:rsid w:val="001121CE"/>
    <w:rsid w:val="00112273"/>
    <w:rsid w:val="001129AF"/>
    <w:rsid w:val="00112C99"/>
    <w:rsid w:val="00112E39"/>
    <w:rsid w:val="00113061"/>
    <w:rsid w:val="0011313F"/>
    <w:rsid w:val="001132CA"/>
    <w:rsid w:val="0011386E"/>
    <w:rsid w:val="001139EB"/>
    <w:rsid w:val="00113B95"/>
    <w:rsid w:val="00113E0A"/>
    <w:rsid w:val="00114059"/>
    <w:rsid w:val="0011441C"/>
    <w:rsid w:val="00114445"/>
    <w:rsid w:val="001145DC"/>
    <w:rsid w:val="0011468D"/>
    <w:rsid w:val="001148BD"/>
    <w:rsid w:val="00114BDB"/>
    <w:rsid w:val="00114E0B"/>
    <w:rsid w:val="00114F08"/>
    <w:rsid w:val="00115143"/>
    <w:rsid w:val="00115265"/>
    <w:rsid w:val="00115504"/>
    <w:rsid w:val="00115DD2"/>
    <w:rsid w:val="00115E86"/>
    <w:rsid w:val="00115E88"/>
    <w:rsid w:val="00116208"/>
    <w:rsid w:val="0011656B"/>
    <w:rsid w:val="00116608"/>
    <w:rsid w:val="001166CA"/>
    <w:rsid w:val="00116887"/>
    <w:rsid w:val="00116D43"/>
    <w:rsid w:val="00116E5B"/>
    <w:rsid w:val="00116F9E"/>
    <w:rsid w:val="00117128"/>
    <w:rsid w:val="00117745"/>
    <w:rsid w:val="00117762"/>
    <w:rsid w:val="00117A32"/>
    <w:rsid w:val="00117FCA"/>
    <w:rsid w:val="00120A09"/>
    <w:rsid w:val="00120F47"/>
    <w:rsid w:val="001212B8"/>
    <w:rsid w:val="0012138A"/>
    <w:rsid w:val="00121580"/>
    <w:rsid w:val="0012165D"/>
    <w:rsid w:val="00121D42"/>
    <w:rsid w:val="00121F5D"/>
    <w:rsid w:val="0012213D"/>
    <w:rsid w:val="00122213"/>
    <w:rsid w:val="001222D9"/>
    <w:rsid w:val="00122655"/>
    <w:rsid w:val="001228AF"/>
    <w:rsid w:val="00122D37"/>
    <w:rsid w:val="00122F4F"/>
    <w:rsid w:val="0012305B"/>
    <w:rsid w:val="0012312A"/>
    <w:rsid w:val="001232B0"/>
    <w:rsid w:val="001236FC"/>
    <w:rsid w:val="00123AC2"/>
    <w:rsid w:val="00123B0E"/>
    <w:rsid w:val="00123CA9"/>
    <w:rsid w:val="00123CD0"/>
    <w:rsid w:val="00123E17"/>
    <w:rsid w:val="00123F42"/>
    <w:rsid w:val="00123F89"/>
    <w:rsid w:val="001242E2"/>
    <w:rsid w:val="00124338"/>
    <w:rsid w:val="0012435B"/>
    <w:rsid w:val="001243EF"/>
    <w:rsid w:val="001244FB"/>
    <w:rsid w:val="001246B0"/>
    <w:rsid w:val="00124884"/>
    <w:rsid w:val="001248E1"/>
    <w:rsid w:val="00124972"/>
    <w:rsid w:val="00124A04"/>
    <w:rsid w:val="00124A06"/>
    <w:rsid w:val="00125671"/>
    <w:rsid w:val="001259C2"/>
    <w:rsid w:val="001260DC"/>
    <w:rsid w:val="0012647A"/>
    <w:rsid w:val="001266F9"/>
    <w:rsid w:val="00126879"/>
    <w:rsid w:val="0012688E"/>
    <w:rsid w:val="00126BD5"/>
    <w:rsid w:val="00126EC4"/>
    <w:rsid w:val="0012717D"/>
    <w:rsid w:val="00127308"/>
    <w:rsid w:val="00127557"/>
    <w:rsid w:val="00127EF8"/>
    <w:rsid w:val="00127FC2"/>
    <w:rsid w:val="0013009B"/>
    <w:rsid w:val="001302F6"/>
    <w:rsid w:val="00130497"/>
    <w:rsid w:val="0013064A"/>
    <w:rsid w:val="001308D9"/>
    <w:rsid w:val="00130BCF"/>
    <w:rsid w:val="00130BD8"/>
    <w:rsid w:val="00130C89"/>
    <w:rsid w:val="001310D5"/>
    <w:rsid w:val="00131174"/>
    <w:rsid w:val="001311B3"/>
    <w:rsid w:val="00131213"/>
    <w:rsid w:val="00131276"/>
    <w:rsid w:val="001312A3"/>
    <w:rsid w:val="0013175F"/>
    <w:rsid w:val="00131BA2"/>
    <w:rsid w:val="00131DA7"/>
    <w:rsid w:val="00131E95"/>
    <w:rsid w:val="00131F45"/>
    <w:rsid w:val="001323BC"/>
    <w:rsid w:val="00132438"/>
    <w:rsid w:val="00132493"/>
    <w:rsid w:val="001326B2"/>
    <w:rsid w:val="001326E0"/>
    <w:rsid w:val="00132734"/>
    <w:rsid w:val="00132B17"/>
    <w:rsid w:val="00132B1B"/>
    <w:rsid w:val="00132B31"/>
    <w:rsid w:val="0013319A"/>
    <w:rsid w:val="00133463"/>
    <w:rsid w:val="001336B6"/>
    <w:rsid w:val="0013379E"/>
    <w:rsid w:val="001339F0"/>
    <w:rsid w:val="001339FA"/>
    <w:rsid w:val="00133A12"/>
    <w:rsid w:val="00133A95"/>
    <w:rsid w:val="00133B84"/>
    <w:rsid w:val="00133C85"/>
    <w:rsid w:val="00133C86"/>
    <w:rsid w:val="00133D2C"/>
    <w:rsid w:val="00133FC1"/>
    <w:rsid w:val="00134064"/>
    <w:rsid w:val="001342D1"/>
    <w:rsid w:val="001346AF"/>
    <w:rsid w:val="001349F3"/>
    <w:rsid w:val="00134A21"/>
    <w:rsid w:val="00134A5F"/>
    <w:rsid w:val="00134CA7"/>
    <w:rsid w:val="00134E01"/>
    <w:rsid w:val="00134E38"/>
    <w:rsid w:val="001352FA"/>
    <w:rsid w:val="00135854"/>
    <w:rsid w:val="00135884"/>
    <w:rsid w:val="00135A7C"/>
    <w:rsid w:val="00135DB2"/>
    <w:rsid w:val="001360A4"/>
    <w:rsid w:val="001361E2"/>
    <w:rsid w:val="00136619"/>
    <w:rsid w:val="001369FA"/>
    <w:rsid w:val="00136A12"/>
    <w:rsid w:val="00136D9F"/>
    <w:rsid w:val="00136E95"/>
    <w:rsid w:val="00136F0C"/>
    <w:rsid w:val="00136FCA"/>
    <w:rsid w:val="0013737A"/>
    <w:rsid w:val="00137569"/>
    <w:rsid w:val="00137709"/>
    <w:rsid w:val="00137975"/>
    <w:rsid w:val="001379C0"/>
    <w:rsid w:val="00137BC1"/>
    <w:rsid w:val="00137D3C"/>
    <w:rsid w:val="001403C2"/>
    <w:rsid w:val="00140503"/>
    <w:rsid w:val="0014053A"/>
    <w:rsid w:val="001407A9"/>
    <w:rsid w:val="00140B70"/>
    <w:rsid w:val="00140C00"/>
    <w:rsid w:val="00140C70"/>
    <w:rsid w:val="00140F1D"/>
    <w:rsid w:val="001412E7"/>
    <w:rsid w:val="001414E5"/>
    <w:rsid w:val="0014152D"/>
    <w:rsid w:val="001415B7"/>
    <w:rsid w:val="001417E0"/>
    <w:rsid w:val="001417E1"/>
    <w:rsid w:val="00141826"/>
    <w:rsid w:val="00141992"/>
    <w:rsid w:val="001419A3"/>
    <w:rsid w:val="00141BFB"/>
    <w:rsid w:val="0014236F"/>
    <w:rsid w:val="0014243D"/>
    <w:rsid w:val="001426F1"/>
    <w:rsid w:val="001427B1"/>
    <w:rsid w:val="00142847"/>
    <w:rsid w:val="00142EC3"/>
    <w:rsid w:val="00143085"/>
    <w:rsid w:val="00143C5A"/>
    <w:rsid w:val="00143D85"/>
    <w:rsid w:val="00143F3A"/>
    <w:rsid w:val="00143F4B"/>
    <w:rsid w:val="00143FBE"/>
    <w:rsid w:val="001445DD"/>
    <w:rsid w:val="00144644"/>
    <w:rsid w:val="00144A32"/>
    <w:rsid w:val="00144C15"/>
    <w:rsid w:val="00144DFF"/>
    <w:rsid w:val="00144E07"/>
    <w:rsid w:val="00144E6A"/>
    <w:rsid w:val="001455E1"/>
    <w:rsid w:val="00145F0D"/>
    <w:rsid w:val="00145F6F"/>
    <w:rsid w:val="00145FD2"/>
    <w:rsid w:val="00146254"/>
    <w:rsid w:val="00146504"/>
    <w:rsid w:val="00146566"/>
    <w:rsid w:val="001467F1"/>
    <w:rsid w:val="001468D1"/>
    <w:rsid w:val="00146A2B"/>
    <w:rsid w:val="00146BCA"/>
    <w:rsid w:val="00146DBA"/>
    <w:rsid w:val="00147099"/>
    <w:rsid w:val="0014749B"/>
    <w:rsid w:val="001477C4"/>
    <w:rsid w:val="001478AB"/>
    <w:rsid w:val="00147E23"/>
    <w:rsid w:val="00147ECA"/>
    <w:rsid w:val="001501EC"/>
    <w:rsid w:val="00150A7C"/>
    <w:rsid w:val="00150B37"/>
    <w:rsid w:val="00150CEB"/>
    <w:rsid w:val="00150FBD"/>
    <w:rsid w:val="001510AE"/>
    <w:rsid w:val="001510E5"/>
    <w:rsid w:val="00151136"/>
    <w:rsid w:val="001512D9"/>
    <w:rsid w:val="0015134C"/>
    <w:rsid w:val="00151386"/>
    <w:rsid w:val="00152012"/>
    <w:rsid w:val="00152397"/>
    <w:rsid w:val="001526AD"/>
    <w:rsid w:val="00152761"/>
    <w:rsid w:val="001527D7"/>
    <w:rsid w:val="00152867"/>
    <w:rsid w:val="0015288D"/>
    <w:rsid w:val="00152938"/>
    <w:rsid w:val="001529A3"/>
    <w:rsid w:val="001529E7"/>
    <w:rsid w:val="00152DC1"/>
    <w:rsid w:val="00152F61"/>
    <w:rsid w:val="001531D1"/>
    <w:rsid w:val="00153288"/>
    <w:rsid w:val="001534B6"/>
    <w:rsid w:val="0015356D"/>
    <w:rsid w:val="0015363F"/>
    <w:rsid w:val="00153947"/>
    <w:rsid w:val="00153A94"/>
    <w:rsid w:val="00153D37"/>
    <w:rsid w:val="00154166"/>
    <w:rsid w:val="001544F9"/>
    <w:rsid w:val="00154629"/>
    <w:rsid w:val="001546DB"/>
    <w:rsid w:val="001547C0"/>
    <w:rsid w:val="00154B29"/>
    <w:rsid w:val="00155399"/>
    <w:rsid w:val="001555E6"/>
    <w:rsid w:val="001556F1"/>
    <w:rsid w:val="0015576C"/>
    <w:rsid w:val="0015576F"/>
    <w:rsid w:val="00155872"/>
    <w:rsid w:val="001559F2"/>
    <w:rsid w:val="00155E17"/>
    <w:rsid w:val="00155EA0"/>
    <w:rsid w:val="00155F04"/>
    <w:rsid w:val="0015620E"/>
    <w:rsid w:val="001564EB"/>
    <w:rsid w:val="00156653"/>
    <w:rsid w:val="0015699E"/>
    <w:rsid w:val="00156DA0"/>
    <w:rsid w:val="00157032"/>
    <w:rsid w:val="001572E9"/>
    <w:rsid w:val="00157494"/>
    <w:rsid w:val="001576A2"/>
    <w:rsid w:val="001576BA"/>
    <w:rsid w:val="0015771A"/>
    <w:rsid w:val="00157848"/>
    <w:rsid w:val="00157860"/>
    <w:rsid w:val="00157994"/>
    <w:rsid w:val="00157A7A"/>
    <w:rsid w:val="00157A92"/>
    <w:rsid w:val="001601B3"/>
    <w:rsid w:val="0016040D"/>
    <w:rsid w:val="0016086E"/>
    <w:rsid w:val="00160CCB"/>
    <w:rsid w:val="00161676"/>
    <w:rsid w:val="0016167A"/>
    <w:rsid w:val="00161895"/>
    <w:rsid w:val="00162CD7"/>
    <w:rsid w:val="00162DD8"/>
    <w:rsid w:val="00162FB9"/>
    <w:rsid w:val="00163247"/>
    <w:rsid w:val="00163520"/>
    <w:rsid w:val="001636BD"/>
    <w:rsid w:val="00163C8B"/>
    <w:rsid w:val="00163D77"/>
    <w:rsid w:val="00163D98"/>
    <w:rsid w:val="00163F74"/>
    <w:rsid w:val="00164145"/>
    <w:rsid w:val="00164174"/>
    <w:rsid w:val="00164573"/>
    <w:rsid w:val="0016469D"/>
    <w:rsid w:val="0016493E"/>
    <w:rsid w:val="00164B86"/>
    <w:rsid w:val="00164C40"/>
    <w:rsid w:val="001651A4"/>
    <w:rsid w:val="001651FE"/>
    <w:rsid w:val="0016559C"/>
    <w:rsid w:val="00165860"/>
    <w:rsid w:val="00165883"/>
    <w:rsid w:val="001659F8"/>
    <w:rsid w:val="00165ACE"/>
    <w:rsid w:val="00165CAB"/>
    <w:rsid w:val="00165E96"/>
    <w:rsid w:val="0016631D"/>
    <w:rsid w:val="001664D0"/>
    <w:rsid w:val="00166598"/>
    <w:rsid w:val="00166D0E"/>
    <w:rsid w:val="00166F02"/>
    <w:rsid w:val="00166FAA"/>
    <w:rsid w:val="0016712E"/>
    <w:rsid w:val="001672B4"/>
    <w:rsid w:val="001675EA"/>
    <w:rsid w:val="00167735"/>
    <w:rsid w:val="001679F5"/>
    <w:rsid w:val="00167BCD"/>
    <w:rsid w:val="00167C3B"/>
    <w:rsid w:val="00167D47"/>
    <w:rsid w:val="0017019C"/>
    <w:rsid w:val="00170464"/>
    <w:rsid w:val="0017061B"/>
    <w:rsid w:val="0017064D"/>
    <w:rsid w:val="00170699"/>
    <w:rsid w:val="00170AC3"/>
    <w:rsid w:val="00170BED"/>
    <w:rsid w:val="00170C7B"/>
    <w:rsid w:val="00170FBB"/>
    <w:rsid w:val="0017109C"/>
    <w:rsid w:val="001711A3"/>
    <w:rsid w:val="001713E5"/>
    <w:rsid w:val="00171F6E"/>
    <w:rsid w:val="00172374"/>
    <w:rsid w:val="001725C6"/>
    <w:rsid w:val="001727EC"/>
    <w:rsid w:val="0017291F"/>
    <w:rsid w:val="00172A59"/>
    <w:rsid w:val="00172A6E"/>
    <w:rsid w:val="00172C87"/>
    <w:rsid w:val="00172D00"/>
    <w:rsid w:val="00172DC5"/>
    <w:rsid w:val="00172E4E"/>
    <w:rsid w:val="00172F75"/>
    <w:rsid w:val="00173009"/>
    <w:rsid w:val="0017301E"/>
    <w:rsid w:val="001731F8"/>
    <w:rsid w:val="00173921"/>
    <w:rsid w:val="001739FB"/>
    <w:rsid w:val="00173B27"/>
    <w:rsid w:val="00173B98"/>
    <w:rsid w:val="00173C5A"/>
    <w:rsid w:val="00173D6C"/>
    <w:rsid w:val="00173EB9"/>
    <w:rsid w:val="001745A9"/>
    <w:rsid w:val="00174B9C"/>
    <w:rsid w:val="00174E28"/>
    <w:rsid w:val="00175220"/>
    <w:rsid w:val="001754B2"/>
    <w:rsid w:val="00175958"/>
    <w:rsid w:val="00175AF9"/>
    <w:rsid w:val="00175D9B"/>
    <w:rsid w:val="001760CC"/>
    <w:rsid w:val="0017610B"/>
    <w:rsid w:val="00176676"/>
    <w:rsid w:val="00176BB3"/>
    <w:rsid w:val="001773F5"/>
    <w:rsid w:val="001774EE"/>
    <w:rsid w:val="00177788"/>
    <w:rsid w:val="001778CD"/>
    <w:rsid w:val="00177D54"/>
    <w:rsid w:val="00177D69"/>
    <w:rsid w:val="0018006C"/>
    <w:rsid w:val="001801AC"/>
    <w:rsid w:val="0018024A"/>
    <w:rsid w:val="00180510"/>
    <w:rsid w:val="00180529"/>
    <w:rsid w:val="001807A9"/>
    <w:rsid w:val="0018096E"/>
    <w:rsid w:val="00180985"/>
    <w:rsid w:val="00180D13"/>
    <w:rsid w:val="00180DE2"/>
    <w:rsid w:val="0018119C"/>
    <w:rsid w:val="00181486"/>
    <w:rsid w:val="001815FC"/>
    <w:rsid w:val="00181A42"/>
    <w:rsid w:val="00181AAB"/>
    <w:rsid w:val="00181E52"/>
    <w:rsid w:val="00181FB9"/>
    <w:rsid w:val="001821E1"/>
    <w:rsid w:val="00182517"/>
    <w:rsid w:val="00182672"/>
    <w:rsid w:val="00182AFD"/>
    <w:rsid w:val="00182C44"/>
    <w:rsid w:val="00182E63"/>
    <w:rsid w:val="00183122"/>
    <w:rsid w:val="0018324D"/>
    <w:rsid w:val="0018327F"/>
    <w:rsid w:val="00183287"/>
    <w:rsid w:val="00183407"/>
    <w:rsid w:val="00183631"/>
    <w:rsid w:val="00183AB8"/>
    <w:rsid w:val="00183B13"/>
    <w:rsid w:val="00183DE6"/>
    <w:rsid w:val="001842BB"/>
    <w:rsid w:val="00184B1B"/>
    <w:rsid w:val="00184CE7"/>
    <w:rsid w:val="00184E53"/>
    <w:rsid w:val="001851F1"/>
    <w:rsid w:val="00185350"/>
    <w:rsid w:val="00185786"/>
    <w:rsid w:val="001858AA"/>
    <w:rsid w:val="00185920"/>
    <w:rsid w:val="00185D9E"/>
    <w:rsid w:val="00186042"/>
    <w:rsid w:val="00186380"/>
    <w:rsid w:val="0018680F"/>
    <w:rsid w:val="00186B8F"/>
    <w:rsid w:val="00186C11"/>
    <w:rsid w:val="00186C6E"/>
    <w:rsid w:val="00186E86"/>
    <w:rsid w:val="00186F14"/>
    <w:rsid w:val="001870E7"/>
    <w:rsid w:val="00187268"/>
    <w:rsid w:val="00187603"/>
    <w:rsid w:val="00187A12"/>
    <w:rsid w:val="00187CD6"/>
    <w:rsid w:val="00187E4A"/>
    <w:rsid w:val="00187F24"/>
    <w:rsid w:val="00190327"/>
    <w:rsid w:val="00190394"/>
    <w:rsid w:val="00190602"/>
    <w:rsid w:val="00190666"/>
    <w:rsid w:val="00190840"/>
    <w:rsid w:val="001908D6"/>
    <w:rsid w:val="00190C0F"/>
    <w:rsid w:val="00190E83"/>
    <w:rsid w:val="001911E1"/>
    <w:rsid w:val="001911E9"/>
    <w:rsid w:val="00191639"/>
    <w:rsid w:val="001917FB"/>
    <w:rsid w:val="00191957"/>
    <w:rsid w:val="00191963"/>
    <w:rsid w:val="00191B6B"/>
    <w:rsid w:val="00191E64"/>
    <w:rsid w:val="0019213D"/>
    <w:rsid w:val="0019216B"/>
    <w:rsid w:val="00192211"/>
    <w:rsid w:val="001924B4"/>
    <w:rsid w:val="00192544"/>
    <w:rsid w:val="0019255D"/>
    <w:rsid w:val="0019267A"/>
    <w:rsid w:val="00192950"/>
    <w:rsid w:val="00192A5A"/>
    <w:rsid w:val="00192C1D"/>
    <w:rsid w:val="00192CA4"/>
    <w:rsid w:val="00192DAA"/>
    <w:rsid w:val="00192E29"/>
    <w:rsid w:val="00192E80"/>
    <w:rsid w:val="00193116"/>
    <w:rsid w:val="001932AA"/>
    <w:rsid w:val="00193592"/>
    <w:rsid w:val="00193667"/>
    <w:rsid w:val="00193807"/>
    <w:rsid w:val="00193B21"/>
    <w:rsid w:val="00193E43"/>
    <w:rsid w:val="00193E88"/>
    <w:rsid w:val="00193FB3"/>
    <w:rsid w:val="00193FC0"/>
    <w:rsid w:val="0019409E"/>
    <w:rsid w:val="00194488"/>
    <w:rsid w:val="00194913"/>
    <w:rsid w:val="00194BED"/>
    <w:rsid w:val="00194CE4"/>
    <w:rsid w:val="001950EC"/>
    <w:rsid w:val="0019565E"/>
    <w:rsid w:val="001958CC"/>
    <w:rsid w:val="0019591A"/>
    <w:rsid w:val="00195945"/>
    <w:rsid w:val="00195CA6"/>
    <w:rsid w:val="00195CFC"/>
    <w:rsid w:val="00195FCD"/>
    <w:rsid w:val="0019623C"/>
    <w:rsid w:val="00196297"/>
    <w:rsid w:val="001963DA"/>
    <w:rsid w:val="001964C1"/>
    <w:rsid w:val="001966C6"/>
    <w:rsid w:val="00196947"/>
    <w:rsid w:val="00196969"/>
    <w:rsid w:val="00196A7F"/>
    <w:rsid w:val="00196CE3"/>
    <w:rsid w:val="00196F12"/>
    <w:rsid w:val="00196FA4"/>
    <w:rsid w:val="001970BB"/>
    <w:rsid w:val="0019710F"/>
    <w:rsid w:val="001972FD"/>
    <w:rsid w:val="00197433"/>
    <w:rsid w:val="0019744F"/>
    <w:rsid w:val="00197573"/>
    <w:rsid w:val="001975FC"/>
    <w:rsid w:val="001975FD"/>
    <w:rsid w:val="00197961"/>
    <w:rsid w:val="00197A60"/>
    <w:rsid w:val="00197B21"/>
    <w:rsid w:val="001A02E7"/>
    <w:rsid w:val="001A0519"/>
    <w:rsid w:val="001A083C"/>
    <w:rsid w:val="001A0B48"/>
    <w:rsid w:val="001A0B57"/>
    <w:rsid w:val="001A0C13"/>
    <w:rsid w:val="001A0CD8"/>
    <w:rsid w:val="001A0D2A"/>
    <w:rsid w:val="001A0ED1"/>
    <w:rsid w:val="001A1144"/>
    <w:rsid w:val="001A126A"/>
    <w:rsid w:val="001A1459"/>
    <w:rsid w:val="001A14DB"/>
    <w:rsid w:val="001A14F0"/>
    <w:rsid w:val="001A1818"/>
    <w:rsid w:val="001A192A"/>
    <w:rsid w:val="001A1A84"/>
    <w:rsid w:val="001A1A93"/>
    <w:rsid w:val="001A1D70"/>
    <w:rsid w:val="001A2187"/>
    <w:rsid w:val="001A2522"/>
    <w:rsid w:val="001A255E"/>
    <w:rsid w:val="001A2699"/>
    <w:rsid w:val="001A2826"/>
    <w:rsid w:val="001A2839"/>
    <w:rsid w:val="001A3068"/>
    <w:rsid w:val="001A3153"/>
    <w:rsid w:val="001A3191"/>
    <w:rsid w:val="001A35F1"/>
    <w:rsid w:val="001A36A5"/>
    <w:rsid w:val="001A391F"/>
    <w:rsid w:val="001A39D3"/>
    <w:rsid w:val="001A3B02"/>
    <w:rsid w:val="001A42D1"/>
    <w:rsid w:val="001A4C81"/>
    <w:rsid w:val="001A4D97"/>
    <w:rsid w:val="001A560B"/>
    <w:rsid w:val="001A58AB"/>
    <w:rsid w:val="001A5909"/>
    <w:rsid w:val="001A5D2C"/>
    <w:rsid w:val="001A604B"/>
    <w:rsid w:val="001A621E"/>
    <w:rsid w:val="001A6380"/>
    <w:rsid w:val="001A657C"/>
    <w:rsid w:val="001A65EE"/>
    <w:rsid w:val="001A67AA"/>
    <w:rsid w:val="001A6840"/>
    <w:rsid w:val="001A6C20"/>
    <w:rsid w:val="001A6DE7"/>
    <w:rsid w:val="001A6DF0"/>
    <w:rsid w:val="001A6F55"/>
    <w:rsid w:val="001A708E"/>
    <w:rsid w:val="001A7195"/>
    <w:rsid w:val="001A72F4"/>
    <w:rsid w:val="001A7685"/>
    <w:rsid w:val="001A773E"/>
    <w:rsid w:val="001A792A"/>
    <w:rsid w:val="001A7985"/>
    <w:rsid w:val="001A799B"/>
    <w:rsid w:val="001B0371"/>
    <w:rsid w:val="001B058A"/>
    <w:rsid w:val="001B0EA2"/>
    <w:rsid w:val="001B1077"/>
    <w:rsid w:val="001B113B"/>
    <w:rsid w:val="001B1158"/>
    <w:rsid w:val="001B11A6"/>
    <w:rsid w:val="001B142B"/>
    <w:rsid w:val="001B16A8"/>
    <w:rsid w:val="001B1CDF"/>
    <w:rsid w:val="001B1E3B"/>
    <w:rsid w:val="001B1F49"/>
    <w:rsid w:val="001B1F9D"/>
    <w:rsid w:val="001B1FCD"/>
    <w:rsid w:val="001B21F8"/>
    <w:rsid w:val="001B23A6"/>
    <w:rsid w:val="001B2441"/>
    <w:rsid w:val="001B24DF"/>
    <w:rsid w:val="001B25E6"/>
    <w:rsid w:val="001B2958"/>
    <w:rsid w:val="001B2A0F"/>
    <w:rsid w:val="001B2B7B"/>
    <w:rsid w:val="001B2C37"/>
    <w:rsid w:val="001B30DA"/>
    <w:rsid w:val="001B3132"/>
    <w:rsid w:val="001B31C7"/>
    <w:rsid w:val="001B3269"/>
    <w:rsid w:val="001B329A"/>
    <w:rsid w:val="001B3D2B"/>
    <w:rsid w:val="001B3EE2"/>
    <w:rsid w:val="001B4169"/>
    <w:rsid w:val="001B4266"/>
    <w:rsid w:val="001B429B"/>
    <w:rsid w:val="001B4399"/>
    <w:rsid w:val="001B4785"/>
    <w:rsid w:val="001B47BB"/>
    <w:rsid w:val="001B4B83"/>
    <w:rsid w:val="001B4D3D"/>
    <w:rsid w:val="001B4E2E"/>
    <w:rsid w:val="001B4FEB"/>
    <w:rsid w:val="001B5185"/>
    <w:rsid w:val="001B57E5"/>
    <w:rsid w:val="001B5C2F"/>
    <w:rsid w:val="001B5D6A"/>
    <w:rsid w:val="001B5E73"/>
    <w:rsid w:val="001B600F"/>
    <w:rsid w:val="001B606D"/>
    <w:rsid w:val="001B61F2"/>
    <w:rsid w:val="001B6591"/>
    <w:rsid w:val="001B6C37"/>
    <w:rsid w:val="001B6D63"/>
    <w:rsid w:val="001B6D66"/>
    <w:rsid w:val="001B71A4"/>
    <w:rsid w:val="001B74A2"/>
    <w:rsid w:val="001B777C"/>
    <w:rsid w:val="001B7986"/>
    <w:rsid w:val="001B7A9C"/>
    <w:rsid w:val="001B7ACD"/>
    <w:rsid w:val="001B7CB1"/>
    <w:rsid w:val="001B7E74"/>
    <w:rsid w:val="001C03A3"/>
    <w:rsid w:val="001C0607"/>
    <w:rsid w:val="001C0620"/>
    <w:rsid w:val="001C089B"/>
    <w:rsid w:val="001C0A72"/>
    <w:rsid w:val="001C0EC4"/>
    <w:rsid w:val="001C0FE8"/>
    <w:rsid w:val="001C1214"/>
    <w:rsid w:val="001C1253"/>
    <w:rsid w:val="001C1658"/>
    <w:rsid w:val="001C185E"/>
    <w:rsid w:val="001C1B51"/>
    <w:rsid w:val="001C1CD2"/>
    <w:rsid w:val="001C1EF2"/>
    <w:rsid w:val="001C2500"/>
    <w:rsid w:val="001C266C"/>
    <w:rsid w:val="001C2A1F"/>
    <w:rsid w:val="001C2CD3"/>
    <w:rsid w:val="001C2D93"/>
    <w:rsid w:val="001C2E67"/>
    <w:rsid w:val="001C2EDB"/>
    <w:rsid w:val="001C2F02"/>
    <w:rsid w:val="001C2F29"/>
    <w:rsid w:val="001C300F"/>
    <w:rsid w:val="001C3114"/>
    <w:rsid w:val="001C3136"/>
    <w:rsid w:val="001C31B6"/>
    <w:rsid w:val="001C33DB"/>
    <w:rsid w:val="001C36CD"/>
    <w:rsid w:val="001C3B46"/>
    <w:rsid w:val="001C3CCC"/>
    <w:rsid w:val="001C3F34"/>
    <w:rsid w:val="001C42DB"/>
    <w:rsid w:val="001C436E"/>
    <w:rsid w:val="001C44D2"/>
    <w:rsid w:val="001C495E"/>
    <w:rsid w:val="001C4E32"/>
    <w:rsid w:val="001C522C"/>
    <w:rsid w:val="001C5588"/>
    <w:rsid w:val="001C56D4"/>
    <w:rsid w:val="001C5761"/>
    <w:rsid w:val="001C5B92"/>
    <w:rsid w:val="001C5CC5"/>
    <w:rsid w:val="001C5D0C"/>
    <w:rsid w:val="001C5EB2"/>
    <w:rsid w:val="001C6126"/>
    <w:rsid w:val="001C61A1"/>
    <w:rsid w:val="001C63BB"/>
    <w:rsid w:val="001C6542"/>
    <w:rsid w:val="001C6A89"/>
    <w:rsid w:val="001C6BF9"/>
    <w:rsid w:val="001C703F"/>
    <w:rsid w:val="001C7567"/>
    <w:rsid w:val="001C7934"/>
    <w:rsid w:val="001C7936"/>
    <w:rsid w:val="001C7C14"/>
    <w:rsid w:val="001C7C6A"/>
    <w:rsid w:val="001C7F4B"/>
    <w:rsid w:val="001D05EC"/>
    <w:rsid w:val="001D07E5"/>
    <w:rsid w:val="001D07F7"/>
    <w:rsid w:val="001D0B89"/>
    <w:rsid w:val="001D0D57"/>
    <w:rsid w:val="001D0FE5"/>
    <w:rsid w:val="001D13E7"/>
    <w:rsid w:val="001D14A5"/>
    <w:rsid w:val="001D15CE"/>
    <w:rsid w:val="001D16AD"/>
    <w:rsid w:val="001D1784"/>
    <w:rsid w:val="001D1AC7"/>
    <w:rsid w:val="001D1AD2"/>
    <w:rsid w:val="001D1B78"/>
    <w:rsid w:val="001D1D86"/>
    <w:rsid w:val="001D207A"/>
    <w:rsid w:val="001D21AC"/>
    <w:rsid w:val="001D22A2"/>
    <w:rsid w:val="001D2A0F"/>
    <w:rsid w:val="001D3249"/>
    <w:rsid w:val="001D333E"/>
    <w:rsid w:val="001D3515"/>
    <w:rsid w:val="001D3914"/>
    <w:rsid w:val="001D3A7E"/>
    <w:rsid w:val="001D3BB4"/>
    <w:rsid w:val="001D3C9D"/>
    <w:rsid w:val="001D3DED"/>
    <w:rsid w:val="001D41E1"/>
    <w:rsid w:val="001D456A"/>
    <w:rsid w:val="001D46A7"/>
    <w:rsid w:val="001D47AE"/>
    <w:rsid w:val="001D49EB"/>
    <w:rsid w:val="001D4B9A"/>
    <w:rsid w:val="001D4C64"/>
    <w:rsid w:val="001D4F5D"/>
    <w:rsid w:val="001D4FDF"/>
    <w:rsid w:val="001D5273"/>
    <w:rsid w:val="001D5452"/>
    <w:rsid w:val="001D5460"/>
    <w:rsid w:val="001D547E"/>
    <w:rsid w:val="001D56AE"/>
    <w:rsid w:val="001D5740"/>
    <w:rsid w:val="001D5749"/>
    <w:rsid w:val="001D5890"/>
    <w:rsid w:val="001D5E7A"/>
    <w:rsid w:val="001D5F05"/>
    <w:rsid w:val="001D5FB4"/>
    <w:rsid w:val="001D62B2"/>
    <w:rsid w:val="001D62DE"/>
    <w:rsid w:val="001D6741"/>
    <w:rsid w:val="001D6A64"/>
    <w:rsid w:val="001D6ADE"/>
    <w:rsid w:val="001D6DBB"/>
    <w:rsid w:val="001D7087"/>
    <w:rsid w:val="001D71E4"/>
    <w:rsid w:val="001D75F8"/>
    <w:rsid w:val="001E025A"/>
    <w:rsid w:val="001E0310"/>
    <w:rsid w:val="001E0A0F"/>
    <w:rsid w:val="001E0BEE"/>
    <w:rsid w:val="001E0CDD"/>
    <w:rsid w:val="001E0F4A"/>
    <w:rsid w:val="001E107F"/>
    <w:rsid w:val="001E1098"/>
    <w:rsid w:val="001E116A"/>
    <w:rsid w:val="001E1255"/>
    <w:rsid w:val="001E1383"/>
    <w:rsid w:val="001E1397"/>
    <w:rsid w:val="001E13B6"/>
    <w:rsid w:val="001E1767"/>
    <w:rsid w:val="001E1B57"/>
    <w:rsid w:val="001E1CD0"/>
    <w:rsid w:val="001E1F47"/>
    <w:rsid w:val="001E1F93"/>
    <w:rsid w:val="001E1FFB"/>
    <w:rsid w:val="001E218F"/>
    <w:rsid w:val="001E24AD"/>
    <w:rsid w:val="001E25DC"/>
    <w:rsid w:val="001E2822"/>
    <w:rsid w:val="001E2C0E"/>
    <w:rsid w:val="001E31A9"/>
    <w:rsid w:val="001E3522"/>
    <w:rsid w:val="001E36EC"/>
    <w:rsid w:val="001E3DEB"/>
    <w:rsid w:val="001E41B0"/>
    <w:rsid w:val="001E4236"/>
    <w:rsid w:val="001E42D5"/>
    <w:rsid w:val="001E433B"/>
    <w:rsid w:val="001E458D"/>
    <w:rsid w:val="001E49F0"/>
    <w:rsid w:val="001E4A48"/>
    <w:rsid w:val="001E4BF6"/>
    <w:rsid w:val="001E4CA6"/>
    <w:rsid w:val="001E4EA8"/>
    <w:rsid w:val="001E5108"/>
    <w:rsid w:val="001E5642"/>
    <w:rsid w:val="001E57A8"/>
    <w:rsid w:val="001E58BD"/>
    <w:rsid w:val="001E5C15"/>
    <w:rsid w:val="001E5D6A"/>
    <w:rsid w:val="001E61FC"/>
    <w:rsid w:val="001E61FF"/>
    <w:rsid w:val="001E6513"/>
    <w:rsid w:val="001E65FF"/>
    <w:rsid w:val="001E68D4"/>
    <w:rsid w:val="001E6ACD"/>
    <w:rsid w:val="001E6D97"/>
    <w:rsid w:val="001E6F1E"/>
    <w:rsid w:val="001E7201"/>
    <w:rsid w:val="001E731A"/>
    <w:rsid w:val="001E77E4"/>
    <w:rsid w:val="001E79AE"/>
    <w:rsid w:val="001E7A04"/>
    <w:rsid w:val="001E7A62"/>
    <w:rsid w:val="001F04AD"/>
    <w:rsid w:val="001F093A"/>
    <w:rsid w:val="001F09F7"/>
    <w:rsid w:val="001F0AA5"/>
    <w:rsid w:val="001F0B60"/>
    <w:rsid w:val="001F0DD5"/>
    <w:rsid w:val="001F1115"/>
    <w:rsid w:val="001F16D7"/>
    <w:rsid w:val="001F1A9E"/>
    <w:rsid w:val="001F1CDD"/>
    <w:rsid w:val="001F1DD1"/>
    <w:rsid w:val="001F253E"/>
    <w:rsid w:val="001F265C"/>
    <w:rsid w:val="001F272E"/>
    <w:rsid w:val="001F28E2"/>
    <w:rsid w:val="001F2AF5"/>
    <w:rsid w:val="001F2B36"/>
    <w:rsid w:val="001F2E6C"/>
    <w:rsid w:val="001F2E96"/>
    <w:rsid w:val="001F388B"/>
    <w:rsid w:val="001F389D"/>
    <w:rsid w:val="001F3946"/>
    <w:rsid w:val="001F3A7F"/>
    <w:rsid w:val="001F3B59"/>
    <w:rsid w:val="001F3D66"/>
    <w:rsid w:val="001F3E7D"/>
    <w:rsid w:val="001F3FA5"/>
    <w:rsid w:val="001F40ED"/>
    <w:rsid w:val="001F421F"/>
    <w:rsid w:val="001F433A"/>
    <w:rsid w:val="001F4648"/>
    <w:rsid w:val="001F4875"/>
    <w:rsid w:val="001F497D"/>
    <w:rsid w:val="001F49D6"/>
    <w:rsid w:val="001F4C08"/>
    <w:rsid w:val="001F4E73"/>
    <w:rsid w:val="001F51CF"/>
    <w:rsid w:val="001F5575"/>
    <w:rsid w:val="001F565B"/>
    <w:rsid w:val="001F5839"/>
    <w:rsid w:val="001F594A"/>
    <w:rsid w:val="001F5AA1"/>
    <w:rsid w:val="001F5AEC"/>
    <w:rsid w:val="001F5C85"/>
    <w:rsid w:val="001F5D8B"/>
    <w:rsid w:val="001F5E97"/>
    <w:rsid w:val="001F6355"/>
    <w:rsid w:val="001F6484"/>
    <w:rsid w:val="001F65F3"/>
    <w:rsid w:val="001F661F"/>
    <w:rsid w:val="001F67CE"/>
    <w:rsid w:val="001F692E"/>
    <w:rsid w:val="001F699A"/>
    <w:rsid w:val="001F699B"/>
    <w:rsid w:val="001F7510"/>
    <w:rsid w:val="001F761D"/>
    <w:rsid w:val="001F776A"/>
    <w:rsid w:val="001F78BA"/>
    <w:rsid w:val="001F7C34"/>
    <w:rsid w:val="001F7FBA"/>
    <w:rsid w:val="0020008C"/>
    <w:rsid w:val="002000DE"/>
    <w:rsid w:val="00200311"/>
    <w:rsid w:val="00200589"/>
    <w:rsid w:val="00200640"/>
    <w:rsid w:val="00200ABA"/>
    <w:rsid w:val="00200B3F"/>
    <w:rsid w:val="00200EAC"/>
    <w:rsid w:val="00200F57"/>
    <w:rsid w:val="00200F6D"/>
    <w:rsid w:val="00200F8D"/>
    <w:rsid w:val="0020100D"/>
    <w:rsid w:val="002011E4"/>
    <w:rsid w:val="002012FD"/>
    <w:rsid w:val="0020166C"/>
    <w:rsid w:val="0020166F"/>
    <w:rsid w:val="00201827"/>
    <w:rsid w:val="00201891"/>
    <w:rsid w:val="00201994"/>
    <w:rsid w:val="00201B33"/>
    <w:rsid w:val="00201F37"/>
    <w:rsid w:val="002022CA"/>
    <w:rsid w:val="0020294C"/>
    <w:rsid w:val="00202A98"/>
    <w:rsid w:val="00202CB8"/>
    <w:rsid w:val="00202E84"/>
    <w:rsid w:val="00202EE0"/>
    <w:rsid w:val="00203023"/>
    <w:rsid w:val="002032D0"/>
    <w:rsid w:val="00203431"/>
    <w:rsid w:val="002038E5"/>
    <w:rsid w:val="00203C43"/>
    <w:rsid w:val="00203C9A"/>
    <w:rsid w:val="00203FBB"/>
    <w:rsid w:val="0020400B"/>
    <w:rsid w:val="002046DA"/>
    <w:rsid w:val="00204C8B"/>
    <w:rsid w:val="00204D08"/>
    <w:rsid w:val="00204DD1"/>
    <w:rsid w:val="00204E11"/>
    <w:rsid w:val="002051E7"/>
    <w:rsid w:val="00205364"/>
    <w:rsid w:val="002054C7"/>
    <w:rsid w:val="0020550E"/>
    <w:rsid w:val="00205800"/>
    <w:rsid w:val="0020581E"/>
    <w:rsid w:val="00205A44"/>
    <w:rsid w:val="00205B73"/>
    <w:rsid w:val="00205F39"/>
    <w:rsid w:val="00205FBA"/>
    <w:rsid w:val="0020649D"/>
    <w:rsid w:val="002066B2"/>
    <w:rsid w:val="0020687D"/>
    <w:rsid w:val="0020692A"/>
    <w:rsid w:val="00206DE2"/>
    <w:rsid w:val="00207108"/>
    <w:rsid w:val="00207271"/>
    <w:rsid w:val="0020733E"/>
    <w:rsid w:val="00207B66"/>
    <w:rsid w:val="00207D1F"/>
    <w:rsid w:val="00207E91"/>
    <w:rsid w:val="00207F64"/>
    <w:rsid w:val="0021010D"/>
    <w:rsid w:val="00210129"/>
    <w:rsid w:val="00210A05"/>
    <w:rsid w:val="00210BB7"/>
    <w:rsid w:val="00210CD2"/>
    <w:rsid w:val="00210D85"/>
    <w:rsid w:val="00210F35"/>
    <w:rsid w:val="002110B8"/>
    <w:rsid w:val="00211142"/>
    <w:rsid w:val="00211143"/>
    <w:rsid w:val="002114DA"/>
    <w:rsid w:val="002119AA"/>
    <w:rsid w:val="00211A06"/>
    <w:rsid w:val="00211A25"/>
    <w:rsid w:val="00211A98"/>
    <w:rsid w:val="00211CAA"/>
    <w:rsid w:val="00211D4B"/>
    <w:rsid w:val="00211F2F"/>
    <w:rsid w:val="00212022"/>
    <w:rsid w:val="00212072"/>
    <w:rsid w:val="0021224C"/>
    <w:rsid w:val="0021235A"/>
    <w:rsid w:val="00212801"/>
    <w:rsid w:val="00212901"/>
    <w:rsid w:val="002129EB"/>
    <w:rsid w:val="00212AE6"/>
    <w:rsid w:val="00212C69"/>
    <w:rsid w:val="0021306E"/>
    <w:rsid w:val="002132F2"/>
    <w:rsid w:val="00213317"/>
    <w:rsid w:val="0021358C"/>
    <w:rsid w:val="002136A1"/>
    <w:rsid w:val="00213761"/>
    <w:rsid w:val="00213781"/>
    <w:rsid w:val="002139FF"/>
    <w:rsid w:val="00213AC7"/>
    <w:rsid w:val="00213B31"/>
    <w:rsid w:val="00213B62"/>
    <w:rsid w:val="00214157"/>
    <w:rsid w:val="00214264"/>
    <w:rsid w:val="00214326"/>
    <w:rsid w:val="0021465C"/>
    <w:rsid w:val="00214B2D"/>
    <w:rsid w:val="00214B52"/>
    <w:rsid w:val="00214BC1"/>
    <w:rsid w:val="00214C3A"/>
    <w:rsid w:val="0021515E"/>
    <w:rsid w:val="002153D1"/>
    <w:rsid w:val="00215C8C"/>
    <w:rsid w:val="00215F37"/>
    <w:rsid w:val="002161A0"/>
    <w:rsid w:val="0021622F"/>
    <w:rsid w:val="002164B6"/>
    <w:rsid w:val="002166BE"/>
    <w:rsid w:val="0021688E"/>
    <w:rsid w:val="00216A59"/>
    <w:rsid w:val="00216A80"/>
    <w:rsid w:val="00216ACD"/>
    <w:rsid w:val="00216EA5"/>
    <w:rsid w:val="00216F48"/>
    <w:rsid w:val="002171D8"/>
    <w:rsid w:val="0021746A"/>
    <w:rsid w:val="00217772"/>
    <w:rsid w:val="0021782A"/>
    <w:rsid w:val="00217A4C"/>
    <w:rsid w:val="00217A5D"/>
    <w:rsid w:val="00217D65"/>
    <w:rsid w:val="002201A5"/>
    <w:rsid w:val="002203D4"/>
    <w:rsid w:val="002203FF"/>
    <w:rsid w:val="0022044E"/>
    <w:rsid w:val="00220563"/>
    <w:rsid w:val="0022098D"/>
    <w:rsid w:val="00220B75"/>
    <w:rsid w:val="00220BDA"/>
    <w:rsid w:val="00220DAF"/>
    <w:rsid w:val="00220E2F"/>
    <w:rsid w:val="0022118F"/>
    <w:rsid w:val="00221287"/>
    <w:rsid w:val="002214BC"/>
    <w:rsid w:val="0022176E"/>
    <w:rsid w:val="00221A3A"/>
    <w:rsid w:val="00221B7D"/>
    <w:rsid w:val="00221BFA"/>
    <w:rsid w:val="00221EBB"/>
    <w:rsid w:val="00221EC2"/>
    <w:rsid w:val="002220A6"/>
    <w:rsid w:val="002222AA"/>
    <w:rsid w:val="002222F4"/>
    <w:rsid w:val="002229B7"/>
    <w:rsid w:val="00222CA9"/>
    <w:rsid w:val="00222E86"/>
    <w:rsid w:val="00222F75"/>
    <w:rsid w:val="00223027"/>
    <w:rsid w:val="00223706"/>
    <w:rsid w:val="00223C30"/>
    <w:rsid w:val="00223C8A"/>
    <w:rsid w:val="00223D2B"/>
    <w:rsid w:val="00223E1D"/>
    <w:rsid w:val="00223E55"/>
    <w:rsid w:val="002244F0"/>
    <w:rsid w:val="0022462F"/>
    <w:rsid w:val="00224867"/>
    <w:rsid w:val="0022490D"/>
    <w:rsid w:val="00224E19"/>
    <w:rsid w:val="00224EBB"/>
    <w:rsid w:val="00224F03"/>
    <w:rsid w:val="00224FD9"/>
    <w:rsid w:val="002252BF"/>
    <w:rsid w:val="00225666"/>
    <w:rsid w:val="0022571D"/>
    <w:rsid w:val="00225979"/>
    <w:rsid w:val="00225C55"/>
    <w:rsid w:val="0022640D"/>
    <w:rsid w:val="00226637"/>
    <w:rsid w:val="002266F6"/>
    <w:rsid w:val="00226822"/>
    <w:rsid w:val="00226978"/>
    <w:rsid w:val="00226E6C"/>
    <w:rsid w:val="00226F4C"/>
    <w:rsid w:val="00226FD8"/>
    <w:rsid w:val="0022712F"/>
    <w:rsid w:val="002271DF"/>
    <w:rsid w:val="00227384"/>
    <w:rsid w:val="002276A5"/>
    <w:rsid w:val="002277C0"/>
    <w:rsid w:val="00227E3A"/>
    <w:rsid w:val="002302CC"/>
    <w:rsid w:val="0023037C"/>
    <w:rsid w:val="0023054C"/>
    <w:rsid w:val="00230555"/>
    <w:rsid w:val="002305F4"/>
    <w:rsid w:val="002307F2"/>
    <w:rsid w:val="00230BFF"/>
    <w:rsid w:val="00230CE0"/>
    <w:rsid w:val="002310AC"/>
    <w:rsid w:val="00231438"/>
    <w:rsid w:val="002315A1"/>
    <w:rsid w:val="00231C21"/>
    <w:rsid w:val="0023205E"/>
    <w:rsid w:val="0023209E"/>
    <w:rsid w:val="002320D1"/>
    <w:rsid w:val="00232496"/>
    <w:rsid w:val="00232511"/>
    <w:rsid w:val="0023259D"/>
    <w:rsid w:val="002325CB"/>
    <w:rsid w:val="002325DF"/>
    <w:rsid w:val="00232656"/>
    <w:rsid w:val="00232932"/>
    <w:rsid w:val="00232F16"/>
    <w:rsid w:val="002335DD"/>
    <w:rsid w:val="00233687"/>
    <w:rsid w:val="002336AC"/>
    <w:rsid w:val="002337F9"/>
    <w:rsid w:val="00233B87"/>
    <w:rsid w:val="00233DBF"/>
    <w:rsid w:val="00234041"/>
    <w:rsid w:val="0023419B"/>
    <w:rsid w:val="002341AA"/>
    <w:rsid w:val="00234547"/>
    <w:rsid w:val="002346D9"/>
    <w:rsid w:val="00234789"/>
    <w:rsid w:val="00234B85"/>
    <w:rsid w:val="00234D37"/>
    <w:rsid w:val="0023556C"/>
    <w:rsid w:val="0023575C"/>
    <w:rsid w:val="00235A0B"/>
    <w:rsid w:val="002364C6"/>
    <w:rsid w:val="0023680B"/>
    <w:rsid w:val="00236970"/>
    <w:rsid w:val="00236F92"/>
    <w:rsid w:val="00237152"/>
    <w:rsid w:val="002371EF"/>
    <w:rsid w:val="00237261"/>
    <w:rsid w:val="002373E1"/>
    <w:rsid w:val="002375CA"/>
    <w:rsid w:val="002375E3"/>
    <w:rsid w:val="002376CE"/>
    <w:rsid w:val="0023785B"/>
    <w:rsid w:val="00237B2F"/>
    <w:rsid w:val="00237CC1"/>
    <w:rsid w:val="0024039A"/>
    <w:rsid w:val="002403D0"/>
    <w:rsid w:val="002407B7"/>
    <w:rsid w:val="00240D21"/>
    <w:rsid w:val="0024100B"/>
    <w:rsid w:val="0024111D"/>
    <w:rsid w:val="002414DE"/>
    <w:rsid w:val="002415B4"/>
    <w:rsid w:val="00241680"/>
    <w:rsid w:val="00241975"/>
    <w:rsid w:val="00241CB9"/>
    <w:rsid w:val="00241E0B"/>
    <w:rsid w:val="00241EE8"/>
    <w:rsid w:val="0024245F"/>
    <w:rsid w:val="00242652"/>
    <w:rsid w:val="00242902"/>
    <w:rsid w:val="00242908"/>
    <w:rsid w:val="00242958"/>
    <w:rsid w:val="00242B5E"/>
    <w:rsid w:val="00242B7A"/>
    <w:rsid w:val="00242CD6"/>
    <w:rsid w:val="00242FBC"/>
    <w:rsid w:val="002432FF"/>
    <w:rsid w:val="00243616"/>
    <w:rsid w:val="00243738"/>
    <w:rsid w:val="00243946"/>
    <w:rsid w:val="00243A1D"/>
    <w:rsid w:val="00243D61"/>
    <w:rsid w:val="0024401B"/>
    <w:rsid w:val="00244152"/>
    <w:rsid w:val="002443D3"/>
    <w:rsid w:val="0024470A"/>
    <w:rsid w:val="002447AD"/>
    <w:rsid w:val="00244A79"/>
    <w:rsid w:val="00244B41"/>
    <w:rsid w:val="00244E67"/>
    <w:rsid w:val="00244EEF"/>
    <w:rsid w:val="00245158"/>
    <w:rsid w:val="002451EE"/>
    <w:rsid w:val="0024541E"/>
    <w:rsid w:val="00245482"/>
    <w:rsid w:val="002456DC"/>
    <w:rsid w:val="0024597F"/>
    <w:rsid w:val="00245CF0"/>
    <w:rsid w:val="0024606D"/>
    <w:rsid w:val="00246170"/>
    <w:rsid w:val="002461A9"/>
    <w:rsid w:val="0024637C"/>
    <w:rsid w:val="0024692C"/>
    <w:rsid w:val="00246BA5"/>
    <w:rsid w:val="00246CE3"/>
    <w:rsid w:val="0024701F"/>
    <w:rsid w:val="002470C9"/>
    <w:rsid w:val="002471AE"/>
    <w:rsid w:val="0024742F"/>
    <w:rsid w:val="002475D4"/>
    <w:rsid w:val="00247688"/>
    <w:rsid w:val="00247917"/>
    <w:rsid w:val="00247987"/>
    <w:rsid w:val="00247B2B"/>
    <w:rsid w:val="00250525"/>
    <w:rsid w:val="002505A2"/>
    <w:rsid w:val="0025079E"/>
    <w:rsid w:val="002509A0"/>
    <w:rsid w:val="00250AF8"/>
    <w:rsid w:val="00250BF9"/>
    <w:rsid w:val="00250F02"/>
    <w:rsid w:val="00250FD4"/>
    <w:rsid w:val="00251597"/>
    <w:rsid w:val="002516E0"/>
    <w:rsid w:val="00251881"/>
    <w:rsid w:val="00251B28"/>
    <w:rsid w:val="00251B35"/>
    <w:rsid w:val="00252165"/>
    <w:rsid w:val="0025226C"/>
    <w:rsid w:val="00252498"/>
    <w:rsid w:val="002524D4"/>
    <w:rsid w:val="00252640"/>
    <w:rsid w:val="00252A6F"/>
    <w:rsid w:val="00252A9B"/>
    <w:rsid w:val="00252E41"/>
    <w:rsid w:val="00253010"/>
    <w:rsid w:val="002533A6"/>
    <w:rsid w:val="002534AF"/>
    <w:rsid w:val="00253605"/>
    <w:rsid w:val="002537FC"/>
    <w:rsid w:val="00253DCD"/>
    <w:rsid w:val="00253ED3"/>
    <w:rsid w:val="00253FA4"/>
    <w:rsid w:val="002540D5"/>
    <w:rsid w:val="002541B9"/>
    <w:rsid w:val="0025457A"/>
    <w:rsid w:val="002548C3"/>
    <w:rsid w:val="00254A4B"/>
    <w:rsid w:val="00254AC2"/>
    <w:rsid w:val="00254D6D"/>
    <w:rsid w:val="00254ECB"/>
    <w:rsid w:val="0025548A"/>
    <w:rsid w:val="00255E23"/>
    <w:rsid w:val="00255EFB"/>
    <w:rsid w:val="0025608F"/>
    <w:rsid w:val="002561F2"/>
    <w:rsid w:val="0025695D"/>
    <w:rsid w:val="00256BFE"/>
    <w:rsid w:val="00256E07"/>
    <w:rsid w:val="00256E2D"/>
    <w:rsid w:val="00256F17"/>
    <w:rsid w:val="00256F57"/>
    <w:rsid w:val="00256FB4"/>
    <w:rsid w:val="002570D1"/>
    <w:rsid w:val="00257106"/>
    <w:rsid w:val="00257173"/>
    <w:rsid w:val="00257298"/>
    <w:rsid w:val="002573F4"/>
    <w:rsid w:val="00257450"/>
    <w:rsid w:val="0025752C"/>
    <w:rsid w:val="00257575"/>
    <w:rsid w:val="00257C99"/>
    <w:rsid w:val="00257D9E"/>
    <w:rsid w:val="00257FF0"/>
    <w:rsid w:val="002604C2"/>
    <w:rsid w:val="00260596"/>
    <w:rsid w:val="0026094F"/>
    <w:rsid w:val="002610C5"/>
    <w:rsid w:val="002610EF"/>
    <w:rsid w:val="00261210"/>
    <w:rsid w:val="00261382"/>
    <w:rsid w:val="00261DDC"/>
    <w:rsid w:val="00261E50"/>
    <w:rsid w:val="00261F0E"/>
    <w:rsid w:val="00261F19"/>
    <w:rsid w:val="00262002"/>
    <w:rsid w:val="00262173"/>
    <w:rsid w:val="00262415"/>
    <w:rsid w:val="002626EC"/>
    <w:rsid w:val="00263119"/>
    <w:rsid w:val="00263682"/>
    <w:rsid w:val="0026376F"/>
    <w:rsid w:val="0026386B"/>
    <w:rsid w:val="00263A2F"/>
    <w:rsid w:val="00263B14"/>
    <w:rsid w:val="00263F25"/>
    <w:rsid w:val="00264242"/>
    <w:rsid w:val="0026435C"/>
    <w:rsid w:val="00264566"/>
    <w:rsid w:val="002646D0"/>
    <w:rsid w:val="00264BFC"/>
    <w:rsid w:val="00264DA3"/>
    <w:rsid w:val="00264DE7"/>
    <w:rsid w:val="00264F7D"/>
    <w:rsid w:val="00265080"/>
    <w:rsid w:val="00265259"/>
    <w:rsid w:val="0026555B"/>
    <w:rsid w:val="00265838"/>
    <w:rsid w:val="00265915"/>
    <w:rsid w:val="00265EA4"/>
    <w:rsid w:val="00265F31"/>
    <w:rsid w:val="00265FD2"/>
    <w:rsid w:val="00266161"/>
    <w:rsid w:val="002662F8"/>
    <w:rsid w:val="002666FF"/>
    <w:rsid w:val="00266714"/>
    <w:rsid w:val="00266990"/>
    <w:rsid w:val="00266AD2"/>
    <w:rsid w:val="00266B52"/>
    <w:rsid w:val="00266BA4"/>
    <w:rsid w:val="00266BB6"/>
    <w:rsid w:val="002670B2"/>
    <w:rsid w:val="00267135"/>
    <w:rsid w:val="002671BD"/>
    <w:rsid w:val="0026736A"/>
    <w:rsid w:val="0026748F"/>
    <w:rsid w:val="002674D3"/>
    <w:rsid w:val="002678A1"/>
    <w:rsid w:val="00267D29"/>
    <w:rsid w:val="00267F41"/>
    <w:rsid w:val="002702C1"/>
    <w:rsid w:val="00270323"/>
    <w:rsid w:val="0027037A"/>
    <w:rsid w:val="00270537"/>
    <w:rsid w:val="00270686"/>
    <w:rsid w:val="00270A57"/>
    <w:rsid w:val="00270A9B"/>
    <w:rsid w:val="00270D45"/>
    <w:rsid w:val="00270F49"/>
    <w:rsid w:val="00271065"/>
    <w:rsid w:val="002713D7"/>
    <w:rsid w:val="00271480"/>
    <w:rsid w:val="00271791"/>
    <w:rsid w:val="002717EB"/>
    <w:rsid w:val="0027196B"/>
    <w:rsid w:val="00271980"/>
    <w:rsid w:val="00271A34"/>
    <w:rsid w:val="00271A47"/>
    <w:rsid w:val="00271D4A"/>
    <w:rsid w:val="00272338"/>
    <w:rsid w:val="00272486"/>
    <w:rsid w:val="002725EF"/>
    <w:rsid w:val="0027280B"/>
    <w:rsid w:val="00272989"/>
    <w:rsid w:val="00272A53"/>
    <w:rsid w:val="00272FE7"/>
    <w:rsid w:val="00273098"/>
    <w:rsid w:val="00273135"/>
    <w:rsid w:val="002731C2"/>
    <w:rsid w:val="0027330E"/>
    <w:rsid w:val="002738BE"/>
    <w:rsid w:val="00273CE6"/>
    <w:rsid w:val="002744DE"/>
    <w:rsid w:val="00274762"/>
    <w:rsid w:val="0027483E"/>
    <w:rsid w:val="002749F9"/>
    <w:rsid w:val="00274E09"/>
    <w:rsid w:val="00274E89"/>
    <w:rsid w:val="00274EC1"/>
    <w:rsid w:val="002752A7"/>
    <w:rsid w:val="0027539B"/>
    <w:rsid w:val="002756D0"/>
    <w:rsid w:val="002758E6"/>
    <w:rsid w:val="0027590C"/>
    <w:rsid w:val="00275A57"/>
    <w:rsid w:val="00275E48"/>
    <w:rsid w:val="002763FC"/>
    <w:rsid w:val="002764D2"/>
    <w:rsid w:val="00276614"/>
    <w:rsid w:val="00276995"/>
    <w:rsid w:val="00276E67"/>
    <w:rsid w:val="00277138"/>
    <w:rsid w:val="0027716D"/>
    <w:rsid w:val="00277175"/>
    <w:rsid w:val="0027726A"/>
    <w:rsid w:val="00277444"/>
    <w:rsid w:val="00277AF1"/>
    <w:rsid w:val="00277B67"/>
    <w:rsid w:val="00277BA7"/>
    <w:rsid w:val="00277DBE"/>
    <w:rsid w:val="00277E41"/>
    <w:rsid w:val="00280158"/>
    <w:rsid w:val="00280444"/>
    <w:rsid w:val="00280CC6"/>
    <w:rsid w:val="00280CFD"/>
    <w:rsid w:val="00280E36"/>
    <w:rsid w:val="00280E8B"/>
    <w:rsid w:val="0028116E"/>
    <w:rsid w:val="002813DF"/>
    <w:rsid w:val="0028141E"/>
    <w:rsid w:val="002818AF"/>
    <w:rsid w:val="002819EB"/>
    <w:rsid w:val="00281D47"/>
    <w:rsid w:val="00281D55"/>
    <w:rsid w:val="00281EBC"/>
    <w:rsid w:val="0028222C"/>
    <w:rsid w:val="0028226E"/>
    <w:rsid w:val="00282427"/>
    <w:rsid w:val="002824B6"/>
    <w:rsid w:val="00282BAC"/>
    <w:rsid w:val="002830AE"/>
    <w:rsid w:val="00283216"/>
    <w:rsid w:val="002833C2"/>
    <w:rsid w:val="00283417"/>
    <w:rsid w:val="00283454"/>
    <w:rsid w:val="002839B6"/>
    <w:rsid w:val="00283B33"/>
    <w:rsid w:val="00283C50"/>
    <w:rsid w:val="00283D8F"/>
    <w:rsid w:val="00283DF8"/>
    <w:rsid w:val="00283EBC"/>
    <w:rsid w:val="0028429E"/>
    <w:rsid w:val="002843A3"/>
    <w:rsid w:val="0028488D"/>
    <w:rsid w:val="0028493B"/>
    <w:rsid w:val="002849B8"/>
    <w:rsid w:val="00284A68"/>
    <w:rsid w:val="00284DD0"/>
    <w:rsid w:val="00284DF6"/>
    <w:rsid w:val="00284FF8"/>
    <w:rsid w:val="0028519E"/>
    <w:rsid w:val="0028536F"/>
    <w:rsid w:val="002855F4"/>
    <w:rsid w:val="002858BF"/>
    <w:rsid w:val="00285A2B"/>
    <w:rsid w:val="00285A5B"/>
    <w:rsid w:val="00285BA6"/>
    <w:rsid w:val="00285DE8"/>
    <w:rsid w:val="00285E2B"/>
    <w:rsid w:val="002860C3"/>
    <w:rsid w:val="002860DD"/>
    <w:rsid w:val="00286353"/>
    <w:rsid w:val="00286459"/>
    <w:rsid w:val="0028648F"/>
    <w:rsid w:val="002864F4"/>
    <w:rsid w:val="0028691A"/>
    <w:rsid w:val="00286A96"/>
    <w:rsid w:val="00286AEC"/>
    <w:rsid w:val="00286C4D"/>
    <w:rsid w:val="00287567"/>
    <w:rsid w:val="0028785B"/>
    <w:rsid w:val="0028787D"/>
    <w:rsid w:val="00287C87"/>
    <w:rsid w:val="00287D4F"/>
    <w:rsid w:val="00287F36"/>
    <w:rsid w:val="00287F80"/>
    <w:rsid w:val="00287F9A"/>
    <w:rsid w:val="0029008E"/>
    <w:rsid w:val="0029031A"/>
    <w:rsid w:val="0029032E"/>
    <w:rsid w:val="0029038A"/>
    <w:rsid w:val="002905F5"/>
    <w:rsid w:val="0029062E"/>
    <w:rsid w:val="00290946"/>
    <w:rsid w:val="00290A97"/>
    <w:rsid w:val="00290F34"/>
    <w:rsid w:val="0029107B"/>
    <w:rsid w:val="002912B7"/>
    <w:rsid w:val="002916B8"/>
    <w:rsid w:val="00291702"/>
    <w:rsid w:val="0029185C"/>
    <w:rsid w:val="00291942"/>
    <w:rsid w:val="00291965"/>
    <w:rsid w:val="00291B62"/>
    <w:rsid w:val="00291C77"/>
    <w:rsid w:val="0029214E"/>
    <w:rsid w:val="00292170"/>
    <w:rsid w:val="00292308"/>
    <w:rsid w:val="0029267A"/>
    <w:rsid w:val="00292A0F"/>
    <w:rsid w:val="00292BFA"/>
    <w:rsid w:val="00292D05"/>
    <w:rsid w:val="00292EBE"/>
    <w:rsid w:val="00293130"/>
    <w:rsid w:val="002936DB"/>
    <w:rsid w:val="0029418E"/>
    <w:rsid w:val="00294312"/>
    <w:rsid w:val="0029480D"/>
    <w:rsid w:val="002949F7"/>
    <w:rsid w:val="00294C8A"/>
    <w:rsid w:val="00294C99"/>
    <w:rsid w:val="00294D7A"/>
    <w:rsid w:val="00294DFD"/>
    <w:rsid w:val="00295354"/>
    <w:rsid w:val="00295371"/>
    <w:rsid w:val="0029565C"/>
    <w:rsid w:val="002957C1"/>
    <w:rsid w:val="00295B3C"/>
    <w:rsid w:val="00295CAF"/>
    <w:rsid w:val="00295E2F"/>
    <w:rsid w:val="00295F5E"/>
    <w:rsid w:val="0029629A"/>
    <w:rsid w:val="00296440"/>
    <w:rsid w:val="00296612"/>
    <w:rsid w:val="0029674C"/>
    <w:rsid w:val="002967C3"/>
    <w:rsid w:val="0029692E"/>
    <w:rsid w:val="0029698B"/>
    <w:rsid w:val="00296D2E"/>
    <w:rsid w:val="00296D6D"/>
    <w:rsid w:val="00296F44"/>
    <w:rsid w:val="002978CE"/>
    <w:rsid w:val="0029795D"/>
    <w:rsid w:val="00297BBA"/>
    <w:rsid w:val="00297D2B"/>
    <w:rsid w:val="00297D47"/>
    <w:rsid w:val="002A025B"/>
    <w:rsid w:val="002A0286"/>
    <w:rsid w:val="002A0A1B"/>
    <w:rsid w:val="002A0B53"/>
    <w:rsid w:val="002A0E09"/>
    <w:rsid w:val="002A1159"/>
    <w:rsid w:val="002A1165"/>
    <w:rsid w:val="002A1222"/>
    <w:rsid w:val="002A13AD"/>
    <w:rsid w:val="002A1681"/>
    <w:rsid w:val="002A19B9"/>
    <w:rsid w:val="002A1A6D"/>
    <w:rsid w:val="002A1E57"/>
    <w:rsid w:val="002A2180"/>
    <w:rsid w:val="002A234C"/>
    <w:rsid w:val="002A2547"/>
    <w:rsid w:val="002A2870"/>
    <w:rsid w:val="002A2D78"/>
    <w:rsid w:val="002A3170"/>
    <w:rsid w:val="002A34C3"/>
    <w:rsid w:val="002A36BF"/>
    <w:rsid w:val="002A37A3"/>
    <w:rsid w:val="002A40C9"/>
    <w:rsid w:val="002A40E9"/>
    <w:rsid w:val="002A421F"/>
    <w:rsid w:val="002A424D"/>
    <w:rsid w:val="002A4377"/>
    <w:rsid w:val="002A4B00"/>
    <w:rsid w:val="002A4B31"/>
    <w:rsid w:val="002A4BB8"/>
    <w:rsid w:val="002A4F06"/>
    <w:rsid w:val="002A4F93"/>
    <w:rsid w:val="002A5198"/>
    <w:rsid w:val="002A5247"/>
    <w:rsid w:val="002A54F1"/>
    <w:rsid w:val="002A559C"/>
    <w:rsid w:val="002A60FE"/>
    <w:rsid w:val="002A61B6"/>
    <w:rsid w:val="002A62DD"/>
    <w:rsid w:val="002A63AD"/>
    <w:rsid w:val="002A68A8"/>
    <w:rsid w:val="002A6AD8"/>
    <w:rsid w:val="002A6B8F"/>
    <w:rsid w:val="002A6CB9"/>
    <w:rsid w:val="002A6E7F"/>
    <w:rsid w:val="002A6EC3"/>
    <w:rsid w:val="002A703E"/>
    <w:rsid w:val="002A71AA"/>
    <w:rsid w:val="002A7625"/>
    <w:rsid w:val="002A77C6"/>
    <w:rsid w:val="002A7851"/>
    <w:rsid w:val="002A7866"/>
    <w:rsid w:val="002A7872"/>
    <w:rsid w:val="002A7B32"/>
    <w:rsid w:val="002A7C31"/>
    <w:rsid w:val="002B0245"/>
    <w:rsid w:val="002B02AA"/>
    <w:rsid w:val="002B049A"/>
    <w:rsid w:val="002B08C4"/>
    <w:rsid w:val="002B0939"/>
    <w:rsid w:val="002B0AC9"/>
    <w:rsid w:val="002B0B48"/>
    <w:rsid w:val="002B0B61"/>
    <w:rsid w:val="002B0BFC"/>
    <w:rsid w:val="002B0CEA"/>
    <w:rsid w:val="002B0D46"/>
    <w:rsid w:val="002B100C"/>
    <w:rsid w:val="002B16B8"/>
    <w:rsid w:val="002B21AF"/>
    <w:rsid w:val="002B2311"/>
    <w:rsid w:val="002B2381"/>
    <w:rsid w:val="002B23F0"/>
    <w:rsid w:val="002B24AD"/>
    <w:rsid w:val="002B2827"/>
    <w:rsid w:val="002B2838"/>
    <w:rsid w:val="002B2889"/>
    <w:rsid w:val="002B294A"/>
    <w:rsid w:val="002B2AB8"/>
    <w:rsid w:val="002B32DB"/>
    <w:rsid w:val="002B33B5"/>
    <w:rsid w:val="002B38D2"/>
    <w:rsid w:val="002B3933"/>
    <w:rsid w:val="002B3989"/>
    <w:rsid w:val="002B3A12"/>
    <w:rsid w:val="002B3D07"/>
    <w:rsid w:val="002B401F"/>
    <w:rsid w:val="002B40D4"/>
    <w:rsid w:val="002B418D"/>
    <w:rsid w:val="002B4866"/>
    <w:rsid w:val="002B4ABA"/>
    <w:rsid w:val="002B4CC7"/>
    <w:rsid w:val="002B4D31"/>
    <w:rsid w:val="002B4D97"/>
    <w:rsid w:val="002B4E1F"/>
    <w:rsid w:val="002B5066"/>
    <w:rsid w:val="002B509E"/>
    <w:rsid w:val="002B51D0"/>
    <w:rsid w:val="002B5280"/>
    <w:rsid w:val="002B5288"/>
    <w:rsid w:val="002B5649"/>
    <w:rsid w:val="002B5688"/>
    <w:rsid w:val="002B5AF4"/>
    <w:rsid w:val="002B5BB8"/>
    <w:rsid w:val="002B5CA1"/>
    <w:rsid w:val="002B5DC1"/>
    <w:rsid w:val="002B5EB7"/>
    <w:rsid w:val="002B600C"/>
    <w:rsid w:val="002B60A1"/>
    <w:rsid w:val="002B6126"/>
    <w:rsid w:val="002B6327"/>
    <w:rsid w:val="002B63E1"/>
    <w:rsid w:val="002B64A9"/>
    <w:rsid w:val="002B671D"/>
    <w:rsid w:val="002B673C"/>
    <w:rsid w:val="002B68AF"/>
    <w:rsid w:val="002B6A45"/>
    <w:rsid w:val="002B6AAA"/>
    <w:rsid w:val="002B6AEE"/>
    <w:rsid w:val="002B7B80"/>
    <w:rsid w:val="002B7C75"/>
    <w:rsid w:val="002B7D6D"/>
    <w:rsid w:val="002C0242"/>
    <w:rsid w:val="002C02D8"/>
    <w:rsid w:val="002C03BC"/>
    <w:rsid w:val="002C0709"/>
    <w:rsid w:val="002C0710"/>
    <w:rsid w:val="002C0B81"/>
    <w:rsid w:val="002C0EEB"/>
    <w:rsid w:val="002C1060"/>
    <w:rsid w:val="002C1203"/>
    <w:rsid w:val="002C128D"/>
    <w:rsid w:val="002C13CF"/>
    <w:rsid w:val="002C150A"/>
    <w:rsid w:val="002C15DA"/>
    <w:rsid w:val="002C1A5A"/>
    <w:rsid w:val="002C1BF7"/>
    <w:rsid w:val="002C1FCB"/>
    <w:rsid w:val="002C2012"/>
    <w:rsid w:val="002C213F"/>
    <w:rsid w:val="002C22D7"/>
    <w:rsid w:val="002C232C"/>
    <w:rsid w:val="002C2467"/>
    <w:rsid w:val="002C24BD"/>
    <w:rsid w:val="002C2749"/>
    <w:rsid w:val="002C275D"/>
    <w:rsid w:val="002C2B89"/>
    <w:rsid w:val="002C2E33"/>
    <w:rsid w:val="002C2F43"/>
    <w:rsid w:val="002C2F55"/>
    <w:rsid w:val="002C3199"/>
    <w:rsid w:val="002C32A7"/>
    <w:rsid w:val="002C3822"/>
    <w:rsid w:val="002C3A7E"/>
    <w:rsid w:val="002C3DC5"/>
    <w:rsid w:val="002C3E74"/>
    <w:rsid w:val="002C3F66"/>
    <w:rsid w:val="002C3FAF"/>
    <w:rsid w:val="002C40C2"/>
    <w:rsid w:val="002C429D"/>
    <w:rsid w:val="002C4404"/>
    <w:rsid w:val="002C45DB"/>
    <w:rsid w:val="002C4606"/>
    <w:rsid w:val="002C46DD"/>
    <w:rsid w:val="002C4725"/>
    <w:rsid w:val="002C490B"/>
    <w:rsid w:val="002C4AAF"/>
    <w:rsid w:val="002C4CFD"/>
    <w:rsid w:val="002C527A"/>
    <w:rsid w:val="002C5402"/>
    <w:rsid w:val="002C553B"/>
    <w:rsid w:val="002C56C6"/>
    <w:rsid w:val="002C57B9"/>
    <w:rsid w:val="002C580F"/>
    <w:rsid w:val="002C5A03"/>
    <w:rsid w:val="002C5B36"/>
    <w:rsid w:val="002C5E30"/>
    <w:rsid w:val="002C5F1B"/>
    <w:rsid w:val="002C5F23"/>
    <w:rsid w:val="002C60B9"/>
    <w:rsid w:val="002C6525"/>
    <w:rsid w:val="002C6528"/>
    <w:rsid w:val="002C6882"/>
    <w:rsid w:val="002C68CE"/>
    <w:rsid w:val="002C6A61"/>
    <w:rsid w:val="002C6AF0"/>
    <w:rsid w:val="002C6C72"/>
    <w:rsid w:val="002C6C7D"/>
    <w:rsid w:val="002C7185"/>
    <w:rsid w:val="002C74C2"/>
    <w:rsid w:val="002C77DA"/>
    <w:rsid w:val="002C7BCE"/>
    <w:rsid w:val="002C7C2F"/>
    <w:rsid w:val="002C7C75"/>
    <w:rsid w:val="002C7E57"/>
    <w:rsid w:val="002C7F03"/>
    <w:rsid w:val="002D00E0"/>
    <w:rsid w:val="002D01FE"/>
    <w:rsid w:val="002D031A"/>
    <w:rsid w:val="002D039A"/>
    <w:rsid w:val="002D03DA"/>
    <w:rsid w:val="002D03F3"/>
    <w:rsid w:val="002D04CC"/>
    <w:rsid w:val="002D05F6"/>
    <w:rsid w:val="002D07BC"/>
    <w:rsid w:val="002D0855"/>
    <w:rsid w:val="002D0CE7"/>
    <w:rsid w:val="002D0CF1"/>
    <w:rsid w:val="002D0E7A"/>
    <w:rsid w:val="002D1098"/>
    <w:rsid w:val="002D1145"/>
    <w:rsid w:val="002D11E2"/>
    <w:rsid w:val="002D13F8"/>
    <w:rsid w:val="002D16F7"/>
    <w:rsid w:val="002D1AC3"/>
    <w:rsid w:val="002D1B85"/>
    <w:rsid w:val="002D1C3A"/>
    <w:rsid w:val="002D1E23"/>
    <w:rsid w:val="002D255A"/>
    <w:rsid w:val="002D27D3"/>
    <w:rsid w:val="002D27E7"/>
    <w:rsid w:val="002D2B6C"/>
    <w:rsid w:val="002D2C48"/>
    <w:rsid w:val="002D2D07"/>
    <w:rsid w:val="002D2D9C"/>
    <w:rsid w:val="002D308C"/>
    <w:rsid w:val="002D3156"/>
    <w:rsid w:val="002D317B"/>
    <w:rsid w:val="002D3320"/>
    <w:rsid w:val="002D33F5"/>
    <w:rsid w:val="002D347B"/>
    <w:rsid w:val="002D34D4"/>
    <w:rsid w:val="002D3A1B"/>
    <w:rsid w:val="002D3E01"/>
    <w:rsid w:val="002D3FBF"/>
    <w:rsid w:val="002D4254"/>
    <w:rsid w:val="002D459F"/>
    <w:rsid w:val="002D47E5"/>
    <w:rsid w:val="002D4B1C"/>
    <w:rsid w:val="002D4CBD"/>
    <w:rsid w:val="002D4CDB"/>
    <w:rsid w:val="002D4DB3"/>
    <w:rsid w:val="002D4F93"/>
    <w:rsid w:val="002D5112"/>
    <w:rsid w:val="002D543E"/>
    <w:rsid w:val="002D5589"/>
    <w:rsid w:val="002D5693"/>
    <w:rsid w:val="002D575C"/>
    <w:rsid w:val="002D5D6A"/>
    <w:rsid w:val="002D62F4"/>
    <w:rsid w:val="002D6348"/>
    <w:rsid w:val="002D63AC"/>
    <w:rsid w:val="002D66D5"/>
    <w:rsid w:val="002D68B4"/>
    <w:rsid w:val="002D6D3E"/>
    <w:rsid w:val="002D7251"/>
    <w:rsid w:val="002D72BC"/>
    <w:rsid w:val="002D7442"/>
    <w:rsid w:val="002D76DA"/>
    <w:rsid w:val="002D76FD"/>
    <w:rsid w:val="002D776D"/>
    <w:rsid w:val="002D78A5"/>
    <w:rsid w:val="002D7AF3"/>
    <w:rsid w:val="002D7F7A"/>
    <w:rsid w:val="002E004E"/>
    <w:rsid w:val="002E025D"/>
    <w:rsid w:val="002E0467"/>
    <w:rsid w:val="002E0563"/>
    <w:rsid w:val="002E0742"/>
    <w:rsid w:val="002E0902"/>
    <w:rsid w:val="002E10CD"/>
    <w:rsid w:val="002E133E"/>
    <w:rsid w:val="002E1870"/>
    <w:rsid w:val="002E18D2"/>
    <w:rsid w:val="002E1BC5"/>
    <w:rsid w:val="002E1E34"/>
    <w:rsid w:val="002E1FCE"/>
    <w:rsid w:val="002E24A3"/>
    <w:rsid w:val="002E26B7"/>
    <w:rsid w:val="002E276F"/>
    <w:rsid w:val="002E2C69"/>
    <w:rsid w:val="002E2D00"/>
    <w:rsid w:val="002E2E7E"/>
    <w:rsid w:val="002E30E2"/>
    <w:rsid w:val="002E32B2"/>
    <w:rsid w:val="002E333A"/>
    <w:rsid w:val="002E3852"/>
    <w:rsid w:val="002E38F1"/>
    <w:rsid w:val="002E46BF"/>
    <w:rsid w:val="002E46DD"/>
    <w:rsid w:val="002E4A23"/>
    <w:rsid w:val="002E4CFE"/>
    <w:rsid w:val="002E510B"/>
    <w:rsid w:val="002E5709"/>
    <w:rsid w:val="002E581E"/>
    <w:rsid w:val="002E594C"/>
    <w:rsid w:val="002E5987"/>
    <w:rsid w:val="002E5E6D"/>
    <w:rsid w:val="002E6231"/>
    <w:rsid w:val="002E6C44"/>
    <w:rsid w:val="002E72BB"/>
    <w:rsid w:val="002E7411"/>
    <w:rsid w:val="002E742B"/>
    <w:rsid w:val="002E745F"/>
    <w:rsid w:val="002E78E5"/>
    <w:rsid w:val="002F062D"/>
    <w:rsid w:val="002F06C6"/>
    <w:rsid w:val="002F0A65"/>
    <w:rsid w:val="002F0D27"/>
    <w:rsid w:val="002F1291"/>
    <w:rsid w:val="002F12AD"/>
    <w:rsid w:val="002F139A"/>
    <w:rsid w:val="002F1851"/>
    <w:rsid w:val="002F18BA"/>
    <w:rsid w:val="002F20E6"/>
    <w:rsid w:val="002F2153"/>
    <w:rsid w:val="002F2209"/>
    <w:rsid w:val="002F2796"/>
    <w:rsid w:val="002F2A26"/>
    <w:rsid w:val="002F2A63"/>
    <w:rsid w:val="002F2CBB"/>
    <w:rsid w:val="002F2FD0"/>
    <w:rsid w:val="002F31B7"/>
    <w:rsid w:val="002F33D5"/>
    <w:rsid w:val="002F353E"/>
    <w:rsid w:val="002F36EA"/>
    <w:rsid w:val="002F3752"/>
    <w:rsid w:val="002F3963"/>
    <w:rsid w:val="002F3BC9"/>
    <w:rsid w:val="002F3E92"/>
    <w:rsid w:val="002F3F9B"/>
    <w:rsid w:val="002F4545"/>
    <w:rsid w:val="002F4570"/>
    <w:rsid w:val="002F4922"/>
    <w:rsid w:val="002F4A95"/>
    <w:rsid w:val="002F4B5A"/>
    <w:rsid w:val="002F4C18"/>
    <w:rsid w:val="002F4D3F"/>
    <w:rsid w:val="002F4F74"/>
    <w:rsid w:val="002F508E"/>
    <w:rsid w:val="002F5153"/>
    <w:rsid w:val="002F527A"/>
    <w:rsid w:val="002F5640"/>
    <w:rsid w:val="002F5AB5"/>
    <w:rsid w:val="002F5DF3"/>
    <w:rsid w:val="002F5E54"/>
    <w:rsid w:val="002F60F0"/>
    <w:rsid w:val="002F619D"/>
    <w:rsid w:val="002F6476"/>
    <w:rsid w:val="002F660D"/>
    <w:rsid w:val="002F66DA"/>
    <w:rsid w:val="002F66F4"/>
    <w:rsid w:val="002F67DE"/>
    <w:rsid w:val="002F6AD4"/>
    <w:rsid w:val="002F71D8"/>
    <w:rsid w:val="002F73FE"/>
    <w:rsid w:val="002F74BB"/>
    <w:rsid w:val="002F759A"/>
    <w:rsid w:val="002F761F"/>
    <w:rsid w:val="002F783D"/>
    <w:rsid w:val="002F7CA2"/>
    <w:rsid w:val="002F7FD1"/>
    <w:rsid w:val="003001A2"/>
    <w:rsid w:val="00300350"/>
    <w:rsid w:val="00300360"/>
    <w:rsid w:val="00300527"/>
    <w:rsid w:val="0030054A"/>
    <w:rsid w:val="0030059C"/>
    <w:rsid w:val="003005D7"/>
    <w:rsid w:val="003007DD"/>
    <w:rsid w:val="00300803"/>
    <w:rsid w:val="0030092D"/>
    <w:rsid w:val="003009D8"/>
    <w:rsid w:val="00300A6B"/>
    <w:rsid w:val="00300E9E"/>
    <w:rsid w:val="00301401"/>
    <w:rsid w:val="00301511"/>
    <w:rsid w:val="0030173D"/>
    <w:rsid w:val="00301764"/>
    <w:rsid w:val="00301A46"/>
    <w:rsid w:val="00301AA0"/>
    <w:rsid w:val="00301C22"/>
    <w:rsid w:val="00301EC0"/>
    <w:rsid w:val="00301F68"/>
    <w:rsid w:val="00302587"/>
    <w:rsid w:val="003029FC"/>
    <w:rsid w:val="00302A8B"/>
    <w:rsid w:val="00302B23"/>
    <w:rsid w:val="00302D34"/>
    <w:rsid w:val="0030326D"/>
    <w:rsid w:val="003034CB"/>
    <w:rsid w:val="00303B7A"/>
    <w:rsid w:val="00303E69"/>
    <w:rsid w:val="00303FA8"/>
    <w:rsid w:val="0030407E"/>
    <w:rsid w:val="00304524"/>
    <w:rsid w:val="003047DE"/>
    <w:rsid w:val="003049A0"/>
    <w:rsid w:val="00304DFE"/>
    <w:rsid w:val="00305235"/>
    <w:rsid w:val="00305570"/>
    <w:rsid w:val="00305682"/>
    <w:rsid w:val="00305994"/>
    <w:rsid w:val="00305A3F"/>
    <w:rsid w:val="00305F0D"/>
    <w:rsid w:val="00306239"/>
    <w:rsid w:val="0030625E"/>
    <w:rsid w:val="00306307"/>
    <w:rsid w:val="003064DB"/>
    <w:rsid w:val="003068CE"/>
    <w:rsid w:val="00306AEB"/>
    <w:rsid w:val="00307179"/>
    <w:rsid w:val="003071BF"/>
    <w:rsid w:val="003072B4"/>
    <w:rsid w:val="00307555"/>
    <w:rsid w:val="0030756A"/>
    <w:rsid w:val="003076C0"/>
    <w:rsid w:val="003078C6"/>
    <w:rsid w:val="00307975"/>
    <w:rsid w:val="00307B2F"/>
    <w:rsid w:val="00307BE3"/>
    <w:rsid w:val="00307EAE"/>
    <w:rsid w:val="0031037B"/>
    <w:rsid w:val="003103B6"/>
    <w:rsid w:val="0031047C"/>
    <w:rsid w:val="00310968"/>
    <w:rsid w:val="003109DB"/>
    <w:rsid w:val="00310AE0"/>
    <w:rsid w:val="00310DC1"/>
    <w:rsid w:val="00310F86"/>
    <w:rsid w:val="003112AD"/>
    <w:rsid w:val="00311386"/>
    <w:rsid w:val="003113BA"/>
    <w:rsid w:val="003117EC"/>
    <w:rsid w:val="00311878"/>
    <w:rsid w:val="003119E2"/>
    <w:rsid w:val="00311ADC"/>
    <w:rsid w:val="00311C23"/>
    <w:rsid w:val="00311DD5"/>
    <w:rsid w:val="00311F9C"/>
    <w:rsid w:val="00312175"/>
    <w:rsid w:val="003127B4"/>
    <w:rsid w:val="003127BD"/>
    <w:rsid w:val="003129C1"/>
    <w:rsid w:val="00312F6B"/>
    <w:rsid w:val="003134CB"/>
    <w:rsid w:val="0031363C"/>
    <w:rsid w:val="00313861"/>
    <w:rsid w:val="003139F8"/>
    <w:rsid w:val="00313A7C"/>
    <w:rsid w:val="00313D4C"/>
    <w:rsid w:val="0031417E"/>
    <w:rsid w:val="003142AD"/>
    <w:rsid w:val="003144A3"/>
    <w:rsid w:val="0031484B"/>
    <w:rsid w:val="00314C76"/>
    <w:rsid w:val="0031508E"/>
    <w:rsid w:val="003151E2"/>
    <w:rsid w:val="0031524A"/>
    <w:rsid w:val="00315608"/>
    <w:rsid w:val="00315688"/>
    <w:rsid w:val="00315DC1"/>
    <w:rsid w:val="00316387"/>
    <w:rsid w:val="00316556"/>
    <w:rsid w:val="00316BEB"/>
    <w:rsid w:val="00316F99"/>
    <w:rsid w:val="003170FF"/>
    <w:rsid w:val="003171FE"/>
    <w:rsid w:val="0031759D"/>
    <w:rsid w:val="003179C9"/>
    <w:rsid w:val="00317A18"/>
    <w:rsid w:val="00317A89"/>
    <w:rsid w:val="00317BA9"/>
    <w:rsid w:val="00317D18"/>
    <w:rsid w:val="00317D75"/>
    <w:rsid w:val="00317ECB"/>
    <w:rsid w:val="00317F44"/>
    <w:rsid w:val="00317F7A"/>
    <w:rsid w:val="003200AD"/>
    <w:rsid w:val="00320444"/>
    <w:rsid w:val="003206D9"/>
    <w:rsid w:val="00320AF7"/>
    <w:rsid w:val="00320F69"/>
    <w:rsid w:val="003211FE"/>
    <w:rsid w:val="00321248"/>
    <w:rsid w:val="00321260"/>
    <w:rsid w:val="00321593"/>
    <w:rsid w:val="003218AF"/>
    <w:rsid w:val="00321938"/>
    <w:rsid w:val="00321A4E"/>
    <w:rsid w:val="00321A86"/>
    <w:rsid w:val="00321B7D"/>
    <w:rsid w:val="00321F23"/>
    <w:rsid w:val="00322117"/>
    <w:rsid w:val="0032230D"/>
    <w:rsid w:val="00322CF5"/>
    <w:rsid w:val="00322F1D"/>
    <w:rsid w:val="00322FC3"/>
    <w:rsid w:val="003230DF"/>
    <w:rsid w:val="00323196"/>
    <w:rsid w:val="003233CF"/>
    <w:rsid w:val="00323439"/>
    <w:rsid w:val="00323727"/>
    <w:rsid w:val="003239C0"/>
    <w:rsid w:val="00323A35"/>
    <w:rsid w:val="00323C68"/>
    <w:rsid w:val="00323D15"/>
    <w:rsid w:val="00323E43"/>
    <w:rsid w:val="00324410"/>
    <w:rsid w:val="00324419"/>
    <w:rsid w:val="0032459B"/>
    <w:rsid w:val="003247D4"/>
    <w:rsid w:val="00324AC5"/>
    <w:rsid w:val="00324BBA"/>
    <w:rsid w:val="00324C2C"/>
    <w:rsid w:val="00324E72"/>
    <w:rsid w:val="00324E8C"/>
    <w:rsid w:val="0032504F"/>
    <w:rsid w:val="0032510C"/>
    <w:rsid w:val="0032519C"/>
    <w:rsid w:val="00325472"/>
    <w:rsid w:val="00325783"/>
    <w:rsid w:val="003257C7"/>
    <w:rsid w:val="00325907"/>
    <w:rsid w:val="00326062"/>
    <w:rsid w:val="003264EE"/>
    <w:rsid w:val="0032651F"/>
    <w:rsid w:val="00326745"/>
    <w:rsid w:val="00326786"/>
    <w:rsid w:val="003269F5"/>
    <w:rsid w:val="00326AAB"/>
    <w:rsid w:val="00326B63"/>
    <w:rsid w:val="00326ECB"/>
    <w:rsid w:val="00326FC9"/>
    <w:rsid w:val="00327422"/>
    <w:rsid w:val="0032777F"/>
    <w:rsid w:val="003277F9"/>
    <w:rsid w:val="0032781D"/>
    <w:rsid w:val="003278D7"/>
    <w:rsid w:val="0032797C"/>
    <w:rsid w:val="00327A85"/>
    <w:rsid w:val="00327AC0"/>
    <w:rsid w:val="00327BFF"/>
    <w:rsid w:val="00327DF7"/>
    <w:rsid w:val="0033016C"/>
    <w:rsid w:val="00330188"/>
    <w:rsid w:val="00330B93"/>
    <w:rsid w:val="00330FB5"/>
    <w:rsid w:val="003315AB"/>
    <w:rsid w:val="00331793"/>
    <w:rsid w:val="0033189B"/>
    <w:rsid w:val="003318B0"/>
    <w:rsid w:val="00331CDB"/>
    <w:rsid w:val="00331DCA"/>
    <w:rsid w:val="00331E66"/>
    <w:rsid w:val="00331E78"/>
    <w:rsid w:val="00331F74"/>
    <w:rsid w:val="00332092"/>
    <w:rsid w:val="003325F1"/>
    <w:rsid w:val="00332BFB"/>
    <w:rsid w:val="00332F5D"/>
    <w:rsid w:val="00332F99"/>
    <w:rsid w:val="00333015"/>
    <w:rsid w:val="00333480"/>
    <w:rsid w:val="00333555"/>
    <w:rsid w:val="0033356E"/>
    <w:rsid w:val="00333EBD"/>
    <w:rsid w:val="00333F44"/>
    <w:rsid w:val="00333FE7"/>
    <w:rsid w:val="0033436A"/>
    <w:rsid w:val="00334503"/>
    <w:rsid w:val="00334933"/>
    <w:rsid w:val="0033493D"/>
    <w:rsid w:val="00334A0D"/>
    <w:rsid w:val="00334EF6"/>
    <w:rsid w:val="00335037"/>
    <w:rsid w:val="00335120"/>
    <w:rsid w:val="00335626"/>
    <w:rsid w:val="00335871"/>
    <w:rsid w:val="00335EF4"/>
    <w:rsid w:val="00335F0A"/>
    <w:rsid w:val="00335F2D"/>
    <w:rsid w:val="0033641E"/>
    <w:rsid w:val="003368B1"/>
    <w:rsid w:val="00336A20"/>
    <w:rsid w:val="003370B1"/>
    <w:rsid w:val="003370DB"/>
    <w:rsid w:val="00337717"/>
    <w:rsid w:val="00337A84"/>
    <w:rsid w:val="00337B5C"/>
    <w:rsid w:val="00337C2C"/>
    <w:rsid w:val="00337D0A"/>
    <w:rsid w:val="00337E97"/>
    <w:rsid w:val="0034007C"/>
    <w:rsid w:val="00340240"/>
    <w:rsid w:val="00340264"/>
    <w:rsid w:val="003406F3"/>
    <w:rsid w:val="003409E9"/>
    <w:rsid w:val="00340B33"/>
    <w:rsid w:val="00340B5B"/>
    <w:rsid w:val="00340E4C"/>
    <w:rsid w:val="00340E9C"/>
    <w:rsid w:val="003414E4"/>
    <w:rsid w:val="00341557"/>
    <w:rsid w:val="003415E8"/>
    <w:rsid w:val="003417F0"/>
    <w:rsid w:val="003418B4"/>
    <w:rsid w:val="00341939"/>
    <w:rsid w:val="00341971"/>
    <w:rsid w:val="00341E9F"/>
    <w:rsid w:val="00342137"/>
    <w:rsid w:val="00342219"/>
    <w:rsid w:val="0034223B"/>
    <w:rsid w:val="003422AA"/>
    <w:rsid w:val="003422C6"/>
    <w:rsid w:val="003425ED"/>
    <w:rsid w:val="00342965"/>
    <w:rsid w:val="00342B72"/>
    <w:rsid w:val="00342F3C"/>
    <w:rsid w:val="00342F48"/>
    <w:rsid w:val="00342F9C"/>
    <w:rsid w:val="00343354"/>
    <w:rsid w:val="0034348D"/>
    <w:rsid w:val="00343594"/>
    <w:rsid w:val="003437B4"/>
    <w:rsid w:val="00343861"/>
    <w:rsid w:val="00343882"/>
    <w:rsid w:val="003443D1"/>
    <w:rsid w:val="0034441C"/>
    <w:rsid w:val="00344904"/>
    <w:rsid w:val="00344CBD"/>
    <w:rsid w:val="00345271"/>
    <w:rsid w:val="0034529C"/>
    <w:rsid w:val="003452A4"/>
    <w:rsid w:val="0034540D"/>
    <w:rsid w:val="00345A29"/>
    <w:rsid w:val="00345A2B"/>
    <w:rsid w:val="00345C3E"/>
    <w:rsid w:val="00345EC3"/>
    <w:rsid w:val="00346101"/>
    <w:rsid w:val="003462DD"/>
    <w:rsid w:val="0034633B"/>
    <w:rsid w:val="00346CCA"/>
    <w:rsid w:val="00346FDD"/>
    <w:rsid w:val="0034714E"/>
    <w:rsid w:val="003472C2"/>
    <w:rsid w:val="00347329"/>
    <w:rsid w:val="0034748A"/>
    <w:rsid w:val="00347765"/>
    <w:rsid w:val="003477F1"/>
    <w:rsid w:val="00347AF7"/>
    <w:rsid w:val="00347C52"/>
    <w:rsid w:val="00347D44"/>
    <w:rsid w:val="00347DD8"/>
    <w:rsid w:val="003500AC"/>
    <w:rsid w:val="003502CA"/>
    <w:rsid w:val="00350411"/>
    <w:rsid w:val="0035058F"/>
    <w:rsid w:val="003508A3"/>
    <w:rsid w:val="003508D1"/>
    <w:rsid w:val="003509CE"/>
    <w:rsid w:val="00350BEF"/>
    <w:rsid w:val="00350C2E"/>
    <w:rsid w:val="00350D2A"/>
    <w:rsid w:val="00350E06"/>
    <w:rsid w:val="0035141F"/>
    <w:rsid w:val="003514C2"/>
    <w:rsid w:val="0035173C"/>
    <w:rsid w:val="00351809"/>
    <w:rsid w:val="00351C84"/>
    <w:rsid w:val="00352094"/>
    <w:rsid w:val="003521BC"/>
    <w:rsid w:val="0035228B"/>
    <w:rsid w:val="00352351"/>
    <w:rsid w:val="0035275D"/>
    <w:rsid w:val="00352AC2"/>
    <w:rsid w:val="00352D0C"/>
    <w:rsid w:val="00352ECE"/>
    <w:rsid w:val="00353621"/>
    <w:rsid w:val="003539F9"/>
    <w:rsid w:val="00353C9A"/>
    <w:rsid w:val="00353EE2"/>
    <w:rsid w:val="0035418B"/>
    <w:rsid w:val="00354275"/>
    <w:rsid w:val="003542C2"/>
    <w:rsid w:val="0035465A"/>
    <w:rsid w:val="003546EB"/>
    <w:rsid w:val="00354776"/>
    <w:rsid w:val="00354840"/>
    <w:rsid w:val="00354A87"/>
    <w:rsid w:val="00354DBD"/>
    <w:rsid w:val="00355007"/>
    <w:rsid w:val="0035553A"/>
    <w:rsid w:val="00355735"/>
    <w:rsid w:val="003558A0"/>
    <w:rsid w:val="003559DB"/>
    <w:rsid w:val="00355E94"/>
    <w:rsid w:val="00355EFE"/>
    <w:rsid w:val="00356031"/>
    <w:rsid w:val="00356110"/>
    <w:rsid w:val="0035635D"/>
    <w:rsid w:val="003568BA"/>
    <w:rsid w:val="00356DF5"/>
    <w:rsid w:val="00356ECA"/>
    <w:rsid w:val="00357181"/>
    <w:rsid w:val="003572AE"/>
    <w:rsid w:val="00357358"/>
    <w:rsid w:val="0035743C"/>
    <w:rsid w:val="00357A1B"/>
    <w:rsid w:val="00357B37"/>
    <w:rsid w:val="00357E5C"/>
    <w:rsid w:val="00357E72"/>
    <w:rsid w:val="00360489"/>
    <w:rsid w:val="003607F0"/>
    <w:rsid w:val="00360E54"/>
    <w:rsid w:val="00361226"/>
    <w:rsid w:val="0036172A"/>
    <w:rsid w:val="003618A9"/>
    <w:rsid w:val="00361ABA"/>
    <w:rsid w:val="00361AF1"/>
    <w:rsid w:val="00361B0C"/>
    <w:rsid w:val="00361D31"/>
    <w:rsid w:val="00361D39"/>
    <w:rsid w:val="00361E16"/>
    <w:rsid w:val="00361EDF"/>
    <w:rsid w:val="003624A0"/>
    <w:rsid w:val="00362BD2"/>
    <w:rsid w:val="00362EB7"/>
    <w:rsid w:val="00362FDB"/>
    <w:rsid w:val="003630BF"/>
    <w:rsid w:val="00363632"/>
    <w:rsid w:val="00363B19"/>
    <w:rsid w:val="00363ECA"/>
    <w:rsid w:val="00363EDA"/>
    <w:rsid w:val="003642CE"/>
    <w:rsid w:val="00364631"/>
    <w:rsid w:val="00364B31"/>
    <w:rsid w:val="00364BF3"/>
    <w:rsid w:val="00364D33"/>
    <w:rsid w:val="003653EB"/>
    <w:rsid w:val="00365A76"/>
    <w:rsid w:val="00366388"/>
    <w:rsid w:val="003666E2"/>
    <w:rsid w:val="00366B3F"/>
    <w:rsid w:val="0036710E"/>
    <w:rsid w:val="00367770"/>
    <w:rsid w:val="0036792B"/>
    <w:rsid w:val="00367A29"/>
    <w:rsid w:val="00367BE0"/>
    <w:rsid w:val="00370056"/>
    <w:rsid w:val="00370457"/>
    <w:rsid w:val="003705A7"/>
    <w:rsid w:val="00370B64"/>
    <w:rsid w:val="00370F75"/>
    <w:rsid w:val="0037119B"/>
    <w:rsid w:val="00371865"/>
    <w:rsid w:val="003718FF"/>
    <w:rsid w:val="00371A29"/>
    <w:rsid w:val="00371AB1"/>
    <w:rsid w:val="00371BE2"/>
    <w:rsid w:val="00371EB0"/>
    <w:rsid w:val="0037227C"/>
    <w:rsid w:val="003725B3"/>
    <w:rsid w:val="003725DB"/>
    <w:rsid w:val="00372898"/>
    <w:rsid w:val="00372F42"/>
    <w:rsid w:val="003730FA"/>
    <w:rsid w:val="003734CA"/>
    <w:rsid w:val="003735A8"/>
    <w:rsid w:val="00373726"/>
    <w:rsid w:val="003737FC"/>
    <w:rsid w:val="00373C88"/>
    <w:rsid w:val="003743D1"/>
    <w:rsid w:val="00374632"/>
    <w:rsid w:val="003747AC"/>
    <w:rsid w:val="003747F7"/>
    <w:rsid w:val="00374A45"/>
    <w:rsid w:val="00374AC4"/>
    <w:rsid w:val="00374BD4"/>
    <w:rsid w:val="00374CC2"/>
    <w:rsid w:val="00374D66"/>
    <w:rsid w:val="00374F89"/>
    <w:rsid w:val="00374FFF"/>
    <w:rsid w:val="00375603"/>
    <w:rsid w:val="0037571F"/>
    <w:rsid w:val="0037574D"/>
    <w:rsid w:val="0037576F"/>
    <w:rsid w:val="003757AC"/>
    <w:rsid w:val="00376076"/>
    <w:rsid w:val="0037652A"/>
    <w:rsid w:val="003765D4"/>
    <w:rsid w:val="00376649"/>
    <w:rsid w:val="00376759"/>
    <w:rsid w:val="0037685B"/>
    <w:rsid w:val="0037692B"/>
    <w:rsid w:val="00376D93"/>
    <w:rsid w:val="00376E3A"/>
    <w:rsid w:val="00376E48"/>
    <w:rsid w:val="00376F67"/>
    <w:rsid w:val="003777B8"/>
    <w:rsid w:val="003777D7"/>
    <w:rsid w:val="00377AB7"/>
    <w:rsid w:val="00377AB9"/>
    <w:rsid w:val="00377DCB"/>
    <w:rsid w:val="003801E1"/>
    <w:rsid w:val="0038032E"/>
    <w:rsid w:val="003805BF"/>
    <w:rsid w:val="00380817"/>
    <w:rsid w:val="0038087D"/>
    <w:rsid w:val="00380914"/>
    <w:rsid w:val="0038105E"/>
    <w:rsid w:val="003810BF"/>
    <w:rsid w:val="003811E3"/>
    <w:rsid w:val="003814EF"/>
    <w:rsid w:val="003817E5"/>
    <w:rsid w:val="0038199D"/>
    <w:rsid w:val="00381C38"/>
    <w:rsid w:val="003821CE"/>
    <w:rsid w:val="003825C8"/>
    <w:rsid w:val="003826B9"/>
    <w:rsid w:val="0038275D"/>
    <w:rsid w:val="003828F0"/>
    <w:rsid w:val="00382D56"/>
    <w:rsid w:val="00382ECD"/>
    <w:rsid w:val="00383046"/>
    <w:rsid w:val="00383961"/>
    <w:rsid w:val="00383C15"/>
    <w:rsid w:val="00383EAE"/>
    <w:rsid w:val="00384226"/>
    <w:rsid w:val="00384378"/>
    <w:rsid w:val="003845FF"/>
    <w:rsid w:val="00384818"/>
    <w:rsid w:val="00384831"/>
    <w:rsid w:val="0038487C"/>
    <w:rsid w:val="00384FE1"/>
    <w:rsid w:val="003851D4"/>
    <w:rsid w:val="003853B4"/>
    <w:rsid w:val="00385776"/>
    <w:rsid w:val="00385D48"/>
    <w:rsid w:val="00385F2E"/>
    <w:rsid w:val="00385FE9"/>
    <w:rsid w:val="003862EF"/>
    <w:rsid w:val="00386984"/>
    <w:rsid w:val="00386A16"/>
    <w:rsid w:val="00386E18"/>
    <w:rsid w:val="00386ED5"/>
    <w:rsid w:val="00386FCA"/>
    <w:rsid w:val="00387116"/>
    <w:rsid w:val="003871BF"/>
    <w:rsid w:val="00387411"/>
    <w:rsid w:val="003875DA"/>
    <w:rsid w:val="00387628"/>
    <w:rsid w:val="003876C6"/>
    <w:rsid w:val="00387713"/>
    <w:rsid w:val="00387734"/>
    <w:rsid w:val="00387820"/>
    <w:rsid w:val="0038786B"/>
    <w:rsid w:val="00387C91"/>
    <w:rsid w:val="003903D6"/>
    <w:rsid w:val="003907CA"/>
    <w:rsid w:val="00390A2F"/>
    <w:rsid w:val="00390BCD"/>
    <w:rsid w:val="00390D9E"/>
    <w:rsid w:val="0039125B"/>
    <w:rsid w:val="00391478"/>
    <w:rsid w:val="003915BC"/>
    <w:rsid w:val="003915E4"/>
    <w:rsid w:val="00391A77"/>
    <w:rsid w:val="00391B4A"/>
    <w:rsid w:val="00391C48"/>
    <w:rsid w:val="00391D49"/>
    <w:rsid w:val="00392033"/>
    <w:rsid w:val="00392289"/>
    <w:rsid w:val="003923C5"/>
    <w:rsid w:val="003925A8"/>
    <w:rsid w:val="00392926"/>
    <w:rsid w:val="003929B7"/>
    <w:rsid w:val="00392BA5"/>
    <w:rsid w:val="00392D19"/>
    <w:rsid w:val="003930CF"/>
    <w:rsid w:val="0039320C"/>
    <w:rsid w:val="0039326F"/>
    <w:rsid w:val="003932B5"/>
    <w:rsid w:val="003932B9"/>
    <w:rsid w:val="00393419"/>
    <w:rsid w:val="003934FA"/>
    <w:rsid w:val="0039352B"/>
    <w:rsid w:val="00393AE8"/>
    <w:rsid w:val="00393B51"/>
    <w:rsid w:val="00393BE4"/>
    <w:rsid w:val="00393D06"/>
    <w:rsid w:val="00393F8C"/>
    <w:rsid w:val="00394161"/>
    <w:rsid w:val="003948B5"/>
    <w:rsid w:val="0039498E"/>
    <w:rsid w:val="003949EB"/>
    <w:rsid w:val="00394B60"/>
    <w:rsid w:val="00394E0B"/>
    <w:rsid w:val="00394E5D"/>
    <w:rsid w:val="00394EE4"/>
    <w:rsid w:val="0039505C"/>
    <w:rsid w:val="003950BC"/>
    <w:rsid w:val="0039527A"/>
    <w:rsid w:val="003952A9"/>
    <w:rsid w:val="0039558D"/>
    <w:rsid w:val="003956A5"/>
    <w:rsid w:val="0039575F"/>
    <w:rsid w:val="00395A63"/>
    <w:rsid w:val="00395D93"/>
    <w:rsid w:val="00395FCE"/>
    <w:rsid w:val="00396059"/>
    <w:rsid w:val="003960A9"/>
    <w:rsid w:val="0039613C"/>
    <w:rsid w:val="0039696B"/>
    <w:rsid w:val="003969B8"/>
    <w:rsid w:val="00396B0A"/>
    <w:rsid w:val="00396B79"/>
    <w:rsid w:val="00396BD3"/>
    <w:rsid w:val="00396CE5"/>
    <w:rsid w:val="00396E41"/>
    <w:rsid w:val="00396E89"/>
    <w:rsid w:val="003973E6"/>
    <w:rsid w:val="0039783F"/>
    <w:rsid w:val="0039784E"/>
    <w:rsid w:val="003978F5"/>
    <w:rsid w:val="00397975"/>
    <w:rsid w:val="00397DF7"/>
    <w:rsid w:val="00397EA3"/>
    <w:rsid w:val="003A007D"/>
    <w:rsid w:val="003A0214"/>
    <w:rsid w:val="003A0272"/>
    <w:rsid w:val="003A02CC"/>
    <w:rsid w:val="003A0443"/>
    <w:rsid w:val="003A0574"/>
    <w:rsid w:val="003A06BB"/>
    <w:rsid w:val="003A0A4B"/>
    <w:rsid w:val="003A0C07"/>
    <w:rsid w:val="003A0C46"/>
    <w:rsid w:val="003A0DB7"/>
    <w:rsid w:val="003A157E"/>
    <w:rsid w:val="003A1718"/>
    <w:rsid w:val="003A1B75"/>
    <w:rsid w:val="003A244C"/>
    <w:rsid w:val="003A2573"/>
    <w:rsid w:val="003A2696"/>
    <w:rsid w:val="003A2777"/>
    <w:rsid w:val="003A2A66"/>
    <w:rsid w:val="003A322F"/>
    <w:rsid w:val="003A337B"/>
    <w:rsid w:val="003A3404"/>
    <w:rsid w:val="003A39D2"/>
    <w:rsid w:val="003A3CA3"/>
    <w:rsid w:val="003A3E05"/>
    <w:rsid w:val="003A40BC"/>
    <w:rsid w:val="003A40D6"/>
    <w:rsid w:val="003A41B5"/>
    <w:rsid w:val="003A4583"/>
    <w:rsid w:val="003A46A7"/>
    <w:rsid w:val="003A472F"/>
    <w:rsid w:val="003A4865"/>
    <w:rsid w:val="003A49F7"/>
    <w:rsid w:val="003A4C2F"/>
    <w:rsid w:val="003A5047"/>
    <w:rsid w:val="003A5136"/>
    <w:rsid w:val="003A5168"/>
    <w:rsid w:val="003A5569"/>
    <w:rsid w:val="003A59D3"/>
    <w:rsid w:val="003A5AF5"/>
    <w:rsid w:val="003A5B31"/>
    <w:rsid w:val="003A5B95"/>
    <w:rsid w:val="003A5E45"/>
    <w:rsid w:val="003A6135"/>
    <w:rsid w:val="003A62DD"/>
    <w:rsid w:val="003A6607"/>
    <w:rsid w:val="003A666D"/>
    <w:rsid w:val="003A66E2"/>
    <w:rsid w:val="003A6B38"/>
    <w:rsid w:val="003A6BB6"/>
    <w:rsid w:val="003A6D38"/>
    <w:rsid w:val="003A7134"/>
    <w:rsid w:val="003A72D5"/>
    <w:rsid w:val="003A75DA"/>
    <w:rsid w:val="003A75FB"/>
    <w:rsid w:val="003A7741"/>
    <w:rsid w:val="003A778B"/>
    <w:rsid w:val="003A7B46"/>
    <w:rsid w:val="003A7D6C"/>
    <w:rsid w:val="003B041B"/>
    <w:rsid w:val="003B047B"/>
    <w:rsid w:val="003B06F8"/>
    <w:rsid w:val="003B0740"/>
    <w:rsid w:val="003B0CC5"/>
    <w:rsid w:val="003B0ED9"/>
    <w:rsid w:val="003B0F14"/>
    <w:rsid w:val="003B1260"/>
    <w:rsid w:val="003B144D"/>
    <w:rsid w:val="003B14CA"/>
    <w:rsid w:val="003B14FA"/>
    <w:rsid w:val="003B15BD"/>
    <w:rsid w:val="003B1BEC"/>
    <w:rsid w:val="003B1EDE"/>
    <w:rsid w:val="003B217E"/>
    <w:rsid w:val="003B2A8B"/>
    <w:rsid w:val="003B2E04"/>
    <w:rsid w:val="003B2EFB"/>
    <w:rsid w:val="003B3251"/>
    <w:rsid w:val="003B32FA"/>
    <w:rsid w:val="003B35BF"/>
    <w:rsid w:val="003B3B8C"/>
    <w:rsid w:val="003B3F7E"/>
    <w:rsid w:val="003B40FE"/>
    <w:rsid w:val="003B4485"/>
    <w:rsid w:val="003B454B"/>
    <w:rsid w:val="003B464C"/>
    <w:rsid w:val="003B4754"/>
    <w:rsid w:val="003B4A70"/>
    <w:rsid w:val="003B4C3E"/>
    <w:rsid w:val="003B500A"/>
    <w:rsid w:val="003B50AA"/>
    <w:rsid w:val="003B5133"/>
    <w:rsid w:val="003B5192"/>
    <w:rsid w:val="003B56CB"/>
    <w:rsid w:val="003B5BAE"/>
    <w:rsid w:val="003B5BC2"/>
    <w:rsid w:val="003B5F88"/>
    <w:rsid w:val="003B5FE8"/>
    <w:rsid w:val="003B617B"/>
    <w:rsid w:val="003B63BB"/>
    <w:rsid w:val="003B63DB"/>
    <w:rsid w:val="003B6464"/>
    <w:rsid w:val="003B6A6F"/>
    <w:rsid w:val="003B6B7C"/>
    <w:rsid w:val="003B702A"/>
    <w:rsid w:val="003B73B6"/>
    <w:rsid w:val="003B7406"/>
    <w:rsid w:val="003B7C45"/>
    <w:rsid w:val="003B7D14"/>
    <w:rsid w:val="003B7F05"/>
    <w:rsid w:val="003B7F4F"/>
    <w:rsid w:val="003C00AB"/>
    <w:rsid w:val="003C0272"/>
    <w:rsid w:val="003C0B46"/>
    <w:rsid w:val="003C0FF2"/>
    <w:rsid w:val="003C186F"/>
    <w:rsid w:val="003C1AA1"/>
    <w:rsid w:val="003C1B5F"/>
    <w:rsid w:val="003C2003"/>
    <w:rsid w:val="003C2063"/>
    <w:rsid w:val="003C2440"/>
    <w:rsid w:val="003C2679"/>
    <w:rsid w:val="003C27D3"/>
    <w:rsid w:val="003C2BD6"/>
    <w:rsid w:val="003C2EA6"/>
    <w:rsid w:val="003C301E"/>
    <w:rsid w:val="003C3036"/>
    <w:rsid w:val="003C3069"/>
    <w:rsid w:val="003C3090"/>
    <w:rsid w:val="003C3131"/>
    <w:rsid w:val="003C3622"/>
    <w:rsid w:val="003C384E"/>
    <w:rsid w:val="003C39DB"/>
    <w:rsid w:val="003C3C77"/>
    <w:rsid w:val="003C3EAF"/>
    <w:rsid w:val="003C4260"/>
    <w:rsid w:val="003C42D3"/>
    <w:rsid w:val="003C449F"/>
    <w:rsid w:val="003C44A4"/>
    <w:rsid w:val="003C4BF9"/>
    <w:rsid w:val="003C4C05"/>
    <w:rsid w:val="003C4ECD"/>
    <w:rsid w:val="003C4EF3"/>
    <w:rsid w:val="003C54C1"/>
    <w:rsid w:val="003C5AAF"/>
    <w:rsid w:val="003C5D6D"/>
    <w:rsid w:val="003C60E6"/>
    <w:rsid w:val="003C63A0"/>
    <w:rsid w:val="003C63A4"/>
    <w:rsid w:val="003C6539"/>
    <w:rsid w:val="003C674B"/>
    <w:rsid w:val="003C6D07"/>
    <w:rsid w:val="003C6E41"/>
    <w:rsid w:val="003C755C"/>
    <w:rsid w:val="003C77FF"/>
    <w:rsid w:val="003C79EA"/>
    <w:rsid w:val="003C7A89"/>
    <w:rsid w:val="003C7C4E"/>
    <w:rsid w:val="003C7EE2"/>
    <w:rsid w:val="003C7EE3"/>
    <w:rsid w:val="003D00C0"/>
    <w:rsid w:val="003D00C4"/>
    <w:rsid w:val="003D0263"/>
    <w:rsid w:val="003D0677"/>
    <w:rsid w:val="003D0925"/>
    <w:rsid w:val="003D0BEE"/>
    <w:rsid w:val="003D0D2D"/>
    <w:rsid w:val="003D131E"/>
    <w:rsid w:val="003D1528"/>
    <w:rsid w:val="003D1716"/>
    <w:rsid w:val="003D17B1"/>
    <w:rsid w:val="003D1BE2"/>
    <w:rsid w:val="003D1CAB"/>
    <w:rsid w:val="003D23F1"/>
    <w:rsid w:val="003D2B8B"/>
    <w:rsid w:val="003D2EA0"/>
    <w:rsid w:val="003D3076"/>
    <w:rsid w:val="003D33C1"/>
    <w:rsid w:val="003D33FF"/>
    <w:rsid w:val="003D393E"/>
    <w:rsid w:val="003D3A46"/>
    <w:rsid w:val="003D3C00"/>
    <w:rsid w:val="003D4182"/>
    <w:rsid w:val="003D4593"/>
    <w:rsid w:val="003D4ACA"/>
    <w:rsid w:val="003D4C37"/>
    <w:rsid w:val="003D4DBC"/>
    <w:rsid w:val="003D4DD1"/>
    <w:rsid w:val="003D502A"/>
    <w:rsid w:val="003D5065"/>
    <w:rsid w:val="003D512A"/>
    <w:rsid w:val="003D5226"/>
    <w:rsid w:val="003D5228"/>
    <w:rsid w:val="003D5322"/>
    <w:rsid w:val="003D53FA"/>
    <w:rsid w:val="003D5460"/>
    <w:rsid w:val="003D57FC"/>
    <w:rsid w:val="003D581A"/>
    <w:rsid w:val="003D59D6"/>
    <w:rsid w:val="003D5E76"/>
    <w:rsid w:val="003D6202"/>
    <w:rsid w:val="003D62A0"/>
    <w:rsid w:val="003D63D6"/>
    <w:rsid w:val="003D6701"/>
    <w:rsid w:val="003D684E"/>
    <w:rsid w:val="003D6886"/>
    <w:rsid w:val="003D6A82"/>
    <w:rsid w:val="003D6CFA"/>
    <w:rsid w:val="003D721C"/>
    <w:rsid w:val="003D7964"/>
    <w:rsid w:val="003D7A63"/>
    <w:rsid w:val="003D7A86"/>
    <w:rsid w:val="003D7AF2"/>
    <w:rsid w:val="003D7B88"/>
    <w:rsid w:val="003D7BBC"/>
    <w:rsid w:val="003D7BF8"/>
    <w:rsid w:val="003D7D58"/>
    <w:rsid w:val="003D7FC7"/>
    <w:rsid w:val="003D7FD6"/>
    <w:rsid w:val="003E0298"/>
    <w:rsid w:val="003E02A2"/>
    <w:rsid w:val="003E0313"/>
    <w:rsid w:val="003E0896"/>
    <w:rsid w:val="003E0CEB"/>
    <w:rsid w:val="003E0FAA"/>
    <w:rsid w:val="003E148E"/>
    <w:rsid w:val="003E15CB"/>
    <w:rsid w:val="003E181B"/>
    <w:rsid w:val="003E197E"/>
    <w:rsid w:val="003E1C31"/>
    <w:rsid w:val="003E1C97"/>
    <w:rsid w:val="003E1D1A"/>
    <w:rsid w:val="003E1DFC"/>
    <w:rsid w:val="003E1E79"/>
    <w:rsid w:val="003E204D"/>
    <w:rsid w:val="003E20AB"/>
    <w:rsid w:val="003E2731"/>
    <w:rsid w:val="003E2867"/>
    <w:rsid w:val="003E2D80"/>
    <w:rsid w:val="003E327D"/>
    <w:rsid w:val="003E3768"/>
    <w:rsid w:val="003E37D3"/>
    <w:rsid w:val="003E3B02"/>
    <w:rsid w:val="003E3D92"/>
    <w:rsid w:val="003E3F82"/>
    <w:rsid w:val="003E405F"/>
    <w:rsid w:val="003E42C5"/>
    <w:rsid w:val="003E440F"/>
    <w:rsid w:val="003E454C"/>
    <w:rsid w:val="003E45A7"/>
    <w:rsid w:val="003E4603"/>
    <w:rsid w:val="003E4723"/>
    <w:rsid w:val="003E48F8"/>
    <w:rsid w:val="003E4CF8"/>
    <w:rsid w:val="003E4E7C"/>
    <w:rsid w:val="003E539D"/>
    <w:rsid w:val="003E5455"/>
    <w:rsid w:val="003E55A9"/>
    <w:rsid w:val="003E5B65"/>
    <w:rsid w:val="003E5BFA"/>
    <w:rsid w:val="003E6780"/>
    <w:rsid w:val="003E68CC"/>
    <w:rsid w:val="003E6A13"/>
    <w:rsid w:val="003E6CD5"/>
    <w:rsid w:val="003E6E2C"/>
    <w:rsid w:val="003E72B5"/>
    <w:rsid w:val="003E7695"/>
    <w:rsid w:val="003E7AE7"/>
    <w:rsid w:val="003E7B44"/>
    <w:rsid w:val="003E7CD2"/>
    <w:rsid w:val="003E7D47"/>
    <w:rsid w:val="003E7DAC"/>
    <w:rsid w:val="003E7DF2"/>
    <w:rsid w:val="003F0118"/>
    <w:rsid w:val="003F05A3"/>
    <w:rsid w:val="003F05DC"/>
    <w:rsid w:val="003F0698"/>
    <w:rsid w:val="003F06FF"/>
    <w:rsid w:val="003F0757"/>
    <w:rsid w:val="003F07E0"/>
    <w:rsid w:val="003F0882"/>
    <w:rsid w:val="003F08BB"/>
    <w:rsid w:val="003F09D1"/>
    <w:rsid w:val="003F0D5F"/>
    <w:rsid w:val="003F0DC4"/>
    <w:rsid w:val="003F0FEA"/>
    <w:rsid w:val="003F1038"/>
    <w:rsid w:val="003F1042"/>
    <w:rsid w:val="003F10BF"/>
    <w:rsid w:val="003F12B4"/>
    <w:rsid w:val="003F1592"/>
    <w:rsid w:val="003F1857"/>
    <w:rsid w:val="003F194D"/>
    <w:rsid w:val="003F1CAB"/>
    <w:rsid w:val="003F22D8"/>
    <w:rsid w:val="003F250D"/>
    <w:rsid w:val="003F2514"/>
    <w:rsid w:val="003F2C2B"/>
    <w:rsid w:val="003F2D88"/>
    <w:rsid w:val="003F2F08"/>
    <w:rsid w:val="003F2F65"/>
    <w:rsid w:val="003F3433"/>
    <w:rsid w:val="003F3844"/>
    <w:rsid w:val="003F3994"/>
    <w:rsid w:val="003F3A96"/>
    <w:rsid w:val="003F3ADC"/>
    <w:rsid w:val="003F3B89"/>
    <w:rsid w:val="003F3EFD"/>
    <w:rsid w:val="003F3FB0"/>
    <w:rsid w:val="003F403D"/>
    <w:rsid w:val="003F41CF"/>
    <w:rsid w:val="003F433B"/>
    <w:rsid w:val="003F47E2"/>
    <w:rsid w:val="003F4852"/>
    <w:rsid w:val="003F4D96"/>
    <w:rsid w:val="003F5079"/>
    <w:rsid w:val="003F5338"/>
    <w:rsid w:val="003F5505"/>
    <w:rsid w:val="003F572B"/>
    <w:rsid w:val="003F5A96"/>
    <w:rsid w:val="003F5AC6"/>
    <w:rsid w:val="003F5ACC"/>
    <w:rsid w:val="003F5D3D"/>
    <w:rsid w:val="003F6065"/>
    <w:rsid w:val="003F61C9"/>
    <w:rsid w:val="003F638C"/>
    <w:rsid w:val="003F64B6"/>
    <w:rsid w:val="003F64B8"/>
    <w:rsid w:val="003F69A9"/>
    <w:rsid w:val="003F6A43"/>
    <w:rsid w:val="003F7122"/>
    <w:rsid w:val="003F754F"/>
    <w:rsid w:val="003F7955"/>
    <w:rsid w:val="003F7B67"/>
    <w:rsid w:val="003F7C4C"/>
    <w:rsid w:val="003F7CA8"/>
    <w:rsid w:val="003F7D23"/>
    <w:rsid w:val="003F7F0B"/>
    <w:rsid w:val="0040047B"/>
    <w:rsid w:val="00400ADE"/>
    <w:rsid w:val="00400B85"/>
    <w:rsid w:val="00401076"/>
    <w:rsid w:val="004011A4"/>
    <w:rsid w:val="0040145E"/>
    <w:rsid w:val="00401460"/>
    <w:rsid w:val="00401974"/>
    <w:rsid w:val="004019F9"/>
    <w:rsid w:val="00401B1B"/>
    <w:rsid w:val="00401F62"/>
    <w:rsid w:val="00402464"/>
    <w:rsid w:val="004024E7"/>
    <w:rsid w:val="00402763"/>
    <w:rsid w:val="004027E9"/>
    <w:rsid w:val="004028F2"/>
    <w:rsid w:val="00402DCC"/>
    <w:rsid w:val="00403016"/>
    <w:rsid w:val="0040325A"/>
    <w:rsid w:val="00403366"/>
    <w:rsid w:val="00403382"/>
    <w:rsid w:val="004038F9"/>
    <w:rsid w:val="00403D8C"/>
    <w:rsid w:val="00403E22"/>
    <w:rsid w:val="00403E3D"/>
    <w:rsid w:val="004041BA"/>
    <w:rsid w:val="004042AE"/>
    <w:rsid w:val="0040473A"/>
    <w:rsid w:val="0040499D"/>
    <w:rsid w:val="00404B5D"/>
    <w:rsid w:val="00404DCF"/>
    <w:rsid w:val="00404ED6"/>
    <w:rsid w:val="00404EF2"/>
    <w:rsid w:val="004051F8"/>
    <w:rsid w:val="0040537E"/>
    <w:rsid w:val="0040550F"/>
    <w:rsid w:val="0040567B"/>
    <w:rsid w:val="004056AA"/>
    <w:rsid w:val="004058FE"/>
    <w:rsid w:val="00405EFF"/>
    <w:rsid w:val="00405F36"/>
    <w:rsid w:val="00405F99"/>
    <w:rsid w:val="004063BB"/>
    <w:rsid w:val="00406525"/>
    <w:rsid w:val="004068C0"/>
    <w:rsid w:val="00406A8F"/>
    <w:rsid w:val="00406AE4"/>
    <w:rsid w:val="00406C0E"/>
    <w:rsid w:val="00406C26"/>
    <w:rsid w:val="00406C9B"/>
    <w:rsid w:val="00407097"/>
    <w:rsid w:val="0040734D"/>
    <w:rsid w:val="0040744F"/>
    <w:rsid w:val="004075D3"/>
    <w:rsid w:val="0040778B"/>
    <w:rsid w:val="00407837"/>
    <w:rsid w:val="0040789C"/>
    <w:rsid w:val="00407F46"/>
    <w:rsid w:val="004100DD"/>
    <w:rsid w:val="004102AA"/>
    <w:rsid w:val="00410362"/>
    <w:rsid w:val="0041045B"/>
    <w:rsid w:val="004104A1"/>
    <w:rsid w:val="0041078A"/>
    <w:rsid w:val="004108FB"/>
    <w:rsid w:val="00410A00"/>
    <w:rsid w:val="00410BA5"/>
    <w:rsid w:val="00410F91"/>
    <w:rsid w:val="004115E7"/>
    <w:rsid w:val="0041191F"/>
    <w:rsid w:val="00412112"/>
    <w:rsid w:val="0041229D"/>
    <w:rsid w:val="004123F0"/>
    <w:rsid w:val="00412470"/>
    <w:rsid w:val="0041260C"/>
    <w:rsid w:val="00412B0D"/>
    <w:rsid w:val="00412CC2"/>
    <w:rsid w:val="00412FA6"/>
    <w:rsid w:val="0041305F"/>
    <w:rsid w:val="0041350A"/>
    <w:rsid w:val="00413825"/>
    <w:rsid w:val="00413F5D"/>
    <w:rsid w:val="00414340"/>
    <w:rsid w:val="00414611"/>
    <w:rsid w:val="00414757"/>
    <w:rsid w:val="004147A0"/>
    <w:rsid w:val="00414A4A"/>
    <w:rsid w:val="00414AD3"/>
    <w:rsid w:val="00414AE0"/>
    <w:rsid w:val="00414F2B"/>
    <w:rsid w:val="00415265"/>
    <w:rsid w:val="004153AE"/>
    <w:rsid w:val="004158BB"/>
    <w:rsid w:val="0041591F"/>
    <w:rsid w:val="00415962"/>
    <w:rsid w:val="00415C8A"/>
    <w:rsid w:val="00415DFA"/>
    <w:rsid w:val="00415FE2"/>
    <w:rsid w:val="00416545"/>
    <w:rsid w:val="004167E7"/>
    <w:rsid w:val="0041681C"/>
    <w:rsid w:val="0041682D"/>
    <w:rsid w:val="00416895"/>
    <w:rsid w:val="004168FD"/>
    <w:rsid w:val="004169AE"/>
    <w:rsid w:val="004172C6"/>
    <w:rsid w:val="00417508"/>
    <w:rsid w:val="0041761A"/>
    <w:rsid w:val="004177EA"/>
    <w:rsid w:val="00417F71"/>
    <w:rsid w:val="0042073A"/>
    <w:rsid w:val="00420853"/>
    <w:rsid w:val="00420983"/>
    <w:rsid w:val="00420AC2"/>
    <w:rsid w:val="00420C61"/>
    <w:rsid w:val="00420F43"/>
    <w:rsid w:val="00420FFE"/>
    <w:rsid w:val="00421026"/>
    <w:rsid w:val="00421081"/>
    <w:rsid w:val="004217AB"/>
    <w:rsid w:val="004217F5"/>
    <w:rsid w:val="00421872"/>
    <w:rsid w:val="00421978"/>
    <w:rsid w:val="004219C5"/>
    <w:rsid w:val="004219DF"/>
    <w:rsid w:val="00421E15"/>
    <w:rsid w:val="00421EE5"/>
    <w:rsid w:val="00421FB9"/>
    <w:rsid w:val="00422264"/>
    <w:rsid w:val="00422680"/>
    <w:rsid w:val="0042285E"/>
    <w:rsid w:val="00422C4C"/>
    <w:rsid w:val="00423078"/>
    <w:rsid w:val="0042332C"/>
    <w:rsid w:val="004237B0"/>
    <w:rsid w:val="0042398F"/>
    <w:rsid w:val="00423D47"/>
    <w:rsid w:val="00423EA4"/>
    <w:rsid w:val="00423F4A"/>
    <w:rsid w:val="004242E1"/>
    <w:rsid w:val="00424556"/>
    <w:rsid w:val="00424742"/>
    <w:rsid w:val="004247DA"/>
    <w:rsid w:val="004251A2"/>
    <w:rsid w:val="00425257"/>
    <w:rsid w:val="0042525F"/>
    <w:rsid w:val="00425627"/>
    <w:rsid w:val="004258AF"/>
    <w:rsid w:val="004258FA"/>
    <w:rsid w:val="004259A7"/>
    <w:rsid w:val="00425B69"/>
    <w:rsid w:val="00425D2C"/>
    <w:rsid w:val="00425FF9"/>
    <w:rsid w:val="0042638A"/>
    <w:rsid w:val="00426595"/>
    <w:rsid w:val="0042684D"/>
    <w:rsid w:val="004268DB"/>
    <w:rsid w:val="004269DC"/>
    <w:rsid w:val="00426A7A"/>
    <w:rsid w:val="00426EE1"/>
    <w:rsid w:val="00427376"/>
    <w:rsid w:val="004273C1"/>
    <w:rsid w:val="004278DA"/>
    <w:rsid w:val="00427966"/>
    <w:rsid w:val="00427BA9"/>
    <w:rsid w:val="00430196"/>
    <w:rsid w:val="004303A9"/>
    <w:rsid w:val="00430751"/>
    <w:rsid w:val="00430A33"/>
    <w:rsid w:val="00430BF5"/>
    <w:rsid w:val="00431016"/>
    <w:rsid w:val="0043120C"/>
    <w:rsid w:val="004313A8"/>
    <w:rsid w:val="00431441"/>
    <w:rsid w:val="00431793"/>
    <w:rsid w:val="00431A26"/>
    <w:rsid w:val="00431B5A"/>
    <w:rsid w:val="00431F48"/>
    <w:rsid w:val="00432009"/>
    <w:rsid w:val="00432134"/>
    <w:rsid w:val="004323DC"/>
    <w:rsid w:val="004325D7"/>
    <w:rsid w:val="00432661"/>
    <w:rsid w:val="00432691"/>
    <w:rsid w:val="0043289A"/>
    <w:rsid w:val="00432B1B"/>
    <w:rsid w:val="00432BFB"/>
    <w:rsid w:val="004330EE"/>
    <w:rsid w:val="00433107"/>
    <w:rsid w:val="00433212"/>
    <w:rsid w:val="004336B2"/>
    <w:rsid w:val="0043371C"/>
    <w:rsid w:val="0043388E"/>
    <w:rsid w:val="00433BDF"/>
    <w:rsid w:val="00433D60"/>
    <w:rsid w:val="00433D7C"/>
    <w:rsid w:val="00433E4F"/>
    <w:rsid w:val="00433FEA"/>
    <w:rsid w:val="004340A7"/>
    <w:rsid w:val="004340D0"/>
    <w:rsid w:val="004346DB"/>
    <w:rsid w:val="00434C9A"/>
    <w:rsid w:val="004350C9"/>
    <w:rsid w:val="004352ED"/>
    <w:rsid w:val="00435743"/>
    <w:rsid w:val="00435838"/>
    <w:rsid w:val="00435BB0"/>
    <w:rsid w:val="004362E3"/>
    <w:rsid w:val="00436AED"/>
    <w:rsid w:val="00436BC6"/>
    <w:rsid w:val="00436C8A"/>
    <w:rsid w:val="00436C99"/>
    <w:rsid w:val="00436FB7"/>
    <w:rsid w:val="00436FEC"/>
    <w:rsid w:val="004372BB"/>
    <w:rsid w:val="004373FC"/>
    <w:rsid w:val="004378C7"/>
    <w:rsid w:val="00437D04"/>
    <w:rsid w:val="00437D6A"/>
    <w:rsid w:val="0044007A"/>
    <w:rsid w:val="00440204"/>
    <w:rsid w:val="00440228"/>
    <w:rsid w:val="004404A4"/>
    <w:rsid w:val="00440721"/>
    <w:rsid w:val="0044076B"/>
    <w:rsid w:val="0044094E"/>
    <w:rsid w:val="004411C3"/>
    <w:rsid w:val="004412FE"/>
    <w:rsid w:val="004414A5"/>
    <w:rsid w:val="0044164A"/>
    <w:rsid w:val="004417CF"/>
    <w:rsid w:val="004419FB"/>
    <w:rsid w:val="00441A32"/>
    <w:rsid w:val="00441B8B"/>
    <w:rsid w:val="004420CF"/>
    <w:rsid w:val="004421D8"/>
    <w:rsid w:val="0044232C"/>
    <w:rsid w:val="004423B1"/>
    <w:rsid w:val="0044244F"/>
    <w:rsid w:val="0044259E"/>
    <w:rsid w:val="00442688"/>
    <w:rsid w:val="004426CB"/>
    <w:rsid w:val="004427FC"/>
    <w:rsid w:val="00442880"/>
    <w:rsid w:val="00442989"/>
    <w:rsid w:val="004429B9"/>
    <w:rsid w:val="00442A18"/>
    <w:rsid w:val="00442BEE"/>
    <w:rsid w:val="00443134"/>
    <w:rsid w:val="0044330D"/>
    <w:rsid w:val="00443692"/>
    <w:rsid w:val="004439D2"/>
    <w:rsid w:val="004439E8"/>
    <w:rsid w:val="00443A89"/>
    <w:rsid w:val="00443B33"/>
    <w:rsid w:val="00443DC9"/>
    <w:rsid w:val="00443EB6"/>
    <w:rsid w:val="004441AA"/>
    <w:rsid w:val="0044531D"/>
    <w:rsid w:val="00445531"/>
    <w:rsid w:val="00445763"/>
    <w:rsid w:val="00445C53"/>
    <w:rsid w:val="004460A3"/>
    <w:rsid w:val="0044611D"/>
    <w:rsid w:val="004461AE"/>
    <w:rsid w:val="004462D4"/>
    <w:rsid w:val="0044660E"/>
    <w:rsid w:val="00446944"/>
    <w:rsid w:val="00446C88"/>
    <w:rsid w:val="004474A5"/>
    <w:rsid w:val="00447C8C"/>
    <w:rsid w:val="00447D4A"/>
    <w:rsid w:val="00447F38"/>
    <w:rsid w:val="00450322"/>
    <w:rsid w:val="004506ED"/>
    <w:rsid w:val="0045081A"/>
    <w:rsid w:val="0045104C"/>
    <w:rsid w:val="004511F5"/>
    <w:rsid w:val="004512FB"/>
    <w:rsid w:val="00451331"/>
    <w:rsid w:val="0045138D"/>
    <w:rsid w:val="00452014"/>
    <w:rsid w:val="00452029"/>
    <w:rsid w:val="00452061"/>
    <w:rsid w:val="00452256"/>
    <w:rsid w:val="004523DA"/>
    <w:rsid w:val="00452BE9"/>
    <w:rsid w:val="00452C55"/>
    <w:rsid w:val="00452DFF"/>
    <w:rsid w:val="00452EEE"/>
    <w:rsid w:val="00453024"/>
    <w:rsid w:val="004530E7"/>
    <w:rsid w:val="0045338E"/>
    <w:rsid w:val="004533A0"/>
    <w:rsid w:val="00453839"/>
    <w:rsid w:val="00453D57"/>
    <w:rsid w:val="0045403B"/>
    <w:rsid w:val="0045470E"/>
    <w:rsid w:val="0045480A"/>
    <w:rsid w:val="0045487A"/>
    <w:rsid w:val="00454B37"/>
    <w:rsid w:val="00454BCE"/>
    <w:rsid w:val="00454C8E"/>
    <w:rsid w:val="00454D3E"/>
    <w:rsid w:val="00454F8D"/>
    <w:rsid w:val="00455209"/>
    <w:rsid w:val="004556CD"/>
    <w:rsid w:val="004557B2"/>
    <w:rsid w:val="00455A87"/>
    <w:rsid w:val="00456082"/>
    <w:rsid w:val="00456119"/>
    <w:rsid w:val="00456164"/>
    <w:rsid w:val="0045661C"/>
    <w:rsid w:val="004566F8"/>
    <w:rsid w:val="00456B24"/>
    <w:rsid w:val="00456B75"/>
    <w:rsid w:val="00456B8F"/>
    <w:rsid w:val="00456C8D"/>
    <w:rsid w:val="00456D98"/>
    <w:rsid w:val="00457609"/>
    <w:rsid w:val="0045777E"/>
    <w:rsid w:val="004577CE"/>
    <w:rsid w:val="00457826"/>
    <w:rsid w:val="004578E2"/>
    <w:rsid w:val="00457AF6"/>
    <w:rsid w:val="00457E5C"/>
    <w:rsid w:val="00457F00"/>
    <w:rsid w:val="00457F27"/>
    <w:rsid w:val="004600F2"/>
    <w:rsid w:val="004603B5"/>
    <w:rsid w:val="004607F9"/>
    <w:rsid w:val="004608A4"/>
    <w:rsid w:val="004608D0"/>
    <w:rsid w:val="00460999"/>
    <w:rsid w:val="00460A93"/>
    <w:rsid w:val="00460AFB"/>
    <w:rsid w:val="00460ECC"/>
    <w:rsid w:val="00460F26"/>
    <w:rsid w:val="004612CD"/>
    <w:rsid w:val="00461444"/>
    <w:rsid w:val="004617AC"/>
    <w:rsid w:val="00461874"/>
    <w:rsid w:val="00461B75"/>
    <w:rsid w:val="00461DEE"/>
    <w:rsid w:val="00461F83"/>
    <w:rsid w:val="0046239A"/>
    <w:rsid w:val="00462523"/>
    <w:rsid w:val="0046265C"/>
    <w:rsid w:val="004626EE"/>
    <w:rsid w:val="00462867"/>
    <w:rsid w:val="0046289D"/>
    <w:rsid w:val="00462B2C"/>
    <w:rsid w:val="00462D68"/>
    <w:rsid w:val="00462DDE"/>
    <w:rsid w:val="00463257"/>
    <w:rsid w:val="004634A0"/>
    <w:rsid w:val="00463600"/>
    <w:rsid w:val="00463827"/>
    <w:rsid w:val="00463AB2"/>
    <w:rsid w:val="00463DA8"/>
    <w:rsid w:val="00463F32"/>
    <w:rsid w:val="00463F72"/>
    <w:rsid w:val="00464357"/>
    <w:rsid w:val="0046456C"/>
    <w:rsid w:val="004645DF"/>
    <w:rsid w:val="004646E7"/>
    <w:rsid w:val="00464BE5"/>
    <w:rsid w:val="00464F7A"/>
    <w:rsid w:val="004650A7"/>
    <w:rsid w:val="004650D0"/>
    <w:rsid w:val="0046520B"/>
    <w:rsid w:val="0046523D"/>
    <w:rsid w:val="0046590C"/>
    <w:rsid w:val="00465CED"/>
    <w:rsid w:val="00465E57"/>
    <w:rsid w:val="00466021"/>
    <w:rsid w:val="004660EF"/>
    <w:rsid w:val="00466399"/>
    <w:rsid w:val="004665CE"/>
    <w:rsid w:val="0046668B"/>
    <w:rsid w:val="00466731"/>
    <w:rsid w:val="00466842"/>
    <w:rsid w:val="004669D7"/>
    <w:rsid w:val="00466FF7"/>
    <w:rsid w:val="004672B9"/>
    <w:rsid w:val="00467521"/>
    <w:rsid w:val="004675CF"/>
    <w:rsid w:val="00467779"/>
    <w:rsid w:val="004678E2"/>
    <w:rsid w:val="00467B4F"/>
    <w:rsid w:val="00467C41"/>
    <w:rsid w:val="00467FE3"/>
    <w:rsid w:val="00470220"/>
    <w:rsid w:val="00470617"/>
    <w:rsid w:val="00470A25"/>
    <w:rsid w:val="00470C38"/>
    <w:rsid w:val="00470C60"/>
    <w:rsid w:val="00470D64"/>
    <w:rsid w:val="00471044"/>
    <w:rsid w:val="00471208"/>
    <w:rsid w:val="00471254"/>
    <w:rsid w:val="004715F1"/>
    <w:rsid w:val="00471846"/>
    <w:rsid w:val="00471CD5"/>
    <w:rsid w:val="00472346"/>
    <w:rsid w:val="00472349"/>
    <w:rsid w:val="004723B2"/>
    <w:rsid w:val="004724A0"/>
    <w:rsid w:val="0047258D"/>
    <w:rsid w:val="0047258F"/>
    <w:rsid w:val="0047296F"/>
    <w:rsid w:val="00472C3B"/>
    <w:rsid w:val="00472ED7"/>
    <w:rsid w:val="00472FD9"/>
    <w:rsid w:val="00473316"/>
    <w:rsid w:val="0047334C"/>
    <w:rsid w:val="0047339E"/>
    <w:rsid w:val="0047342E"/>
    <w:rsid w:val="00473486"/>
    <w:rsid w:val="004737BE"/>
    <w:rsid w:val="00473827"/>
    <w:rsid w:val="0047399B"/>
    <w:rsid w:val="00473A4A"/>
    <w:rsid w:val="00473C59"/>
    <w:rsid w:val="00473FB8"/>
    <w:rsid w:val="0047421C"/>
    <w:rsid w:val="00474336"/>
    <w:rsid w:val="00474433"/>
    <w:rsid w:val="00474434"/>
    <w:rsid w:val="00474884"/>
    <w:rsid w:val="00474C31"/>
    <w:rsid w:val="00474CFC"/>
    <w:rsid w:val="00474DC2"/>
    <w:rsid w:val="00474FE7"/>
    <w:rsid w:val="00474FF8"/>
    <w:rsid w:val="004753A2"/>
    <w:rsid w:val="00475903"/>
    <w:rsid w:val="0047595A"/>
    <w:rsid w:val="0047597B"/>
    <w:rsid w:val="00475FE2"/>
    <w:rsid w:val="00476110"/>
    <w:rsid w:val="0047623A"/>
    <w:rsid w:val="0047672F"/>
    <w:rsid w:val="00476843"/>
    <w:rsid w:val="00476DFF"/>
    <w:rsid w:val="00476F4F"/>
    <w:rsid w:val="00477916"/>
    <w:rsid w:val="0047793B"/>
    <w:rsid w:val="00477C43"/>
    <w:rsid w:val="00477CC1"/>
    <w:rsid w:val="00477D24"/>
    <w:rsid w:val="00477EE8"/>
    <w:rsid w:val="00477F86"/>
    <w:rsid w:val="00480136"/>
    <w:rsid w:val="004807C2"/>
    <w:rsid w:val="00480A99"/>
    <w:rsid w:val="00480B6A"/>
    <w:rsid w:val="00480D85"/>
    <w:rsid w:val="00480D97"/>
    <w:rsid w:val="00481013"/>
    <w:rsid w:val="00481028"/>
    <w:rsid w:val="004811A9"/>
    <w:rsid w:val="0048139A"/>
    <w:rsid w:val="00481569"/>
    <w:rsid w:val="00481D5C"/>
    <w:rsid w:val="00481D84"/>
    <w:rsid w:val="00481FFD"/>
    <w:rsid w:val="004820CE"/>
    <w:rsid w:val="0048245F"/>
    <w:rsid w:val="004825D7"/>
    <w:rsid w:val="00482656"/>
    <w:rsid w:val="004826F1"/>
    <w:rsid w:val="004827A8"/>
    <w:rsid w:val="00482DA6"/>
    <w:rsid w:val="00483088"/>
    <w:rsid w:val="0048323B"/>
    <w:rsid w:val="004836E1"/>
    <w:rsid w:val="0048380E"/>
    <w:rsid w:val="00483C74"/>
    <w:rsid w:val="00483D38"/>
    <w:rsid w:val="0048422C"/>
    <w:rsid w:val="004842AC"/>
    <w:rsid w:val="004842FB"/>
    <w:rsid w:val="0048459B"/>
    <w:rsid w:val="0048470C"/>
    <w:rsid w:val="00484828"/>
    <w:rsid w:val="00484A8C"/>
    <w:rsid w:val="00484E09"/>
    <w:rsid w:val="00484EAB"/>
    <w:rsid w:val="00485471"/>
    <w:rsid w:val="004859C8"/>
    <w:rsid w:val="00485C49"/>
    <w:rsid w:val="00486093"/>
    <w:rsid w:val="00486103"/>
    <w:rsid w:val="004862F0"/>
    <w:rsid w:val="00486571"/>
    <w:rsid w:val="00486726"/>
    <w:rsid w:val="00486858"/>
    <w:rsid w:val="004869C9"/>
    <w:rsid w:val="00486ACB"/>
    <w:rsid w:val="00486DF2"/>
    <w:rsid w:val="00487094"/>
    <w:rsid w:val="0048725A"/>
    <w:rsid w:val="00487563"/>
    <w:rsid w:val="00487596"/>
    <w:rsid w:val="004875D0"/>
    <w:rsid w:val="0048771C"/>
    <w:rsid w:val="00487BED"/>
    <w:rsid w:val="00487C62"/>
    <w:rsid w:val="00487D24"/>
    <w:rsid w:val="00487FD9"/>
    <w:rsid w:val="00490089"/>
    <w:rsid w:val="004901BA"/>
    <w:rsid w:val="00490294"/>
    <w:rsid w:val="0049058D"/>
    <w:rsid w:val="004905B9"/>
    <w:rsid w:val="00490719"/>
    <w:rsid w:val="00490864"/>
    <w:rsid w:val="004909E6"/>
    <w:rsid w:val="00490C3F"/>
    <w:rsid w:val="00490C5E"/>
    <w:rsid w:val="00490F18"/>
    <w:rsid w:val="004910C6"/>
    <w:rsid w:val="00491133"/>
    <w:rsid w:val="004912F5"/>
    <w:rsid w:val="00491472"/>
    <w:rsid w:val="0049182D"/>
    <w:rsid w:val="004919E9"/>
    <w:rsid w:val="00491A4B"/>
    <w:rsid w:val="00491D84"/>
    <w:rsid w:val="00491DEB"/>
    <w:rsid w:val="00492020"/>
    <w:rsid w:val="0049206B"/>
    <w:rsid w:val="0049266B"/>
    <w:rsid w:val="00492AE8"/>
    <w:rsid w:val="00492B26"/>
    <w:rsid w:val="00492C29"/>
    <w:rsid w:val="00492EE3"/>
    <w:rsid w:val="00492FEA"/>
    <w:rsid w:val="004930C8"/>
    <w:rsid w:val="004931B4"/>
    <w:rsid w:val="004932CE"/>
    <w:rsid w:val="00493450"/>
    <w:rsid w:val="004934F6"/>
    <w:rsid w:val="00493550"/>
    <w:rsid w:val="0049381C"/>
    <w:rsid w:val="00493AF4"/>
    <w:rsid w:val="00493D98"/>
    <w:rsid w:val="00494477"/>
    <w:rsid w:val="00494617"/>
    <w:rsid w:val="00494621"/>
    <w:rsid w:val="00494A18"/>
    <w:rsid w:val="00494B2F"/>
    <w:rsid w:val="00494EB3"/>
    <w:rsid w:val="00494F38"/>
    <w:rsid w:val="00495014"/>
    <w:rsid w:val="0049502D"/>
    <w:rsid w:val="0049537E"/>
    <w:rsid w:val="00495AA8"/>
    <w:rsid w:val="00495D54"/>
    <w:rsid w:val="00495D76"/>
    <w:rsid w:val="00495DD2"/>
    <w:rsid w:val="004961E6"/>
    <w:rsid w:val="0049637B"/>
    <w:rsid w:val="00496474"/>
    <w:rsid w:val="00496702"/>
    <w:rsid w:val="00496AC1"/>
    <w:rsid w:val="00496B90"/>
    <w:rsid w:val="00496BF5"/>
    <w:rsid w:val="00496D11"/>
    <w:rsid w:val="00496D71"/>
    <w:rsid w:val="00496FC3"/>
    <w:rsid w:val="004970AD"/>
    <w:rsid w:val="004970CF"/>
    <w:rsid w:val="004975D8"/>
    <w:rsid w:val="0049787D"/>
    <w:rsid w:val="004A0796"/>
    <w:rsid w:val="004A07C6"/>
    <w:rsid w:val="004A07D5"/>
    <w:rsid w:val="004A0994"/>
    <w:rsid w:val="004A0A90"/>
    <w:rsid w:val="004A0F92"/>
    <w:rsid w:val="004A1025"/>
    <w:rsid w:val="004A13CA"/>
    <w:rsid w:val="004A16BD"/>
    <w:rsid w:val="004A1B72"/>
    <w:rsid w:val="004A1C63"/>
    <w:rsid w:val="004A2339"/>
    <w:rsid w:val="004A2599"/>
    <w:rsid w:val="004A27B9"/>
    <w:rsid w:val="004A28D5"/>
    <w:rsid w:val="004A29F7"/>
    <w:rsid w:val="004A2BA6"/>
    <w:rsid w:val="004A2E53"/>
    <w:rsid w:val="004A2EFF"/>
    <w:rsid w:val="004A31AD"/>
    <w:rsid w:val="004A32CB"/>
    <w:rsid w:val="004A33CF"/>
    <w:rsid w:val="004A3570"/>
    <w:rsid w:val="004A35A1"/>
    <w:rsid w:val="004A3629"/>
    <w:rsid w:val="004A39C8"/>
    <w:rsid w:val="004A3AA3"/>
    <w:rsid w:val="004A3BA7"/>
    <w:rsid w:val="004A3C43"/>
    <w:rsid w:val="004A3C75"/>
    <w:rsid w:val="004A3EE6"/>
    <w:rsid w:val="004A3F61"/>
    <w:rsid w:val="004A4543"/>
    <w:rsid w:val="004A4581"/>
    <w:rsid w:val="004A45EB"/>
    <w:rsid w:val="004A45F4"/>
    <w:rsid w:val="004A466D"/>
    <w:rsid w:val="004A4BE2"/>
    <w:rsid w:val="004A4DE6"/>
    <w:rsid w:val="004A4F99"/>
    <w:rsid w:val="004A5401"/>
    <w:rsid w:val="004A59BC"/>
    <w:rsid w:val="004A5EF9"/>
    <w:rsid w:val="004A667D"/>
    <w:rsid w:val="004A69CE"/>
    <w:rsid w:val="004A6A54"/>
    <w:rsid w:val="004A6B0A"/>
    <w:rsid w:val="004A6D40"/>
    <w:rsid w:val="004A6F80"/>
    <w:rsid w:val="004A715A"/>
    <w:rsid w:val="004A7668"/>
    <w:rsid w:val="004A770A"/>
    <w:rsid w:val="004A7B46"/>
    <w:rsid w:val="004A7C15"/>
    <w:rsid w:val="004B0064"/>
    <w:rsid w:val="004B02AE"/>
    <w:rsid w:val="004B0687"/>
    <w:rsid w:val="004B077B"/>
    <w:rsid w:val="004B078C"/>
    <w:rsid w:val="004B09A3"/>
    <w:rsid w:val="004B09E3"/>
    <w:rsid w:val="004B0A1F"/>
    <w:rsid w:val="004B0BB2"/>
    <w:rsid w:val="004B0D09"/>
    <w:rsid w:val="004B0D42"/>
    <w:rsid w:val="004B0ECD"/>
    <w:rsid w:val="004B0F3F"/>
    <w:rsid w:val="004B11FF"/>
    <w:rsid w:val="004B1304"/>
    <w:rsid w:val="004B16B8"/>
    <w:rsid w:val="004B1BAC"/>
    <w:rsid w:val="004B2051"/>
    <w:rsid w:val="004B2249"/>
    <w:rsid w:val="004B243C"/>
    <w:rsid w:val="004B26BA"/>
    <w:rsid w:val="004B2ED9"/>
    <w:rsid w:val="004B2FEB"/>
    <w:rsid w:val="004B3035"/>
    <w:rsid w:val="004B3563"/>
    <w:rsid w:val="004B35F0"/>
    <w:rsid w:val="004B380A"/>
    <w:rsid w:val="004B3839"/>
    <w:rsid w:val="004B386E"/>
    <w:rsid w:val="004B3B6A"/>
    <w:rsid w:val="004B3E6A"/>
    <w:rsid w:val="004B3EC0"/>
    <w:rsid w:val="004B3FAD"/>
    <w:rsid w:val="004B3FFD"/>
    <w:rsid w:val="004B4376"/>
    <w:rsid w:val="004B45E4"/>
    <w:rsid w:val="004B4733"/>
    <w:rsid w:val="004B47BC"/>
    <w:rsid w:val="004B47D4"/>
    <w:rsid w:val="004B4A2B"/>
    <w:rsid w:val="004B4AB4"/>
    <w:rsid w:val="004B4E23"/>
    <w:rsid w:val="004B4FB5"/>
    <w:rsid w:val="004B5050"/>
    <w:rsid w:val="004B50CA"/>
    <w:rsid w:val="004B520F"/>
    <w:rsid w:val="004B5450"/>
    <w:rsid w:val="004B550B"/>
    <w:rsid w:val="004B5722"/>
    <w:rsid w:val="004B5832"/>
    <w:rsid w:val="004B594F"/>
    <w:rsid w:val="004B5988"/>
    <w:rsid w:val="004B5A4D"/>
    <w:rsid w:val="004B5D93"/>
    <w:rsid w:val="004B5D9F"/>
    <w:rsid w:val="004B5EE5"/>
    <w:rsid w:val="004B5F12"/>
    <w:rsid w:val="004B5F4F"/>
    <w:rsid w:val="004B637D"/>
    <w:rsid w:val="004B65E3"/>
    <w:rsid w:val="004B6672"/>
    <w:rsid w:val="004B691C"/>
    <w:rsid w:val="004B6D42"/>
    <w:rsid w:val="004B6E10"/>
    <w:rsid w:val="004B6ED1"/>
    <w:rsid w:val="004B716A"/>
    <w:rsid w:val="004B7397"/>
    <w:rsid w:val="004B740A"/>
    <w:rsid w:val="004B7747"/>
    <w:rsid w:val="004B7CA3"/>
    <w:rsid w:val="004C02FB"/>
    <w:rsid w:val="004C0805"/>
    <w:rsid w:val="004C08AD"/>
    <w:rsid w:val="004C094F"/>
    <w:rsid w:val="004C0B27"/>
    <w:rsid w:val="004C0D69"/>
    <w:rsid w:val="004C0E2C"/>
    <w:rsid w:val="004C1204"/>
    <w:rsid w:val="004C156A"/>
    <w:rsid w:val="004C15B6"/>
    <w:rsid w:val="004C177F"/>
    <w:rsid w:val="004C1933"/>
    <w:rsid w:val="004C1C4C"/>
    <w:rsid w:val="004C1C7F"/>
    <w:rsid w:val="004C20BA"/>
    <w:rsid w:val="004C211C"/>
    <w:rsid w:val="004C2156"/>
    <w:rsid w:val="004C2AAD"/>
    <w:rsid w:val="004C2B68"/>
    <w:rsid w:val="004C2E9D"/>
    <w:rsid w:val="004C33D7"/>
    <w:rsid w:val="004C383E"/>
    <w:rsid w:val="004C3926"/>
    <w:rsid w:val="004C399C"/>
    <w:rsid w:val="004C3A1B"/>
    <w:rsid w:val="004C3AD9"/>
    <w:rsid w:val="004C3C42"/>
    <w:rsid w:val="004C4A19"/>
    <w:rsid w:val="004C4A47"/>
    <w:rsid w:val="004C4B83"/>
    <w:rsid w:val="004C4EA1"/>
    <w:rsid w:val="004C4F0F"/>
    <w:rsid w:val="004C5201"/>
    <w:rsid w:val="004C54E3"/>
    <w:rsid w:val="004C5622"/>
    <w:rsid w:val="004C5853"/>
    <w:rsid w:val="004C58BD"/>
    <w:rsid w:val="004C5A6E"/>
    <w:rsid w:val="004C5B71"/>
    <w:rsid w:val="004C5B97"/>
    <w:rsid w:val="004C5E3F"/>
    <w:rsid w:val="004C6068"/>
    <w:rsid w:val="004C62D8"/>
    <w:rsid w:val="004C64E7"/>
    <w:rsid w:val="004C66F5"/>
    <w:rsid w:val="004C6CF6"/>
    <w:rsid w:val="004C6D8A"/>
    <w:rsid w:val="004C71C2"/>
    <w:rsid w:val="004C7470"/>
    <w:rsid w:val="004C77E2"/>
    <w:rsid w:val="004C788E"/>
    <w:rsid w:val="004C78FE"/>
    <w:rsid w:val="004C7930"/>
    <w:rsid w:val="004C7D2D"/>
    <w:rsid w:val="004D0003"/>
    <w:rsid w:val="004D0281"/>
    <w:rsid w:val="004D028C"/>
    <w:rsid w:val="004D02C6"/>
    <w:rsid w:val="004D071B"/>
    <w:rsid w:val="004D0C3A"/>
    <w:rsid w:val="004D12AD"/>
    <w:rsid w:val="004D15B9"/>
    <w:rsid w:val="004D1695"/>
    <w:rsid w:val="004D1E3E"/>
    <w:rsid w:val="004D201D"/>
    <w:rsid w:val="004D23BE"/>
    <w:rsid w:val="004D2421"/>
    <w:rsid w:val="004D2A39"/>
    <w:rsid w:val="004D3528"/>
    <w:rsid w:val="004D37B6"/>
    <w:rsid w:val="004D3800"/>
    <w:rsid w:val="004D3AE1"/>
    <w:rsid w:val="004D3FC9"/>
    <w:rsid w:val="004D44EB"/>
    <w:rsid w:val="004D47A3"/>
    <w:rsid w:val="004D4917"/>
    <w:rsid w:val="004D4952"/>
    <w:rsid w:val="004D4A24"/>
    <w:rsid w:val="004D4E56"/>
    <w:rsid w:val="004D4F22"/>
    <w:rsid w:val="004D4F88"/>
    <w:rsid w:val="004D521B"/>
    <w:rsid w:val="004D53F4"/>
    <w:rsid w:val="004D5C8E"/>
    <w:rsid w:val="004D5F39"/>
    <w:rsid w:val="004D63C6"/>
    <w:rsid w:val="004D65B6"/>
    <w:rsid w:val="004D65E8"/>
    <w:rsid w:val="004D680C"/>
    <w:rsid w:val="004D6816"/>
    <w:rsid w:val="004D6C93"/>
    <w:rsid w:val="004D7167"/>
    <w:rsid w:val="004D76FB"/>
    <w:rsid w:val="004D7748"/>
    <w:rsid w:val="004D77B8"/>
    <w:rsid w:val="004D7A94"/>
    <w:rsid w:val="004D7CE3"/>
    <w:rsid w:val="004E00DB"/>
    <w:rsid w:val="004E06A4"/>
    <w:rsid w:val="004E07C7"/>
    <w:rsid w:val="004E0809"/>
    <w:rsid w:val="004E0AAD"/>
    <w:rsid w:val="004E0B6E"/>
    <w:rsid w:val="004E0B9F"/>
    <w:rsid w:val="004E0CEC"/>
    <w:rsid w:val="004E0D0C"/>
    <w:rsid w:val="004E0F11"/>
    <w:rsid w:val="004E1090"/>
    <w:rsid w:val="004E11FE"/>
    <w:rsid w:val="004E148E"/>
    <w:rsid w:val="004E14E5"/>
    <w:rsid w:val="004E1842"/>
    <w:rsid w:val="004E1925"/>
    <w:rsid w:val="004E1B51"/>
    <w:rsid w:val="004E1D66"/>
    <w:rsid w:val="004E2327"/>
    <w:rsid w:val="004E234D"/>
    <w:rsid w:val="004E25D5"/>
    <w:rsid w:val="004E2A8D"/>
    <w:rsid w:val="004E2DBE"/>
    <w:rsid w:val="004E3513"/>
    <w:rsid w:val="004E35C5"/>
    <w:rsid w:val="004E377A"/>
    <w:rsid w:val="004E3AA8"/>
    <w:rsid w:val="004E3B48"/>
    <w:rsid w:val="004E3CED"/>
    <w:rsid w:val="004E3DBA"/>
    <w:rsid w:val="004E3EC3"/>
    <w:rsid w:val="004E4351"/>
    <w:rsid w:val="004E4797"/>
    <w:rsid w:val="004E4B46"/>
    <w:rsid w:val="004E4C4F"/>
    <w:rsid w:val="004E4CB8"/>
    <w:rsid w:val="004E4CDF"/>
    <w:rsid w:val="004E4CFF"/>
    <w:rsid w:val="004E5069"/>
    <w:rsid w:val="004E53C9"/>
    <w:rsid w:val="004E5431"/>
    <w:rsid w:val="004E5563"/>
    <w:rsid w:val="004E5767"/>
    <w:rsid w:val="004E57F7"/>
    <w:rsid w:val="004E5DE1"/>
    <w:rsid w:val="004E65B0"/>
    <w:rsid w:val="004E6A00"/>
    <w:rsid w:val="004E6A06"/>
    <w:rsid w:val="004E6C29"/>
    <w:rsid w:val="004E7099"/>
    <w:rsid w:val="004E70D5"/>
    <w:rsid w:val="004E70FC"/>
    <w:rsid w:val="004E7421"/>
    <w:rsid w:val="004E76FE"/>
    <w:rsid w:val="004E7BEC"/>
    <w:rsid w:val="004E7CCB"/>
    <w:rsid w:val="004E7D23"/>
    <w:rsid w:val="004E7D46"/>
    <w:rsid w:val="004F0030"/>
    <w:rsid w:val="004F011F"/>
    <w:rsid w:val="004F0164"/>
    <w:rsid w:val="004F0199"/>
    <w:rsid w:val="004F02AE"/>
    <w:rsid w:val="004F0C6A"/>
    <w:rsid w:val="004F0DE0"/>
    <w:rsid w:val="004F0FB1"/>
    <w:rsid w:val="004F0FB7"/>
    <w:rsid w:val="004F115E"/>
    <w:rsid w:val="004F16F4"/>
    <w:rsid w:val="004F172C"/>
    <w:rsid w:val="004F1B31"/>
    <w:rsid w:val="004F1C97"/>
    <w:rsid w:val="004F1F3F"/>
    <w:rsid w:val="004F2352"/>
    <w:rsid w:val="004F24FF"/>
    <w:rsid w:val="004F26D8"/>
    <w:rsid w:val="004F2892"/>
    <w:rsid w:val="004F2A46"/>
    <w:rsid w:val="004F2B8D"/>
    <w:rsid w:val="004F2F52"/>
    <w:rsid w:val="004F3098"/>
    <w:rsid w:val="004F30D2"/>
    <w:rsid w:val="004F32DF"/>
    <w:rsid w:val="004F37F7"/>
    <w:rsid w:val="004F3882"/>
    <w:rsid w:val="004F398F"/>
    <w:rsid w:val="004F3EF3"/>
    <w:rsid w:val="004F4168"/>
    <w:rsid w:val="004F41BE"/>
    <w:rsid w:val="004F43AC"/>
    <w:rsid w:val="004F462E"/>
    <w:rsid w:val="004F4ABB"/>
    <w:rsid w:val="004F4B23"/>
    <w:rsid w:val="004F4BFE"/>
    <w:rsid w:val="004F4D7E"/>
    <w:rsid w:val="004F4FAF"/>
    <w:rsid w:val="004F53CE"/>
    <w:rsid w:val="004F5493"/>
    <w:rsid w:val="004F55A8"/>
    <w:rsid w:val="004F5A34"/>
    <w:rsid w:val="004F5B36"/>
    <w:rsid w:val="004F5DA4"/>
    <w:rsid w:val="004F5EDA"/>
    <w:rsid w:val="004F5F3E"/>
    <w:rsid w:val="004F613A"/>
    <w:rsid w:val="004F616A"/>
    <w:rsid w:val="004F61E6"/>
    <w:rsid w:val="004F624D"/>
    <w:rsid w:val="004F68C8"/>
    <w:rsid w:val="004F6CCB"/>
    <w:rsid w:val="004F6F91"/>
    <w:rsid w:val="004F7268"/>
    <w:rsid w:val="004F726A"/>
    <w:rsid w:val="004F72EB"/>
    <w:rsid w:val="004F734E"/>
    <w:rsid w:val="004F747A"/>
    <w:rsid w:val="004F7B1C"/>
    <w:rsid w:val="004F7D80"/>
    <w:rsid w:val="004F7EB2"/>
    <w:rsid w:val="005003C7"/>
    <w:rsid w:val="0050041C"/>
    <w:rsid w:val="005007A4"/>
    <w:rsid w:val="00500AA0"/>
    <w:rsid w:val="00500BE3"/>
    <w:rsid w:val="00500D29"/>
    <w:rsid w:val="0050114D"/>
    <w:rsid w:val="00501178"/>
    <w:rsid w:val="00501669"/>
    <w:rsid w:val="00501958"/>
    <w:rsid w:val="00501BC3"/>
    <w:rsid w:val="00501BE1"/>
    <w:rsid w:val="00501D20"/>
    <w:rsid w:val="00501E83"/>
    <w:rsid w:val="00501FD2"/>
    <w:rsid w:val="00502003"/>
    <w:rsid w:val="0050214A"/>
    <w:rsid w:val="00502344"/>
    <w:rsid w:val="00502476"/>
    <w:rsid w:val="005024E8"/>
    <w:rsid w:val="00502666"/>
    <w:rsid w:val="005026AF"/>
    <w:rsid w:val="005029A5"/>
    <w:rsid w:val="00502A57"/>
    <w:rsid w:val="00502B03"/>
    <w:rsid w:val="00502B04"/>
    <w:rsid w:val="00502BA4"/>
    <w:rsid w:val="00502E52"/>
    <w:rsid w:val="00502FC6"/>
    <w:rsid w:val="00502FE2"/>
    <w:rsid w:val="00503192"/>
    <w:rsid w:val="0050377D"/>
    <w:rsid w:val="00503E23"/>
    <w:rsid w:val="00503E50"/>
    <w:rsid w:val="0050407A"/>
    <w:rsid w:val="005041A3"/>
    <w:rsid w:val="005043A7"/>
    <w:rsid w:val="00505061"/>
    <w:rsid w:val="005052D1"/>
    <w:rsid w:val="005052ED"/>
    <w:rsid w:val="00505400"/>
    <w:rsid w:val="00505523"/>
    <w:rsid w:val="00505678"/>
    <w:rsid w:val="00505794"/>
    <w:rsid w:val="0050588E"/>
    <w:rsid w:val="00505D78"/>
    <w:rsid w:val="00505F01"/>
    <w:rsid w:val="00505F68"/>
    <w:rsid w:val="0050614D"/>
    <w:rsid w:val="00506289"/>
    <w:rsid w:val="00506367"/>
    <w:rsid w:val="00506455"/>
    <w:rsid w:val="00506BD2"/>
    <w:rsid w:val="00507138"/>
    <w:rsid w:val="00507149"/>
    <w:rsid w:val="005073AE"/>
    <w:rsid w:val="005076AA"/>
    <w:rsid w:val="00507F76"/>
    <w:rsid w:val="00510532"/>
    <w:rsid w:val="00510B83"/>
    <w:rsid w:val="00510B94"/>
    <w:rsid w:val="00510E7F"/>
    <w:rsid w:val="00510F41"/>
    <w:rsid w:val="00511240"/>
    <w:rsid w:val="0051126D"/>
    <w:rsid w:val="00511338"/>
    <w:rsid w:val="00511349"/>
    <w:rsid w:val="005113DE"/>
    <w:rsid w:val="005116BF"/>
    <w:rsid w:val="00511786"/>
    <w:rsid w:val="00511876"/>
    <w:rsid w:val="005118EB"/>
    <w:rsid w:val="00511915"/>
    <w:rsid w:val="00511EA3"/>
    <w:rsid w:val="00512646"/>
    <w:rsid w:val="00512764"/>
    <w:rsid w:val="00512E42"/>
    <w:rsid w:val="0051344E"/>
    <w:rsid w:val="00513599"/>
    <w:rsid w:val="005138E6"/>
    <w:rsid w:val="00513A02"/>
    <w:rsid w:val="00513B81"/>
    <w:rsid w:val="00513D0F"/>
    <w:rsid w:val="00513DB7"/>
    <w:rsid w:val="00513DF5"/>
    <w:rsid w:val="00513E1D"/>
    <w:rsid w:val="00513E67"/>
    <w:rsid w:val="00513FEC"/>
    <w:rsid w:val="0051408B"/>
    <w:rsid w:val="005140C2"/>
    <w:rsid w:val="005140EF"/>
    <w:rsid w:val="00514152"/>
    <w:rsid w:val="0051443A"/>
    <w:rsid w:val="005147E7"/>
    <w:rsid w:val="0051498B"/>
    <w:rsid w:val="005149A2"/>
    <w:rsid w:val="00514A01"/>
    <w:rsid w:val="00514ABC"/>
    <w:rsid w:val="00514BFF"/>
    <w:rsid w:val="00514C90"/>
    <w:rsid w:val="00514D77"/>
    <w:rsid w:val="00514DBE"/>
    <w:rsid w:val="005150AB"/>
    <w:rsid w:val="0051516A"/>
    <w:rsid w:val="00515653"/>
    <w:rsid w:val="00515A10"/>
    <w:rsid w:val="00515B29"/>
    <w:rsid w:val="00515B5C"/>
    <w:rsid w:val="00515C4B"/>
    <w:rsid w:val="00515CAD"/>
    <w:rsid w:val="0051672A"/>
    <w:rsid w:val="00516AA0"/>
    <w:rsid w:val="00516B1B"/>
    <w:rsid w:val="00516CF5"/>
    <w:rsid w:val="005174DF"/>
    <w:rsid w:val="00517556"/>
    <w:rsid w:val="00517728"/>
    <w:rsid w:val="005178CF"/>
    <w:rsid w:val="00517C8B"/>
    <w:rsid w:val="00517F58"/>
    <w:rsid w:val="00520226"/>
    <w:rsid w:val="0052022A"/>
    <w:rsid w:val="00520546"/>
    <w:rsid w:val="00520760"/>
    <w:rsid w:val="00520D13"/>
    <w:rsid w:val="00520D53"/>
    <w:rsid w:val="00520F0C"/>
    <w:rsid w:val="00521016"/>
    <w:rsid w:val="00521751"/>
    <w:rsid w:val="0052198C"/>
    <w:rsid w:val="00521A33"/>
    <w:rsid w:val="00521CA1"/>
    <w:rsid w:val="00521D07"/>
    <w:rsid w:val="00521F4A"/>
    <w:rsid w:val="00521FCA"/>
    <w:rsid w:val="005221DC"/>
    <w:rsid w:val="00522971"/>
    <w:rsid w:val="00522D53"/>
    <w:rsid w:val="00523231"/>
    <w:rsid w:val="00523530"/>
    <w:rsid w:val="00523572"/>
    <w:rsid w:val="005236D3"/>
    <w:rsid w:val="0052376A"/>
    <w:rsid w:val="00523ABA"/>
    <w:rsid w:val="00523B26"/>
    <w:rsid w:val="00523B2B"/>
    <w:rsid w:val="00523F30"/>
    <w:rsid w:val="005240C2"/>
    <w:rsid w:val="005246C8"/>
    <w:rsid w:val="005247ED"/>
    <w:rsid w:val="00524ABB"/>
    <w:rsid w:val="00524B66"/>
    <w:rsid w:val="00524C73"/>
    <w:rsid w:val="00525040"/>
    <w:rsid w:val="0052542C"/>
    <w:rsid w:val="00525483"/>
    <w:rsid w:val="00525778"/>
    <w:rsid w:val="00525856"/>
    <w:rsid w:val="00525978"/>
    <w:rsid w:val="00525A53"/>
    <w:rsid w:val="00525A90"/>
    <w:rsid w:val="00525B79"/>
    <w:rsid w:val="00526179"/>
    <w:rsid w:val="00526635"/>
    <w:rsid w:val="0052674F"/>
    <w:rsid w:val="00526E28"/>
    <w:rsid w:val="00526E8B"/>
    <w:rsid w:val="005271F9"/>
    <w:rsid w:val="00527302"/>
    <w:rsid w:val="00527603"/>
    <w:rsid w:val="00527621"/>
    <w:rsid w:val="005277E0"/>
    <w:rsid w:val="0052783C"/>
    <w:rsid w:val="00527950"/>
    <w:rsid w:val="00527AD2"/>
    <w:rsid w:val="00527C26"/>
    <w:rsid w:val="00527DD8"/>
    <w:rsid w:val="00527E42"/>
    <w:rsid w:val="00527F82"/>
    <w:rsid w:val="0053023B"/>
    <w:rsid w:val="00530289"/>
    <w:rsid w:val="005302FB"/>
    <w:rsid w:val="00530331"/>
    <w:rsid w:val="005305C2"/>
    <w:rsid w:val="0053071E"/>
    <w:rsid w:val="00530897"/>
    <w:rsid w:val="00530A46"/>
    <w:rsid w:val="00530BCA"/>
    <w:rsid w:val="00530E19"/>
    <w:rsid w:val="00531458"/>
    <w:rsid w:val="005316F0"/>
    <w:rsid w:val="005317D3"/>
    <w:rsid w:val="00531CC8"/>
    <w:rsid w:val="00531D31"/>
    <w:rsid w:val="00531FD3"/>
    <w:rsid w:val="0053216C"/>
    <w:rsid w:val="00532479"/>
    <w:rsid w:val="005325D8"/>
    <w:rsid w:val="00532715"/>
    <w:rsid w:val="00532B9F"/>
    <w:rsid w:val="00532CAB"/>
    <w:rsid w:val="00532F31"/>
    <w:rsid w:val="00533081"/>
    <w:rsid w:val="005330E1"/>
    <w:rsid w:val="00533192"/>
    <w:rsid w:val="0053326B"/>
    <w:rsid w:val="00533434"/>
    <w:rsid w:val="005335C7"/>
    <w:rsid w:val="00533891"/>
    <w:rsid w:val="005338E6"/>
    <w:rsid w:val="00533F5F"/>
    <w:rsid w:val="00534088"/>
    <w:rsid w:val="0053408E"/>
    <w:rsid w:val="00534512"/>
    <w:rsid w:val="00534531"/>
    <w:rsid w:val="0053470F"/>
    <w:rsid w:val="00534E64"/>
    <w:rsid w:val="0053514D"/>
    <w:rsid w:val="005352C3"/>
    <w:rsid w:val="0053563B"/>
    <w:rsid w:val="005359C6"/>
    <w:rsid w:val="00535AC9"/>
    <w:rsid w:val="00535F7C"/>
    <w:rsid w:val="005361D3"/>
    <w:rsid w:val="0053632F"/>
    <w:rsid w:val="00536A3B"/>
    <w:rsid w:val="005370A2"/>
    <w:rsid w:val="00537191"/>
    <w:rsid w:val="005375C4"/>
    <w:rsid w:val="005376F5"/>
    <w:rsid w:val="005379E9"/>
    <w:rsid w:val="00537B48"/>
    <w:rsid w:val="00537BDE"/>
    <w:rsid w:val="00537D05"/>
    <w:rsid w:val="00537EFF"/>
    <w:rsid w:val="00540341"/>
    <w:rsid w:val="00540754"/>
    <w:rsid w:val="00540843"/>
    <w:rsid w:val="00540AD2"/>
    <w:rsid w:val="00540D7C"/>
    <w:rsid w:val="00540E68"/>
    <w:rsid w:val="005411BB"/>
    <w:rsid w:val="005413AA"/>
    <w:rsid w:val="005413E5"/>
    <w:rsid w:val="00541929"/>
    <w:rsid w:val="005419A9"/>
    <w:rsid w:val="005419FF"/>
    <w:rsid w:val="00541C44"/>
    <w:rsid w:val="00541D67"/>
    <w:rsid w:val="005422A7"/>
    <w:rsid w:val="0054234B"/>
    <w:rsid w:val="005426B8"/>
    <w:rsid w:val="0054286C"/>
    <w:rsid w:val="00542C59"/>
    <w:rsid w:val="00542EC4"/>
    <w:rsid w:val="005430AC"/>
    <w:rsid w:val="0054315C"/>
    <w:rsid w:val="00543310"/>
    <w:rsid w:val="00543A54"/>
    <w:rsid w:val="00543A83"/>
    <w:rsid w:val="00543AB8"/>
    <w:rsid w:val="00543F4F"/>
    <w:rsid w:val="00543FF6"/>
    <w:rsid w:val="00544094"/>
    <w:rsid w:val="00544318"/>
    <w:rsid w:val="00544C66"/>
    <w:rsid w:val="00545219"/>
    <w:rsid w:val="005454ED"/>
    <w:rsid w:val="00545588"/>
    <w:rsid w:val="005455D1"/>
    <w:rsid w:val="00545EFD"/>
    <w:rsid w:val="0054621F"/>
    <w:rsid w:val="005463A9"/>
    <w:rsid w:val="0054663C"/>
    <w:rsid w:val="005466B5"/>
    <w:rsid w:val="005466BD"/>
    <w:rsid w:val="00546753"/>
    <w:rsid w:val="00546814"/>
    <w:rsid w:val="00546A98"/>
    <w:rsid w:val="00546FA4"/>
    <w:rsid w:val="0054726C"/>
    <w:rsid w:val="00547454"/>
    <w:rsid w:val="0054765A"/>
    <w:rsid w:val="00547AB7"/>
    <w:rsid w:val="00547D01"/>
    <w:rsid w:val="0055067D"/>
    <w:rsid w:val="00550AF9"/>
    <w:rsid w:val="00550CBD"/>
    <w:rsid w:val="00550F7C"/>
    <w:rsid w:val="00550FDC"/>
    <w:rsid w:val="005512E3"/>
    <w:rsid w:val="005513A5"/>
    <w:rsid w:val="005516DB"/>
    <w:rsid w:val="00551743"/>
    <w:rsid w:val="00552007"/>
    <w:rsid w:val="00552559"/>
    <w:rsid w:val="00552881"/>
    <w:rsid w:val="005528A6"/>
    <w:rsid w:val="00552A0D"/>
    <w:rsid w:val="00552BB5"/>
    <w:rsid w:val="00552F43"/>
    <w:rsid w:val="0055313C"/>
    <w:rsid w:val="00553689"/>
    <w:rsid w:val="005538FD"/>
    <w:rsid w:val="0055427A"/>
    <w:rsid w:val="005543C9"/>
    <w:rsid w:val="005546F4"/>
    <w:rsid w:val="00554A1C"/>
    <w:rsid w:val="00554ADE"/>
    <w:rsid w:val="00554B7E"/>
    <w:rsid w:val="00554B9C"/>
    <w:rsid w:val="00554BF8"/>
    <w:rsid w:val="00554D6E"/>
    <w:rsid w:val="00554E5E"/>
    <w:rsid w:val="00555056"/>
    <w:rsid w:val="0055515C"/>
    <w:rsid w:val="005553B5"/>
    <w:rsid w:val="005554A9"/>
    <w:rsid w:val="005557BE"/>
    <w:rsid w:val="00555C31"/>
    <w:rsid w:val="00555CCA"/>
    <w:rsid w:val="00555DFB"/>
    <w:rsid w:val="00555EE2"/>
    <w:rsid w:val="00556044"/>
    <w:rsid w:val="005563B4"/>
    <w:rsid w:val="005564F3"/>
    <w:rsid w:val="0055692C"/>
    <w:rsid w:val="00556A4D"/>
    <w:rsid w:val="00556BF8"/>
    <w:rsid w:val="00556DB9"/>
    <w:rsid w:val="00557007"/>
    <w:rsid w:val="005570F1"/>
    <w:rsid w:val="00557223"/>
    <w:rsid w:val="00557654"/>
    <w:rsid w:val="00557E88"/>
    <w:rsid w:val="00557E8F"/>
    <w:rsid w:val="00557FF9"/>
    <w:rsid w:val="00560032"/>
    <w:rsid w:val="0056033C"/>
    <w:rsid w:val="00560B2D"/>
    <w:rsid w:val="00560D70"/>
    <w:rsid w:val="005611C0"/>
    <w:rsid w:val="005617CB"/>
    <w:rsid w:val="00561C0A"/>
    <w:rsid w:val="00561C81"/>
    <w:rsid w:val="00562094"/>
    <w:rsid w:val="005620BD"/>
    <w:rsid w:val="005620F6"/>
    <w:rsid w:val="00562245"/>
    <w:rsid w:val="00562298"/>
    <w:rsid w:val="00562484"/>
    <w:rsid w:val="00562530"/>
    <w:rsid w:val="0056287D"/>
    <w:rsid w:val="00562AB5"/>
    <w:rsid w:val="00562D01"/>
    <w:rsid w:val="00562E48"/>
    <w:rsid w:val="0056307F"/>
    <w:rsid w:val="00563430"/>
    <w:rsid w:val="00563513"/>
    <w:rsid w:val="0056359F"/>
    <w:rsid w:val="0056361C"/>
    <w:rsid w:val="00563693"/>
    <w:rsid w:val="00563767"/>
    <w:rsid w:val="00563966"/>
    <w:rsid w:val="00563D4F"/>
    <w:rsid w:val="00563E42"/>
    <w:rsid w:val="00564365"/>
    <w:rsid w:val="0056453D"/>
    <w:rsid w:val="0056472F"/>
    <w:rsid w:val="00564739"/>
    <w:rsid w:val="00564876"/>
    <w:rsid w:val="00564B18"/>
    <w:rsid w:val="00565294"/>
    <w:rsid w:val="00565D15"/>
    <w:rsid w:val="00565D9D"/>
    <w:rsid w:val="00566053"/>
    <w:rsid w:val="0056631D"/>
    <w:rsid w:val="005664F7"/>
    <w:rsid w:val="005668D3"/>
    <w:rsid w:val="005668D6"/>
    <w:rsid w:val="00566957"/>
    <w:rsid w:val="00566B44"/>
    <w:rsid w:val="00566E88"/>
    <w:rsid w:val="0056724C"/>
    <w:rsid w:val="0056780C"/>
    <w:rsid w:val="00567A35"/>
    <w:rsid w:val="00567A58"/>
    <w:rsid w:val="00567BB1"/>
    <w:rsid w:val="00567D8F"/>
    <w:rsid w:val="00567FF3"/>
    <w:rsid w:val="00570262"/>
    <w:rsid w:val="00570627"/>
    <w:rsid w:val="00570640"/>
    <w:rsid w:val="00570882"/>
    <w:rsid w:val="00570C36"/>
    <w:rsid w:val="00570C5C"/>
    <w:rsid w:val="00570CA7"/>
    <w:rsid w:val="00570D36"/>
    <w:rsid w:val="00570E91"/>
    <w:rsid w:val="00570ECE"/>
    <w:rsid w:val="00571513"/>
    <w:rsid w:val="0057177B"/>
    <w:rsid w:val="005717E8"/>
    <w:rsid w:val="00571817"/>
    <w:rsid w:val="005718C0"/>
    <w:rsid w:val="005718C3"/>
    <w:rsid w:val="00571B62"/>
    <w:rsid w:val="00571D44"/>
    <w:rsid w:val="00571E7B"/>
    <w:rsid w:val="00571F38"/>
    <w:rsid w:val="0057273E"/>
    <w:rsid w:val="00572A45"/>
    <w:rsid w:val="00572A7C"/>
    <w:rsid w:val="00572AB3"/>
    <w:rsid w:val="00572B29"/>
    <w:rsid w:val="00572C56"/>
    <w:rsid w:val="00572D79"/>
    <w:rsid w:val="00572E8B"/>
    <w:rsid w:val="00573172"/>
    <w:rsid w:val="0057344D"/>
    <w:rsid w:val="0057361F"/>
    <w:rsid w:val="00573AF5"/>
    <w:rsid w:val="00573D42"/>
    <w:rsid w:val="00573D9C"/>
    <w:rsid w:val="00573F5E"/>
    <w:rsid w:val="005740A4"/>
    <w:rsid w:val="005740BC"/>
    <w:rsid w:val="00574197"/>
    <w:rsid w:val="005746C2"/>
    <w:rsid w:val="00574970"/>
    <w:rsid w:val="00574CBE"/>
    <w:rsid w:val="00574FAE"/>
    <w:rsid w:val="005752E2"/>
    <w:rsid w:val="00575730"/>
    <w:rsid w:val="0057573F"/>
    <w:rsid w:val="005759A5"/>
    <w:rsid w:val="00575B70"/>
    <w:rsid w:val="00575D8A"/>
    <w:rsid w:val="00575E9A"/>
    <w:rsid w:val="00576052"/>
    <w:rsid w:val="0057619F"/>
    <w:rsid w:val="005762E0"/>
    <w:rsid w:val="00576373"/>
    <w:rsid w:val="005765CE"/>
    <w:rsid w:val="00576658"/>
    <w:rsid w:val="0057665F"/>
    <w:rsid w:val="005768B4"/>
    <w:rsid w:val="00576B78"/>
    <w:rsid w:val="00576C3B"/>
    <w:rsid w:val="00576CE2"/>
    <w:rsid w:val="00576DF2"/>
    <w:rsid w:val="005770BB"/>
    <w:rsid w:val="005771C5"/>
    <w:rsid w:val="00577445"/>
    <w:rsid w:val="0057746D"/>
    <w:rsid w:val="0057747B"/>
    <w:rsid w:val="005775BF"/>
    <w:rsid w:val="0057768F"/>
    <w:rsid w:val="00577A4F"/>
    <w:rsid w:val="00577AA7"/>
    <w:rsid w:val="00577C22"/>
    <w:rsid w:val="00577CD1"/>
    <w:rsid w:val="00577DAA"/>
    <w:rsid w:val="00577EEE"/>
    <w:rsid w:val="00577FE1"/>
    <w:rsid w:val="00580068"/>
    <w:rsid w:val="005803DB"/>
    <w:rsid w:val="00580493"/>
    <w:rsid w:val="0058073A"/>
    <w:rsid w:val="00580787"/>
    <w:rsid w:val="005807EB"/>
    <w:rsid w:val="00580988"/>
    <w:rsid w:val="005809B2"/>
    <w:rsid w:val="0058113F"/>
    <w:rsid w:val="005811EA"/>
    <w:rsid w:val="00581513"/>
    <w:rsid w:val="005816C0"/>
    <w:rsid w:val="00581758"/>
    <w:rsid w:val="005817FA"/>
    <w:rsid w:val="00581949"/>
    <w:rsid w:val="00581F3A"/>
    <w:rsid w:val="005820CB"/>
    <w:rsid w:val="00582115"/>
    <w:rsid w:val="005821FA"/>
    <w:rsid w:val="005821FD"/>
    <w:rsid w:val="00582328"/>
    <w:rsid w:val="005827C4"/>
    <w:rsid w:val="00582833"/>
    <w:rsid w:val="00582A0F"/>
    <w:rsid w:val="00583134"/>
    <w:rsid w:val="00583775"/>
    <w:rsid w:val="005839F2"/>
    <w:rsid w:val="00583BC9"/>
    <w:rsid w:val="00583D36"/>
    <w:rsid w:val="00583DA1"/>
    <w:rsid w:val="0058412C"/>
    <w:rsid w:val="005841C2"/>
    <w:rsid w:val="005842DC"/>
    <w:rsid w:val="0058478A"/>
    <w:rsid w:val="005849E0"/>
    <w:rsid w:val="00584DB4"/>
    <w:rsid w:val="005854D6"/>
    <w:rsid w:val="005854DE"/>
    <w:rsid w:val="00585519"/>
    <w:rsid w:val="00585670"/>
    <w:rsid w:val="00585718"/>
    <w:rsid w:val="005857BB"/>
    <w:rsid w:val="005859DB"/>
    <w:rsid w:val="00585E58"/>
    <w:rsid w:val="0058617B"/>
    <w:rsid w:val="0058657C"/>
    <w:rsid w:val="0058683A"/>
    <w:rsid w:val="00586906"/>
    <w:rsid w:val="00586EED"/>
    <w:rsid w:val="00587117"/>
    <w:rsid w:val="00587576"/>
    <w:rsid w:val="005877A9"/>
    <w:rsid w:val="00587D4B"/>
    <w:rsid w:val="00590204"/>
    <w:rsid w:val="00590391"/>
    <w:rsid w:val="005907FE"/>
    <w:rsid w:val="00590989"/>
    <w:rsid w:val="00590A08"/>
    <w:rsid w:val="00590A92"/>
    <w:rsid w:val="00590B88"/>
    <w:rsid w:val="00590BA7"/>
    <w:rsid w:val="00590E34"/>
    <w:rsid w:val="00591126"/>
    <w:rsid w:val="00591493"/>
    <w:rsid w:val="00591635"/>
    <w:rsid w:val="0059184E"/>
    <w:rsid w:val="0059187B"/>
    <w:rsid w:val="00591B11"/>
    <w:rsid w:val="00591D18"/>
    <w:rsid w:val="00591EE4"/>
    <w:rsid w:val="0059238B"/>
    <w:rsid w:val="005924DF"/>
    <w:rsid w:val="0059260A"/>
    <w:rsid w:val="00592684"/>
    <w:rsid w:val="005926F2"/>
    <w:rsid w:val="00592700"/>
    <w:rsid w:val="005931A6"/>
    <w:rsid w:val="005931B8"/>
    <w:rsid w:val="0059348B"/>
    <w:rsid w:val="00593549"/>
    <w:rsid w:val="0059382D"/>
    <w:rsid w:val="0059396A"/>
    <w:rsid w:val="00593F57"/>
    <w:rsid w:val="00593FE1"/>
    <w:rsid w:val="005940A8"/>
    <w:rsid w:val="00594171"/>
    <w:rsid w:val="005941B5"/>
    <w:rsid w:val="005942FC"/>
    <w:rsid w:val="0059432A"/>
    <w:rsid w:val="00594A71"/>
    <w:rsid w:val="00594C73"/>
    <w:rsid w:val="00594CD2"/>
    <w:rsid w:val="00594E67"/>
    <w:rsid w:val="00594EEB"/>
    <w:rsid w:val="00595004"/>
    <w:rsid w:val="00595080"/>
    <w:rsid w:val="00595362"/>
    <w:rsid w:val="00595424"/>
    <w:rsid w:val="00595499"/>
    <w:rsid w:val="00595927"/>
    <w:rsid w:val="0059593F"/>
    <w:rsid w:val="00595A29"/>
    <w:rsid w:val="00595BB7"/>
    <w:rsid w:val="00595CE0"/>
    <w:rsid w:val="00595F1B"/>
    <w:rsid w:val="00595F39"/>
    <w:rsid w:val="005961DF"/>
    <w:rsid w:val="005962BA"/>
    <w:rsid w:val="0059661E"/>
    <w:rsid w:val="00596711"/>
    <w:rsid w:val="005967D1"/>
    <w:rsid w:val="005968D4"/>
    <w:rsid w:val="0059696A"/>
    <w:rsid w:val="00596B9B"/>
    <w:rsid w:val="00596BBA"/>
    <w:rsid w:val="00596CE3"/>
    <w:rsid w:val="00596DFE"/>
    <w:rsid w:val="00596FFF"/>
    <w:rsid w:val="0059708E"/>
    <w:rsid w:val="00597158"/>
    <w:rsid w:val="00597341"/>
    <w:rsid w:val="0059757C"/>
    <w:rsid w:val="005975A1"/>
    <w:rsid w:val="00597AA1"/>
    <w:rsid w:val="00597DCC"/>
    <w:rsid w:val="00597E8B"/>
    <w:rsid w:val="005A0444"/>
    <w:rsid w:val="005A0680"/>
    <w:rsid w:val="005A0907"/>
    <w:rsid w:val="005A0937"/>
    <w:rsid w:val="005A096B"/>
    <w:rsid w:val="005A0A38"/>
    <w:rsid w:val="005A0D84"/>
    <w:rsid w:val="005A0E2E"/>
    <w:rsid w:val="005A0E5C"/>
    <w:rsid w:val="005A144C"/>
    <w:rsid w:val="005A167B"/>
    <w:rsid w:val="005A1816"/>
    <w:rsid w:val="005A1CD4"/>
    <w:rsid w:val="005A1E8F"/>
    <w:rsid w:val="005A20B4"/>
    <w:rsid w:val="005A245B"/>
    <w:rsid w:val="005A25BB"/>
    <w:rsid w:val="005A2694"/>
    <w:rsid w:val="005A26DD"/>
    <w:rsid w:val="005A27C4"/>
    <w:rsid w:val="005A2A26"/>
    <w:rsid w:val="005A30F0"/>
    <w:rsid w:val="005A3178"/>
    <w:rsid w:val="005A32D6"/>
    <w:rsid w:val="005A3313"/>
    <w:rsid w:val="005A3AFD"/>
    <w:rsid w:val="005A3C53"/>
    <w:rsid w:val="005A4098"/>
    <w:rsid w:val="005A432E"/>
    <w:rsid w:val="005A448D"/>
    <w:rsid w:val="005A4691"/>
    <w:rsid w:val="005A4741"/>
    <w:rsid w:val="005A47FD"/>
    <w:rsid w:val="005A486F"/>
    <w:rsid w:val="005A49DF"/>
    <w:rsid w:val="005A4F39"/>
    <w:rsid w:val="005A5ADA"/>
    <w:rsid w:val="005A5BAE"/>
    <w:rsid w:val="005A609D"/>
    <w:rsid w:val="005A6335"/>
    <w:rsid w:val="005A656E"/>
    <w:rsid w:val="005A66BC"/>
    <w:rsid w:val="005A6AE2"/>
    <w:rsid w:val="005A6C17"/>
    <w:rsid w:val="005A6C44"/>
    <w:rsid w:val="005A6DB8"/>
    <w:rsid w:val="005A6FC2"/>
    <w:rsid w:val="005A70B7"/>
    <w:rsid w:val="005A7362"/>
    <w:rsid w:val="005A741E"/>
    <w:rsid w:val="005A7645"/>
    <w:rsid w:val="005A7E3A"/>
    <w:rsid w:val="005B00AF"/>
    <w:rsid w:val="005B0256"/>
    <w:rsid w:val="005B040C"/>
    <w:rsid w:val="005B04B9"/>
    <w:rsid w:val="005B0689"/>
    <w:rsid w:val="005B06C1"/>
    <w:rsid w:val="005B07B7"/>
    <w:rsid w:val="005B0DC7"/>
    <w:rsid w:val="005B0ED1"/>
    <w:rsid w:val="005B155A"/>
    <w:rsid w:val="005B1618"/>
    <w:rsid w:val="005B17EE"/>
    <w:rsid w:val="005B1991"/>
    <w:rsid w:val="005B1A1D"/>
    <w:rsid w:val="005B1A63"/>
    <w:rsid w:val="005B1D2B"/>
    <w:rsid w:val="005B1D6D"/>
    <w:rsid w:val="005B1E34"/>
    <w:rsid w:val="005B1F66"/>
    <w:rsid w:val="005B20B4"/>
    <w:rsid w:val="005B211B"/>
    <w:rsid w:val="005B2393"/>
    <w:rsid w:val="005B24D9"/>
    <w:rsid w:val="005B2755"/>
    <w:rsid w:val="005B2A2D"/>
    <w:rsid w:val="005B2BF6"/>
    <w:rsid w:val="005B2D23"/>
    <w:rsid w:val="005B2DD3"/>
    <w:rsid w:val="005B2E41"/>
    <w:rsid w:val="005B2F43"/>
    <w:rsid w:val="005B32FD"/>
    <w:rsid w:val="005B34C6"/>
    <w:rsid w:val="005B37C3"/>
    <w:rsid w:val="005B38CB"/>
    <w:rsid w:val="005B39A3"/>
    <w:rsid w:val="005B3B3A"/>
    <w:rsid w:val="005B3E17"/>
    <w:rsid w:val="005B3EB7"/>
    <w:rsid w:val="005B3FDB"/>
    <w:rsid w:val="005B40C6"/>
    <w:rsid w:val="005B46A8"/>
    <w:rsid w:val="005B47B1"/>
    <w:rsid w:val="005B4A25"/>
    <w:rsid w:val="005B4B34"/>
    <w:rsid w:val="005B4D94"/>
    <w:rsid w:val="005B4D9F"/>
    <w:rsid w:val="005B4DFF"/>
    <w:rsid w:val="005B4F88"/>
    <w:rsid w:val="005B501D"/>
    <w:rsid w:val="005B5207"/>
    <w:rsid w:val="005B5274"/>
    <w:rsid w:val="005B57DD"/>
    <w:rsid w:val="005B5B1A"/>
    <w:rsid w:val="005B5E55"/>
    <w:rsid w:val="005B606C"/>
    <w:rsid w:val="005B634E"/>
    <w:rsid w:val="005B63D3"/>
    <w:rsid w:val="005B67F0"/>
    <w:rsid w:val="005B68FA"/>
    <w:rsid w:val="005B6A58"/>
    <w:rsid w:val="005B6B5D"/>
    <w:rsid w:val="005B6C1D"/>
    <w:rsid w:val="005B726E"/>
    <w:rsid w:val="005B7392"/>
    <w:rsid w:val="005B7403"/>
    <w:rsid w:val="005B7457"/>
    <w:rsid w:val="005B7BDC"/>
    <w:rsid w:val="005B7CC9"/>
    <w:rsid w:val="005B7D05"/>
    <w:rsid w:val="005B7E0D"/>
    <w:rsid w:val="005B7E5A"/>
    <w:rsid w:val="005B7ECF"/>
    <w:rsid w:val="005B7F23"/>
    <w:rsid w:val="005B7FD5"/>
    <w:rsid w:val="005C004C"/>
    <w:rsid w:val="005C01A7"/>
    <w:rsid w:val="005C023C"/>
    <w:rsid w:val="005C027C"/>
    <w:rsid w:val="005C02E0"/>
    <w:rsid w:val="005C0466"/>
    <w:rsid w:val="005C0568"/>
    <w:rsid w:val="005C0843"/>
    <w:rsid w:val="005C11DA"/>
    <w:rsid w:val="005C1412"/>
    <w:rsid w:val="005C16FB"/>
    <w:rsid w:val="005C17C8"/>
    <w:rsid w:val="005C182D"/>
    <w:rsid w:val="005C1BEF"/>
    <w:rsid w:val="005C1CBA"/>
    <w:rsid w:val="005C219F"/>
    <w:rsid w:val="005C21E4"/>
    <w:rsid w:val="005C2721"/>
    <w:rsid w:val="005C2730"/>
    <w:rsid w:val="005C27C2"/>
    <w:rsid w:val="005C2ABE"/>
    <w:rsid w:val="005C2B9C"/>
    <w:rsid w:val="005C2DC5"/>
    <w:rsid w:val="005C2EFD"/>
    <w:rsid w:val="005C2F87"/>
    <w:rsid w:val="005C30A1"/>
    <w:rsid w:val="005C3295"/>
    <w:rsid w:val="005C37B1"/>
    <w:rsid w:val="005C39C3"/>
    <w:rsid w:val="005C3A9D"/>
    <w:rsid w:val="005C3D0D"/>
    <w:rsid w:val="005C3F63"/>
    <w:rsid w:val="005C3FB6"/>
    <w:rsid w:val="005C41F5"/>
    <w:rsid w:val="005C4549"/>
    <w:rsid w:val="005C4674"/>
    <w:rsid w:val="005C48AC"/>
    <w:rsid w:val="005C51EE"/>
    <w:rsid w:val="005C537F"/>
    <w:rsid w:val="005C54E6"/>
    <w:rsid w:val="005C56FC"/>
    <w:rsid w:val="005C5844"/>
    <w:rsid w:val="005C5922"/>
    <w:rsid w:val="005C5A2C"/>
    <w:rsid w:val="005C5F94"/>
    <w:rsid w:val="005C61C9"/>
    <w:rsid w:val="005C646E"/>
    <w:rsid w:val="005C67F6"/>
    <w:rsid w:val="005C698A"/>
    <w:rsid w:val="005C698F"/>
    <w:rsid w:val="005C6B91"/>
    <w:rsid w:val="005C6E00"/>
    <w:rsid w:val="005C7073"/>
    <w:rsid w:val="005C72F9"/>
    <w:rsid w:val="005C758D"/>
    <w:rsid w:val="005C778B"/>
    <w:rsid w:val="005C77D5"/>
    <w:rsid w:val="005C7827"/>
    <w:rsid w:val="005C7ADC"/>
    <w:rsid w:val="005C7ADD"/>
    <w:rsid w:val="005C7B1D"/>
    <w:rsid w:val="005C7C04"/>
    <w:rsid w:val="005C7FB9"/>
    <w:rsid w:val="005D0301"/>
    <w:rsid w:val="005D055C"/>
    <w:rsid w:val="005D061F"/>
    <w:rsid w:val="005D07F6"/>
    <w:rsid w:val="005D09EF"/>
    <w:rsid w:val="005D0AAE"/>
    <w:rsid w:val="005D0C99"/>
    <w:rsid w:val="005D10EE"/>
    <w:rsid w:val="005D1160"/>
    <w:rsid w:val="005D12A7"/>
    <w:rsid w:val="005D1422"/>
    <w:rsid w:val="005D163E"/>
    <w:rsid w:val="005D181D"/>
    <w:rsid w:val="005D18E7"/>
    <w:rsid w:val="005D1BD8"/>
    <w:rsid w:val="005D1CC6"/>
    <w:rsid w:val="005D2260"/>
    <w:rsid w:val="005D2269"/>
    <w:rsid w:val="005D22E6"/>
    <w:rsid w:val="005D2793"/>
    <w:rsid w:val="005D2A83"/>
    <w:rsid w:val="005D2ACF"/>
    <w:rsid w:val="005D2C13"/>
    <w:rsid w:val="005D2F5F"/>
    <w:rsid w:val="005D2FE3"/>
    <w:rsid w:val="005D3013"/>
    <w:rsid w:val="005D3069"/>
    <w:rsid w:val="005D33EF"/>
    <w:rsid w:val="005D3446"/>
    <w:rsid w:val="005D3DC5"/>
    <w:rsid w:val="005D4304"/>
    <w:rsid w:val="005D46A2"/>
    <w:rsid w:val="005D4B31"/>
    <w:rsid w:val="005D4D14"/>
    <w:rsid w:val="005D531A"/>
    <w:rsid w:val="005D5639"/>
    <w:rsid w:val="005D5A86"/>
    <w:rsid w:val="005D5D9E"/>
    <w:rsid w:val="005D5DD2"/>
    <w:rsid w:val="005D60E6"/>
    <w:rsid w:val="005D6350"/>
    <w:rsid w:val="005D664C"/>
    <w:rsid w:val="005D677C"/>
    <w:rsid w:val="005D6C3D"/>
    <w:rsid w:val="005D6C6B"/>
    <w:rsid w:val="005D6D36"/>
    <w:rsid w:val="005D6D80"/>
    <w:rsid w:val="005D6D81"/>
    <w:rsid w:val="005D701D"/>
    <w:rsid w:val="005D722A"/>
    <w:rsid w:val="005D7350"/>
    <w:rsid w:val="005D7356"/>
    <w:rsid w:val="005D73EA"/>
    <w:rsid w:val="005D762A"/>
    <w:rsid w:val="005D76CD"/>
    <w:rsid w:val="005D7706"/>
    <w:rsid w:val="005D7AC8"/>
    <w:rsid w:val="005E018D"/>
    <w:rsid w:val="005E0308"/>
    <w:rsid w:val="005E0515"/>
    <w:rsid w:val="005E08A1"/>
    <w:rsid w:val="005E0EDB"/>
    <w:rsid w:val="005E0F25"/>
    <w:rsid w:val="005E0F52"/>
    <w:rsid w:val="005E1173"/>
    <w:rsid w:val="005E142D"/>
    <w:rsid w:val="005E18D2"/>
    <w:rsid w:val="005E19AD"/>
    <w:rsid w:val="005E1E2E"/>
    <w:rsid w:val="005E23DF"/>
    <w:rsid w:val="005E2BAE"/>
    <w:rsid w:val="005E304E"/>
    <w:rsid w:val="005E362C"/>
    <w:rsid w:val="005E3990"/>
    <w:rsid w:val="005E39A6"/>
    <w:rsid w:val="005E413B"/>
    <w:rsid w:val="005E4201"/>
    <w:rsid w:val="005E428D"/>
    <w:rsid w:val="005E4813"/>
    <w:rsid w:val="005E4844"/>
    <w:rsid w:val="005E4E62"/>
    <w:rsid w:val="005E4F4C"/>
    <w:rsid w:val="005E5181"/>
    <w:rsid w:val="005E5228"/>
    <w:rsid w:val="005E5251"/>
    <w:rsid w:val="005E52FD"/>
    <w:rsid w:val="005E5532"/>
    <w:rsid w:val="005E553A"/>
    <w:rsid w:val="005E5704"/>
    <w:rsid w:val="005E5715"/>
    <w:rsid w:val="005E5790"/>
    <w:rsid w:val="005E5847"/>
    <w:rsid w:val="005E58B5"/>
    <w:rsid w:val="005E59AE"/>
    <w:rsid w:val="005E5D42"/>
    <w:rsid w:val="005E5F23"/>
    <w:rsid w:val="005E630E"/>
    <w:rsid w:val="005E63E2"/>
    <w:rsid w:val="005E6576"/>
    <w:rsid w:val="005E675B"/>
    <w:rsid w:val="005E67FF"/>
    <w:rsid w:val="005E6A10"/>
    <w:rsid w:val="005E706A"/>
    <w:rsid w:val="005E7431"/>
    <w:rsid w:val="005E745B"/>
    <w:rsid w:val="005E7463"/>
    <w:rsid w:val="005E779C"/>
    <w:rsid w:val="005E77D8"/>
    <w:rsid w:val="005E79F4"/>
    <w:rsid w:val="005E7E70"/>
    <w:rsid w:val="005E7F9A"/>
    <w:rsid w:val="005F0071"/>
    <w:rsid w:val="005F024B"/>
    <w:rsid w:val="005F05B2"/>
    <w:rsid w:val="005F05F3"/>
    <w:rsid w:val="005F0856"/>
    <w:rsid w:val="005F0C23"/>
    <w:rsid w:val="005F0CEB"/>
    <w:rsid w:val="005F0D5D"/>
    <w:rsid w:val="005F0E2B"/>
    <w:rsid w:val="005F0EF2"/>
    <w:rsid w:val="005F0F31"/>
    <w:rsid w:val="005F10D7"/>
    <w:rsid w:val="005F1240"/>
    <w:rsid w:val="005F12EC"/>
    <w:rsid w:val="005F12F4"/>
    <w:rsid w:val="005F1305"/>
    <w:rsid w:val="005F1734"/>
    <w:rsid w:val="005F1ADA"/>
    <w:rsid w:val="005F1E2E"/>
    <w:rsid w:val="005F1E42"/>
    <w:rsid w:val="005F1F39"/>
    <w:rsid w:val="005F203C"/>
    <w:rsid w:val="005F2141"/>
    <w:rsid w:val="005F2161"/>
    <w:rsid w:val="005F22B8"/>
    <w:rsid w:val="005F239D"/>
    <w:rsid w:val="005F26BB"/>
    <w:rsid w:val="005F27B0"/>
    <w:rsid w:val="005F28CC"/>
    <w:rsid w:val="005F2A6B"/>
    <w:rsid w:val="005F2B9E"/>
    <w:rsid w:val="005F3245"/>
    <w:rsid w:val="005F327E"/>
    <w:rsid w:val="005F3FE5"/>
    <w:rsid w:val="005F417A"/>
    <w:rsid w:val="005F4D62"/>
    <w:rsid w:val="005F4E8E"/>
    <w:rsid w:val="005F4F2E"/>
    <w:rsid w:val="005F5085"/>
    <w:rsid w:val="005F51BE"/>
    <w:rsid w:val="005F53AC"/>
    <w:rsid w:val="005F53C3"/>
    <w:rsid w:val="005F54AB"/>
    <w:rsid w:val="005F5605"/>
    <w:rsid w:val="005F562D"/>
    <w:rsid w:val="005F5783"/>
    <w:rsid w:val="005F58A4"/>
    <w:rsid w:val="005F5ECC"/>
    <w:rsid w:val="005F605A"/>
    <w:rsid w:val="005F609C"/>
    <w:rsid w:val="005F649C"/>
    <w:rsid w:val="005F686B"/>
    <w:rsid w:val="005F6BAF"/>
    <w:rsid w:val="005F71A1"/>
    <w:rsid w:val="005F72DD"/>
    <w:rsid w:val="005F757B"/>
    <w:rsid w:val="005F7B1E"/>
    <w:rsid w:val="005F7D53"/>
    <w:rsid w:val="005F7D7F"/>
    <w:rsid w:val="006003F9"/>
    <w:rsid w:val="006007D3"/>
    <w:rsid w:val="00600A9B"/>
    <w:rsid w:val="00600C25"/>
    <w:rsid w:val="0060136D"/>
    <w:rsid w:val="006017EE"/>
    <w:rsid w:val="00601D49"/>
    <w:rsid w:val="00602052"/>
    <w:rsid w:val="00602075"/>
    <w:rsid w:val="00602151"/>
    <w:rsid w:val="006022CB"/>
    <w:rsid w:val="00602512"/>
    <w:rsid w:val="00602709"/>
    <w:rsid w:val="00602880"/>
    <w:rsid w:val="00602EE4"/>
    <w:rsid w:val="00603051"/>
    <w:rsid w:val="00603143"/>
    <w:rsid w:val="0060325A"/>
    <w:rsid w:val="006034EE"/>
    <w:rsid w:val="00603527"/>
    <w:rsid w:val="00603648"/>
    <w:rsid w:val="00603931"/>
    <w:rsid w:val="00603B2C"/>
    <w:rsid w:val="00603BA9"/>
    <w:rsid w:val="00603DBB"/>
    <w:rsid w:val="00603FC8"/>
    <w:rsid w:val="00604032"/>
    <w:rsid w:val="0060428D"/>
    <w:rsid w:val="006045F1"/>
    <w:rsid w:val="00604810"/>
    <w:rsid w:val="00604864"/>
    <w:rsid w:val="0060493F"/>
    <w:rsid w:val="00604C00"/>
    <w:rsid w:val="006051BB"/>
    <w:rsid w:val="006051E3"/>
    <w:rsid w:val="006052F3"/>
    <w:rsid w:val="00605617"/>
    <w:rsid w:val="006058CB"/>
    <w:rsid w:val="00605A67"/>
    <w:rsid w:val="00605C48"/>
    <w:rsid w:val="00605F0D"/>
    <w:rsid w:val="0060602F"/>
    <w:rsid w:val="0060612E"/>
    <w:rsid w:val="006063C0"/>
    <w:rsid w:val="006063E9"/>
    <w:rsid w:val="0060653E"/>
    <w:rsid w:val="006065A1"/>
    <w:rsid w:val="00606B2D"/>
    <w:rsid w:val="00606F6C"/>
    <w:rsid w:val="0060728F"/>
    <w:rsid w:val="00607316"/>
    <w:rsid w:val="0060761A"/>
    <w:rsid w:val="006077CC"/>
    <w:rsid w:val="00607EEC"/>
    <w:rsid w:val="00607F6D"/>
    <w:rsid w:val="00610021"/>
    <w:rsid w:val="00610279"/>
    <w:rsid w:val="00610345"/>
    <w:rsid w:val="0061040D"/>
    <w:rsid w:val="00610464"/>
    <w:rsid w:val="0061049A"/>
    <w:rsid w:val="00610511"/>
    <w:rsid w:val="00610588"/>
    <w:rsid w:val="0061060F"/>
    <w:rsid w:val="006109E7"/>
    <w:rsid w:val="00610D5E"/>
    <w:rsid w:val="00610E42"/>
    <w:rsid w:val="00611074"/>
    <w:rsid w:val="0061136F"/>
    <w:rsid w:val="00611506"/>
    <w:rsid w:val="00611595"/>
    <w:rsid w:val="006118C6"/>
    <w:rsid w:val="00611A2C"/>
    <w:rsid w:val="00611A64"/>
    <w:rsid w:val="00612066"/>
    <w:rsid w:val="00612130"/>
    <w:rsid w:val="006126CB"/>
    <w:rsid w:val="00612784"/>
    <w:rsid w:val="00612836"/>
    <w:rsid w:val="00612855"/>
    <w:rsid w:val="00612A4A"/>
    <w:rsid w:val="00612AFF"/>
    <w:rsid w:val="00612B75"/>
    <w:rsid w:val="00613086"/>
    <w:rsid w:val="006130B5"/>
    <w:rsid w:val="00613147"/>
    <w:rsid w:val="0061315C"/>
    <w:rsid w:val="00613559"/>
    <w:rsid w:val="00613738"/>
    <w:rsid w:val="0061392D"/>
    <w:rsid w:val="00613CE1"/>
    <w:rsid w:val="00613D81"/>
    <w:rsid w:val="00613DC7"/>
    <w:rsid w:val="006140C1"/>
    <w:rsid w:val="00614889"/>
    <w:rsid w:val="006148D2"/>
    <w:rsid w:val="0061495A"/>
    <w:rsid w:val="00614D1B"/>
    <w:rsid w:val="00614EED"/>
    <w:rsid w:val="00614F7E"/>
    <w:rsid w:val="006151C4"/>
    <w:rsid w:val="00615225"/>
    <w:rsid w:val="006152D9"/>
    <w:rsid w:val="00615575"/>
    <w:rsid w:val="00615861"/>
    <w:rsid w:val="00615A02"/>
    <w:rsid w:val="00615CDE"/>
    <w:rsid w:val="00615E73"/>
    <w:rsid w:val="00615ECF"/>
    <w:rsid w:val="00615F49"/>
    <w:rsid w:val="00615F53"/>
    <w:rsid w:val="00615F7C"/>
    <w:rsid w:val="00616291"/>
    <w:rsid w:val="006162EC"/>
    <w:rsid w:val="006163C9"/>
    <w:rsid w:val="00616539"/>
    <w:rsid w:val="006168E3"/>
    <w:rsid w:val="006169B9"/>
    <w:rsid w:val="00617273"/>
    <w:rsid w:val="006172CF"/>
    <w:rsid w:val="006175F0"/>
    <w:rsid w:val="00617741"/>
    <w:rsid w:val="00617820"/>
    <w:rsid w:val="00617972"/>
    <w:rsid w:val="006179BC"/>
    <w:rsid w:val="00617D4B"/>
    <w:rsid w:val="00617D8B"/>
    <w:rsid w:val="00620124"/>
    <w:rsid w:val="00620180"/>
    <w:rsid w:val="0062019F"/>
    <w:rsid w:val="00620334"/>
    <w:rsid w:val="006204F5"/>
    <w:rsid w:val="00620569"/>
    <w:rsid w:val="00620705"/>
    <w:rsid w:val="00620732"/>
    <w:rsid w:val="0062078F"/>
    <w:rsid w:val="0062085D"/>
    <w:rsid w:val="00620CE8"/>
    <w:rsid w:val="00620F79"/>
    <w:rsid w:val="006212DA"/>
    <w:rsid w:val="006215D3"/>
    <w:rsid w:val="00621750"/>
    <w:rsid w:val="006217CC"/>
    <w:rsid w:val="00621874"/>
    <w:rsid w:val="00621B07"/>
    <w:rsid w:val="00621E32"/>
    <w:rsid w:val="00621E33"/>
    <w:rsid w:val="0062208B"/>
    <w:rsid w:val="006229C9"/>
    <w:rsid w:val="00622AB7"/>
    <w:rsid w:val="00622EFE"/>
    <w:rsid w:val="00622F81"/>
    <w:rsid w:val="00622FE3"/>
    <w:rsid w:val="00623017"/>
    <w:rsid w:val="006230DC"/>
    <w:rsid w:val="00623167"/>
    <w:rsid w:val="00623473"/>
    <w:rsid w:val="00623650"/>
    <w:rsid w:val="00623654"/>
    <w:rsid w:val="00623E1E"/>
    <w:rsid w:val="00624582"/>
    <w:rsid w:val="00624886"/>
    <w:rsid w:val="0062492A"/>
    <w:rsid w:val="00624E24"/>
    <w:rsid w:val="00625060"/>
    <w:rsid w:val="00625208"/>
    <w:rsid w:val="00625415"/>
    <w:rsid w:val="00625797"/>
    <w:rsid w:val="006257B5"/>
    <w:rsid w:val="00625CAC"/>
    <w:rsid w:val="00626011"/>
    <w:rsid w:val="0062623B"/>
    <w:rsid w:val="00626571"/>
    <w:rsid w:val="00626838"/>
    <w:rsid w:val="00626A11"/>
    <w:rsid w:val="00626B17"/>
    <w:rsid w:val="00626C68"/>
    <w:rsid w:val="00626D2F"/>
    <w:rsid w:val="00626E6A"/>
    <w:rsid w:val="00626FC1"/>
    <w:rsid w:val="00626FDA"/>
    <w:rsid w:val="0062757F"/>
    <w:rsid w:val="00627584"/>
    <w:rsid w:val="00627773"/>
    <w:rsid w:val="0062780A"/>
    <w:rsid w:val="00627A21"/>
    <w:rsid w:val="00627A25"/>
    <w:rsid w:val="00627F72"/>
    <w:rsid w:val="00630014"/>
    <w:rsid w:val="00630131"/>
    <w:rsid w:val="00630148"/>
    <w:rsid w:val="006302A8"/>
    <w:rsid w:val="00630480"/>
    <w:rsid w:val="006305ED"/>
    <w:rsid w:val="0063063A"/>
    <w:rsid w:val="006308BC"/>
    <w:rsid w:val="00630C5C"/>
    <w:rsid w:val="00630CD6"/>
    <w:rsid w:val="00630D32"/>
    <w:rsid w:val="00631378"/>
    <w:rsid w:val="006315A1"/>
    <w:rsid w:val="006315FE"/>
    <w:rsid w:val="00631867"/>
    <w:rsid w:val="006318FE"/>
    <w:rsid w:val="006319D1"/>
    <w:rsid w:val="00631A49"/>
    <w:rsid w:val="00631B3A"/>
    <w:rsid w:val="00631BA3"/>
    <w:rsid w:val="00631CF6"/>
    <w:rsid w:val="00631E55"/>
    <w:rsid w:val="00631ECC"/>
    <w:rsid w:val="0063236D"/>
    <w:rsid w:val="006329DC"/>
    <w:rsid w:val="00632BA6"/>
    <w:rsid w:val="00632CCE"/>
    <w:rsid w:val="0063303C"/>
    <w:rsid w:val="006330BE"/>
    <w:rsid w:val="00633A41"/>
    <w:rsid w:val="00633BCB"/>
    <w:rsid w:val="00633CBA"/>
    <w:rsid w:val="00633D7D"/>
    <w:rsid w:val="00634164"/>
    <w:rsid w:val="006345D6"/>
    <w:rsid w:val="0063463A"/>
    <w:rsid w:val="00634804"/>
    <w:rsid w:val="006348B9"/>
    <w:rsid w:val="006348D1"/>
    <w:rsid w:val="006348FB"/>
    <w:rsid w:val="006349BF"/>
    <w:rsid w:val="00634C7E"/>
    <w:rsid w:val="0063511F"/>
    <w:rsid w:val="006351B0"/>
    <w:rsid w:val="00635221"/>
    <w:rsid w:val="00635396"/>
    <w:rsid w:val="00635517"/>
    <w:rsid w:val="006355FF"/>
    <w:rsid w:val="006357E5"/>
    <w:rsid w:val="00635E4F"/>
    <w:rsid w:val="006363C1"/>
    <w:rsid w:val="006363F0"/>
    <w:rsid w:val="006366BF"/>
    <w:rsid w:val="00636A20"/>
    <w:rsid w:val="00636F88"/>
    <w:rsid w:val="0063701D"/>
    <w:rsid w:val="0063717F"/>
    <w:rsid w:val="006371AD"/>
    <w:rsid w:val="006373D5"/>
    <w:rsid w:val="00637621"/>
    <w:rsid w:val="006376E2"/>
    <w:rsid w:val="006378D5"/>
    <w:rsid w:val="00637AD5"/>
    <w:rsid w:val="00637CD8"/>
    <w:rsid w:val="00637D24"/>
    <w:rsid w:val="00640401"/>
    <w:rsid w:val="00640774"/>
    <w:rsid w:val="00640823"/>
    <w:rsid w:val="006409B8"/>
    <w:rsid w:val="00640A0E"/>
    <w:rsid w:val="00640AF5"/>
    <w:rsid w:val="00640B42"/>
    <w:rsid w:val="00640E64"/>
    <w:rsid w:val="00640E83"/>
    <w:rsid w:val="00641506"/>
    <w:rsid w:val="006415E4"/>
    <w:rsid w:val="0064192C"/>
    <w:rsid w:val="00641987"/>
    <w:rsid w:val="00641B04"/>
    <w:rsid w:val="00641D19"/>
    <w:rsid w:val="00641DCC"/>
    <w:rsid w:val="0064220A"/>
    <w:rsid w:val="0064224D"/>
    <w:rsid w:val="0064240D"/>
    <w:rsid w:val="00642700"/>
    <w:rsid w:val="00642962"/>
    <w:rsid w:val="0064296A"/>
    <w:rsid w:val="00642A26"/>
    <w:rsid w:val="00642B75"/>
    <w:rsid w:val="00642C1B"/>
    <w:rsid w:val="00642F7F"/>
    <w:rsid w:val="00642FFE"/>
    <w:rsid w:val="00643060"/>
    <w:rsid w:val="00643187"/>
    <w:rsid w:val="006431AF"/>
    <w:rsid w:val="006433B5"/>
    <w:rsid w:val="006437B4"/>
    <w:rsid w:val="0064387A"/>
    <w:rsid w:val="00643895"/>
    <w:rsid w:val="006439C0"/>
    <w:rsid w:val="00643A3F"/>
    <w:rsid w:val="00643C53"/>
    <w:rsid w:val="00643C8D"/>
    <w:rsid w:val="00643E7D"/>
    <w:rsid w:val="00644527"/>
    <w:rsid w:val="006445A7"/>
    <w:rsid w:val="00644753"/>
    <w:rsid w:val="00644A49"/>
    <w:rsid w:val="006453BE"/>
    <w:rsid w:val="00645A38"/>
    <w:rsid w:val="00646657"/>
    <w:rsid w:val="0064680C"/>
    <w:rsid w:val="0064693B"/>
    <w:rsid w:val="00646ACB"/>
    <w:rsid w:val="00646B92"/>
    <w:rsid w:val="00646C6D"/>
    <w:rsid w:val="00647642"/>
    <w:rsid w:val="00647674"/>
    <w:rsid w:val="00647688"/>
    <w:rsid w:val="00647D1B"/>
    <w:rsid w:val="00647DFE"/>
    <w:rsid w:val="00647F44"/>
    <w:rsid w:val="00647F95"/>
    <w:rsid w:val="0065004D"/>
    <w:rsid w:val="006500A3"/>
    <w:rsid w:val="006500E7"/>
    <w:rsid w:val="006501AF"/>
    <w:rsid w:val="006501D3"/>
    <w:rsid w:val="00650290"/>
    <w:rsid w:val="00650452"/>
    <w:rsid w:val="00650496"/>
    <w:rsid w:val="006510BF"/>
    <w:rsid w:val="0065129C"/>
    <w:rsid w:val="00651828"/>
    <w:rsid w:val="00651884"/>
    <w:rsid w:val="006518C5"/>
    <w:rsid w:val="00651BEB"/>
    <w:rsid w:val="00652385"/>
    <w:rsid w:val="00652529"/>
    <w:rsid w:val="006527CB"/>
    <w:rsid w:val="00652828"/>
    <w:rsid w:val="006528E5"/>
    <w:rsid w:val="00652E6B"/>
    <w:rsid w:val="0065321A"/>
    <w:rsid w:val="006532BB"/>
    <w:rsid w:val="0065349B"/>
    <w:rsid w:val="0065359C"/>
    <w:rsid w:val="00653776"/>
    <w:rsid w:val="00653CCE"/>
    <w:rsid w:val="00654552"/>
    <w:rsid w:val="00654A94"/>
    <w:rsid w:val="00654BA6"/>
    <w:rsid w:val="00654DB0"/>
    <w:rsid w:val="00655B35"/>
    <w:rsid w:val="0065602D"/>
    <w:rsid w:val="0065608B"/>
    <w:rsid w:val="00656152"/>
    <w:rsid w:val="006562C8"/>
    <w:rsid w:val="006562E9"/>
    <w:rsid w:val="00656384"/>
    <w:rsid w:val="006563BB"/>
    <w:rsid w:val="006563F8"/>
    <w:rsid w:val="0065677A"/>
    <w:rsid w:val="00656B76"/>
    <w:rsid w:val="00656E95"/>
    <w:rsid w:val="006570A2"/>
    <w:rsid w:val="006576A7"/>
    <w:rsid w:val="00657E99"/>
    <w:rsid w:val="00660055"/>
    <w:rsid w:val="006600C3"/>
    <w:rsid w:val="00660203"/>
    <w:rsid w:val="006602CC"/>
    <w:rsid w:val="006602DB"/>
    <w:rsid w:val="00660588"/>
    <w:rsid w:val="00660592"/>
    <w:rsid w:val="006606CD"/>
    <w:rsid w:val="00660981"/>
    <w:rsid w:val="00660C70"/>
    <w:rsid w:val="0066169D"/>
    <w:rsid w:val="006618D3"/>
    <w:rsid w:val="006618FE"/>
    <w:rsid w:val="00661C06"/>
    <w:rsid w:val="00661F65"/>
    <w:rsid w:val="0066230E"/>
    <w:rsid w:val="00662787"/>
    <w:rsid w:val="006627A7"/>
    <w:rsid w:val="00662A4A"/>
    <w:rsid w:val="00662C0E"/>
    <w:rsid w:val="00662C83"/>
    <w:rsid w:val="00662F9B"/>
    <w:rsid w:val="00663477"/>
    <w:rsid w:val="0066347B"/>
    <w:rsid w:val="00663530"/>
    <w:rsid w:val="00663606"/>
    <w:rsid w:val="006637E9"/>
    <w:rsid w:val="006638BD"/>
    <w:rsid w:val="00663D77"/>
    <w:rsid w:val="00663E87"/>
    <w:rsid w:val="00663F28"/>
    <w:rsid w:val="00664072"/>
    <w:rsid w:val="00664113"/>
    <w:rsid w:val="006644A3"/>
    <w:rsid w:val="00664607"/>
    <w:rsid w:val="0066463F"/>
    <w:rsid w:val="00664844"/>
    <w:rsid w:val="00664A46"/>
    <w:rsid w:val="00664CA3"/>
    <w:rsid w:val="00664E38"/>
    <w:rsid w:val="00665518"/>
    <w:rsid w:val="00665736"/>
    <w:rsid w:val="0066578D"/>
    <w:rsid w:val="00665941"/>
    <w:rsid w:val="00665A2F"/>
    <w:rsid w:val="00665D7C"/>
    <w:rsid w:val="00666139"/>
    <w:rsid w:val="0066630F"/>
    <w:rsid w:val="006663F2"/>
    <w:rsid w:val="00666844"/>
    <w:rsid w:val="006668DE"/>
    <w:rsid w:val="00666932"/>
    <w:rsid w:val="0066698D"/>
    <w:rsid w:val="00666BD3"/>
    <w:rsid w:val="00666C43"/>
    <w:rsid w:val="00666D56"/>
    <w:rsid w:val="00667094"/>
    <w:rsid w:val="00667135"/>
    <w:rsid w:val="0066744D"/>
    <w:rsid w:val="00667469"/>
    <w:rsid w:val="0066753D"/>
    <w:rsid w:val="00667755"/>
    <w:rsid w:val="00667987"/>
    <w:rsid w:val="00667AA6"/>
    <w:rsid w:val="00667F7C"/>
    <w:rsid w:val="0067035F"/>
    <w:rsid w:val="00670395"/>
    <w:rsid w:val="00670487"/>
    <w:rsid w:val="00670521"/>
    <w:rsid w:val="0067069A"/>
    <w:rsid w:val="006706FD"/>
    <w:rsid w:val="00670AC1"/>
    <w:rsid w:val="00670AE8"/>
    <w:rsid w:val="00670BA2"/>
    <w:rsid w:val="00670CB0"/>
    <w:rsid w:val="00670DD5"/>
    <w:rsid w:val="0067103A"/>
    <w:rsid w:val="00671C62"/>
    <w:rsid w:val="00671C93"/>
    <w:rsid w:val="00671EDD"/>
    <w:rsid w:val="00671F3A"/>
    <w:rsid w:val="00672105"/>
    <w:rsid w:val="006723AB"/>
    <w:rsid w:val="00672441"/>
    <w:rsid w:val="006724EE"/>
    <w:rsid w:val="00672BCB"/>
    <w:rsid w:val="00672F94"/>
    <w:rsid w:val="006732F8"/>
    <w:rsid w:val="00673519"/>
    <w:rsid w:val="00673995"/>
    <w:rsid w:val="00673B81"/>
    <w:rsid w:val="006740AA"/>
    <w:rsid w:val="00675070"/>
    <w:rsid w:val="006750A0"/>
    <w:rsid w:val="00675321"/>
    <w:rsid w:val="00675349"/>
    <w:rsid w:val="00675383"/>
    <w:rsid w:val="00675727"/>
    <w:rsid w:val="0067595D"/>
    <w:rsid w:val="00675E1A"/>
    <w:rsid w:val="00675EA1"/>
    <w:rsid w:val="00675FE2"/>
    <w:rsid w:val="00676121"/>
    <w:rsid w:val="00676197"/>
    <w:rsid w:val="006761B9"/>
    <w:rsid w:val="0067637A"/>
    <w:rsid w:val="006764E2"/>
    <w:rsid w:val="00676C23"/>
    <w:rsid w:val="00676D00"/>
    <w:rsid w:val="00676EBB"/>
    <w:rsid w:val="0067709C"/>
    <w:rsid w:val="006776D8"/>
    <w:rsid w:val="00677A09"/>
    <w:rsid w:val="00677CBF"/>
    <w:rsid w:val="00680411"/>
    <w:rsid w:val="00680766"/>
    <w:rsid w:val="00680919"/>
    <w:rsid w:val="00680A5B"/>
    <w:rsid w:val="00680A9C"/>
    <w:rsid w:val="00680AA3"/>
    <w:rsid w:val="00680ACB"/>
    <w:rsid w:val="00680AF6"/>
    <w:rsid w:val="00681111"/>
    <w:rsid w:val="00681295"/>
    <w:rsid w:val="006812F1"/>
    <w:rsid w:val="00681372"/>
    <w:rsid w:val="00681411"/>
    <w:rsid w:val="006815A6"/>
    <w:rsid w:val="0068172C"/>
    <w:rsid w:val="006818AE"/>
    <w:rsid w:val="00681987"/>
    <w:rsid w:val="00681B26"/>
    <w:rsid w:val="00682687"/>
    <w:rsid w:val="006826E1"/>
    <w:rsid w:val="00682A0A"/>
    <w:rsid w:val="00682C03"/>
    <w:rsid w:val="00682C7C"/>
    <w:rsid w:val="00682F2C"/>
    <w:rsid w:val="00682FBF"/>
    <w:rsid w:val="006830F0"/>
    <w:rsid w:val="006830FF"/>
    <w:rsid w:val="0068310D"/>
    <w:rsid w:val="0068331F"/>
    <w:rsid w:val="0068336B"/>
    <w:rsid w:val="006834B0"/>
    <w:rsid w:val="006835AA"/>
    <w:rsid w:val="00683C99"/>
    <w:rsid w:val="00683DFD"/>
    <w:rsid w:val="00683F40"/>
    <w:rsid w:val="00684141"/>
    <w:rsid w:val="00684344"/>
    <w:rsid w:val="0068442A"/>
    <w:rsid w:val="0068447A"/>
    <w:rsid w:val="00684547"/>
    <w:rsid w:val="00684635"/>
    <w:rsid w:val="00684817"/>
    <w:rsid w:val="00684D65"/>
    <w:rsid w:val="00684E9F"/>
    <w:rsid w:val="00685273"/>
    <w:rsid w:val="0068565C"/>
    <w:rsid w:val="0068580B"/>
    <w:rsid w:val="006858A5"/>
    <w:rsid w:val="006858E5"/>
    <w:rsid w:val="00685905"/>
    <w:rsid w:val="00685AFD"/>
    <w:rsid w:val="00685BA1"/>
    <w:rsid w:val="00685D5F"/>
    <w:rsid w:val="00685DC0"/>
    <w:rsid w:val="00685F49"/>
    <w:rsid w:val="00685F60"/>
    <w:rsid w:val="00686227"/>
    <w:rsid w:val="0068634A"/>
    <w:rsid w:val="00686443"/>
    <w:rsid w:val="00686452"/>
    <w:rsid w:val="00686540"/>
    <w:rsid w:val="00686566"/>
    <w:rsid w:val="00686581"/>
    <w:rsid w:val="0068692E"/>
    <w:rsid w:val="00686BCE"/>
    <w:rsid w:val="00686BFB"/>
    <w:rsid w:val="00687081"/>
    <w:rsid w:val="00687A00"/>
    <w:rsid w:val="00687D93"/>
    <w:rsid w:val="00687EEC"/>
    <w:rsid w:val="006900A5"/>
    <w:rsid w:val="00690CDE"/>
    <w:rsid w:val="00690EF2"/>
    <w:rsid w:val="0069134F"/>
    <w:rsid w:val="006914FF"/>
    <w:rsid w:val="00691D82"/>
    <w:rsid w:val="0069206B"/>
    <w:rsid w:val="006921D2"/>
    <w:rsid w:val="0069273A"/>
    <w:rsid w:val="00692A5D"/>
    <w:rsid w:val="00692AF9"/>
    <w:rsid w:val="00692BC3"/>
    <w:rsid w:val="00692C07"/>
    <w:rsid w:val="00692D12"/>
    <w:rsid w:val="00692F17"/>
    <w:rsid w:val="006931FF"/>
    <w:rsid w:val="00693398"/>
    <w:rsid w:val="0069376B"/>
    <w:rsid w:val="00693BBE"/>
    <w:rsid w:val="0069429C"/>
    <w:rsid w:val="0069452D"/>
    <w:rsid w:val="006945DB"/>
    <w:rsid w:val="006945DC"/>
    <w:rsid w:val="006947C4"/>
    <w:rsid w:val="00694851"/>
    <w:rsid w:val="00694955"/>
    <w:rsid w:val="00694A7B"/>
    <w:rsid w:val="00694BAD"/>
    <w:rsid w:val="00694E66"/>
    <w:rsid w:val="00695177"/>
    <w:rsid w:val="006953B9"/>
    <w:rsid w:val="00695EC1"/>
    <w:rsid w:val="006960EC"/>
    <w:rsid w:val="0069614C"/>
    <w:rsid w:val="006962CE"/>
    <w:rsid w:val="00696424"/>
    <w:rsid w:val="00696B0C"/>
    <w:rsid w:val="00696B3E"/>
    <w:rsid w:val="00696C76"/>
    <w:rsid w:val="00696D31"/>
    <w:rsid w:val="0069781E"/>
    <w:rsid w:val="00697B86"/>
    <w:rsid w:val="00697C23"/>
    <w:rsid w:val="00697C30"/>
    <w:rsid w:val="00697EF3"/>
    <w:rsid w:val="006A0112"/>
    <w:rsid w:val="006A02AE"/>
    <w:rsid w:val="006A0453"/>
    <w:rsid w:val="006A0593"/>
    <w:rsid w:val="006A05AB"/>
    <w:rsid w:val="006A095D"/>
    <w:rsid w:val="006A0A2D"/>
    <w:rsid w:val="006A0C05"/>
    <w:rsid w:val="006A0E29"/>
    <w:rsid w:val="006A0F1D"/>
    <w:rsid w:val="006A0F80"/>
    <w:rsid w:val="006A10F5"/>
    <w:rsid w:val="006A11B4"/>
    <w:rsid w:val="006A11F5"/>
    <w:rsid w:val="006A1228"/>
    <w:rsid w:val="006A1557"/>
    <w:rsid w:val="006A1596"/>
    <w:rsid w:val="006A16FC"/>
    <w:rsid w:val="006A173F"/>
    <w:rsid w:val="006A1A48"/>
    <w:rsid w:val="006A1AEC"/>
    <w:rsid w:val="006A1C0D"/>
    <w:rsid w:val="006A23F1"/>
    <w:rsid w:val="006A2527"/>
    <w:rsid w:val="006A269D"/>
    <w:rsid w:val="006A2928"/>
    <w:rsid w:val="006A2929"/>
    <w:rsid w:val="006A2CA5"/>
    <w:rsid w:val="006A2E46"/>
    <w:rsid w:val="006A2E5E"/>
    <w:rsid w:val="006A30A4"/>
    <w:rsid w:val="006A312B"/>
    <w:rsid w:val="006A32F1"/>
    <w:rsid w:val="006A3C92"/>
    <w:rsid w:val="006A3CF4"/>
    <w:rsid w:val="006A4342"/>
    <w:rsid w:val="006A4804"/>
    <w:rsid w:val="006A4936"/>
    <w:rsid w:val="006A4A3E"/>
    <w:rsid w:val="006A4BCD"/>
    <w:rsid w:val="006A4D04"/>
    <w:rsid w:val="006A4E43"/>
    <w:rsid w:val="006A4E6B"/>
    <w:rsid w:val="006A4F2A"/>
    <w:rsid w:val="006A56A1"/>
    <w:rsid w:val="006A56B3"/>
    <w:rsid w:val="006A56DF"/>
    <w:rsid w:val="006A5701"/>
    <w:rsid w:val="006A5A7F"/>
    <w:rsid w:val="006A5A8F"/>
    <w:rsid w:val="006A5C84"/>
    <w:rsid w:val="006A5D2C"/>
    <w:rsid w:val="006A5DF8"/>
    <w:rsid w:val="006A5E8B"/>
    <w:rsid w:val="006A6026"/>
    <w:rsid w:val="006A60B3"/>
    <w:rsid w:val="006A62F5"/>
    <w:rsid w:val="006A687F"/>
    <w:rsid w:val="006A699B"/>
    <w:rsid w:val="006A69A8"/>
    <w:rsid w:val="006A6A92"/>
    <w:rsid w:val="006A6B35"/>
    <w:rsid w:val="006A6C8F"/>
    <w:rsid w:val="006A6CB5"/>
    <w:rsid w:val="006A7033"/>
    <w:rsid w:val="006A7839"/>
    <w:rsid w:val="006A7A8E"/>
    <w:rsid w:val="006A7AEC"/>
    <w:rsid w:val="006A7CEF"/>
    <w:rsid w:val="006A7D05"/>
    <w:rsid w:val="006A7F57"/>
    <w:rsid w:val="006A7FB2"/>
    <w:rsid w:val="006B0200"/>
    <w:rsid w:val="006B020C"/>
    <w:rsid w:val="006B053D"/>
    <w:rsid w:val="006B05A1"/>
    <w:rsid w:val="006B07B8"/>
    <w:rsid w:val="006B0845"/>
    <w:rsid w:val="006B0C63"/>
    <w:rsid w:val="006B0D57"/>
    <w:rsid w:val="006B0EBD"/>
    <w:rsid w:val="006B0F52"/>
    <w:rsid w:val="006B14AF"/>
    <w:rsid w:val="006B15A9"/>
    <w:rsid w:val="006B1B17"/>
    <w:rsid w:val="006B1E8E"/>
    <w:rsid w:val="006B20B4"/>
    <w:rsid w:val="006B25D5"/>
    <w:rsid w:val="006B2A12"/>
    <w:rsid w:val="006B2B8D"/>
    <w:rsid w:val="006B2EE5"/>
    <w:rsid w:val="006B314D"/>
    <w:rsid w:val="006B32BD"/>
    <w:rsid w:val="006B3586"/>
    <w:rsid w:val="006B35EB"/>
    <w:rsid w:val="006B364D"/>
    <w:rsid w:val="006B3686"/>
    <w:rsid w:val="006B39E1"/>
    <w:rsid w:val="006B3D72"/>
    <w:rsid w:val="006B4034"/>
    <w:rsid w:val="006B4480"/>
    <w:rsid w:val="006B4858"/>
    <w:rsid w:val="006B4CB3"/>
    <w:rsid w:val="006B500A"/>
    <w:rsid w:val="006B50C7"/>
    <w:rsid w:val="006B54DF"/>
    <w:rsid w:val="006B5C23"/>
    <w:rsid w:val="006B5C30"/>
    <w:rsid w:val="006B5C77"/>
    <w:rsid w:val="006B5CEF"/>
    <w:rsid w:val="006B5E83"/>
    <w:rsid w:val="006B5E87"/>
    <w:rsid w:val="006B6387"/>
    <w:rsid w:val="006B6841"/>
    <w:rsid w:val="006B689B"/>
    <w:rsid w:val="006B6C87"/>
    <w:rsid w:val="006B6D0D"/>
    <w:rsid w:val="006B6F4D"/>
    <w:rsid w:val="006B71F8"/>
    <w:rsid w:val="006B7536"/>
    <w:rsid w:val="006B77B9"/>
    <w:rsid w:val="006B7AA0"/>
    <w:rsid w:val="006B7D61"/>
    <w:rsid w:val="006B7F75"/>
    <w:rsid w:val="006B7FDF"/>
    <w:rsid w:val="006C00C1"/>
    <w:rsid w:val="006C0106"/>
    <w:rsid w:val="006C0555"/>
    <w:rsid w:val="006C083E"/>
    <w:rsid w:val="006C09A8"/>
    <w:rsid w:val="006C09DF"/>
    <w:rsid w:val="006C0B01"/>
    <w:rsid w:val="006C13C0"/>
    <w:rsid w:val="006C15D7"/>
    <w:rsid w:val="006C1C85"/>
    <w:rsid w:val="006C1D4D"/>
    <w:rsid w:val="006C1D68"/>
    <w:rsid w:val="006C200F"/>
    <w:rsid w:val="006C2051"/>
    <w:rsid w:val="006C257E"/>
    <w:rsid w:val="006C29C1"/>
    <w:rsid w:val="006C3073"/>
    <w:rsid w:val="006C31BE"/>
    <w:rsid w:val="006C3217"/>
    <w:rsid w:val="006C32C0"/>
    <w:rsid w:val="006C37A9"/>
    <w:rsid w:val="006C39D7"/>
    <w:rsid w:val="006C3C48"/>
    <w:rsid w:val="006C3DD7"/>
    <w:rsid w:val="006C3E8A"/>
    <w:rsid w:val="006C40ED"/>
    <w:rsid w:val="006C4270"/>
    <w:rsid w:val="006C42A3"/>
    <w:rsid w:val="006C4331"/>
    <w:rsid w:val="006C43A3"/>
    <w:rsid w:val="006C474C"/>
    <w:rsid w:val="006C49DF"/>
    <w:rsid w:val="006C4A8A"/>
    <w:rsid w:val="006C51C6"/>
    <w:rsid w:val="006C5381"/>
    <w:rsid w:val="006C5596"/>
    <w:rsid w:val="006C5606"/>
    <w:rsid w:val="006C56BA"/>
    <w:rsid w:val="006C592E"/>
    <w:rsid w:val="006C5963"/>
    <w:rsid w:val="006C596A"/>
    <w:rsid w:val="006C5E42"/>
    <w:rsid w:val="006C5E7A"/>
    <w:rsid w:val="006C625E"/>
    <w:rsid w:val="006C63E5"/>
    <w:rsid w:val="006C64CC"/>
    <w:rsid w:val="006C654F"/>
    <w:rsid w:val="006C6588"/>
    <w:rsid w:val="006C6B17"/>
    <w:rsid w:val="006C6E86"/>
    <w:rsid w:val="006C7147"/>
    <w:rsid w:val="006C71C4"/>
    <w:rsid w:val="006C722B"/>
    <w:rsid w:val="006C73FD"/>
    <w:rsid w:val="006C74C9"/>
    <w:rsid w:val="006C76BA"/>
    <w:rsid w:val="006C76C3"/>
    <w:rsid w:val="006C774E"/>
    <w:rsid w:val="006C7865"/>
    <w:rsid w:val="006C79FD"/>
    <w:rsid w:val="006C7D5A"/>
    <w:rsid w:val="006C7F61"/>
    <w:rsid w:val="006D01CC"/>
    <w:rsid w:val="006D0420"/>
    <w:rsid w:val="006D0534"/>
    <w:rsid w:val="006D0585"/>
    <w:rsid w:val="006D098F"/>
    <w:rsid w:val="006D0AC8"/>
    <w:rsid w:val="006D0B77"/>
    <w:rsid w:val="006D0C37"/>
    <w:rsid w:val="006D0D8F"/>
    <w:rsid w:val="006D0E92"/>
    <w:rsid w:val="006D100B"/>
    <w:rsid w:val="006D10FF"/>
    <w:rsid w:val="006D15CD"/>
    <w:rsid w:val="006D168B"/>
    <w:rsid w:val="006D1A18"/>
    <w:rsid w:val="006D1FEA"/>
    <w:rsid w:val="006D1FF3"/>
    <w:rsid w:val="006D2044"/>
    <w:rsid w:val="006D2385"/>
    <w:rsid w:val="006D24FA"/>
    <w:rsid w:val="006D256C"/>
    <w:rsid w:val="006D26B9"/>
    <w:rsid w:val="006D28E7"/>
    <w:rsid w:val="006D2D44"/>
    <w:rsid w:val="006D32F7"/>
    <w:rsid w:val="006D3392"/>
    <w:rsid w:val="006D33DD"/>
    <w:rsid w:val="006D3598"/>
    <w:rsid w:val="006D3AE2"/>
    <w:rsid w:val="006D3DC6"/>
    <w:rsid w:val="006D445A"/>
    <w:rsid w:val="006D459B"/>
    <w:rsid w:val="006D49DA"/>
    <w:rsid w:val="006D4C0D"/>
    <w:rsid w:val="006D4D61"/>
    <w:rsid w:val="006D4F6F"/>
    <w:rsid w:val="006D5099"/>
    <w:rsid w:val="006D5106"/>
    <w:rsid w:val="006D527D"/>
    <w:rsid w:val="006D54EF"/>
    <w:rsid w:val="006D5896"/>
    <w:rsid w:val="006D5997"/>
    <w:rsid w:val="006D5C30"/>
    <w:rsid w:val="006D5E9E"/>
    <w:rsid w:val="006D5EBD"/>
    <w:rsid w:val="006D637D"/>
    <w:rsid w:val="006D6403"/>
    <w:rsid w:val="006D653C"/>
    <w:rsid w:val="006D66F7"/>
    <w:rsid w:val="006D691C"/>
    <w:rsid w:val="006D69F0"/>
    <w:rsid w:val="006D6BA2"/>
    <w:rsid w:val="006D72E1"/>
    <w:rsid w:val="006D7518"/>
    <w:rsid w:val="006D764D"/>
    <w:rsid w:val="006D78AC"/>
    <w:rsid w:val="006E00BF"/>
    <w:rsid w:val="006E0130"/>
    <w:rsid w:val="006E034F"/>
    <w:rsid w:val="006E056B"/>
    <w:rsid w:val="006E082E"/>
    <w:rsid w:val="006E08E3"/>
    <w:rsid w:val="006E0B9E"/>
    <w:rsid w:val="006E0BD9"/>
    <w:rsid w:val="006E0D75"/>
    <w:rsid w:val="006E0E34"/>
    <w:rsid w:val="006E0E81"/>
    <w:rsid w:val="006E0EDE"/>
    <w:rsid w:val="006E132B"/>
    <w:rsid w:val="006E14E0"/>
    <w:rsid w:val="006E157C"/>
    <w:rsid w:val="006E1622"/>
    <w:rsid w:val="006E182E"/>
    <w:rsid w:val="006E19AA"/>
    <w:rsid w:val="006E1BAA"/>
    <w:rsid w:val="006E1BB3"/>
    <w:rsid w:val="006E1BD1"/>
    <w:rsid w:val="006E1C15"/>
    <w:rsid w:val="006E1C7B"/>
    <w:rsid w:val="006E1E57"/>
    <w:rsid w:val="006E2211"/>
    <w:rsid w:val="006E25E5"/>
    <w:rsid w:val="006E26A6"/>
    <w:rsid w:val="006E26E6"/>
    <w:rsid w:val="006E3170"/>
    <w:rsid w:val="006E364F"/>
    <w:rsid w:val="006E376B"/>
    <w:rsid w:val="006E3996"/>
    <w:rsid w:val="006E3C99"/>
    <w:rsid w:val="006E432E"/>
    <w:rsid w:val="006E43C3"/>
    <w:rsid w:val="006E46AF"/>
    <w:rsid w:val="006E47FF"/>
    <w:rsid w:val="006E4849"/>
    <w:rsid w:val="006E48CA"/>
    <w:rsid w:val="006E4F7D"/>
    <w:rsid w:val="006E5029"/>
    <w:rsid w:val="006E508A"/>
    <w:rsid w:val="006E514E"/>
    <w:rsid w:val="006E51CF"/>
    <w:rsid w:val="006E5794"/>
    <w:rsid w:val="006E5795"/>
    <w:rsid w:val="006E57EC"/>
    <w:rsid w:val="006E597B"/>
    <w:rsid w:val="006E5C73"/>
    <w:rsid w:val="006E5E04"/>
    <w:rsid w:val="006E5FF2"/>
    <w:rsid w:val="006E6046"/>
    <w:rsid w:val="006E6283"/>
    <w:rsid w:val="006E62A8"/>
    <w:rsid w:val="006E6393"/>
    <w:rsid w:val="006E63A2"/>
    <w:rsid w:val="006E6500"/>
    <w:rsid w:val="006E6505"/>
    <w:rsid w:val="006E661C"/>
    <w:rsid w:val="006E6790"/>
    <w:rsid w:val="006E679A"/>
    <w:rsid w:val="006E67F4"/>
    <w:rsid w:val="006E68B0"/>
    <w:rsid w:val="006E6986"/>
    <w:rsid w:val="006E69BD"/>
    <w:rsid w:val="006E6ED1"/>
    <w:rsid w:val="006E7461"/>
    <w:rsid w:val="006E76A3"/>
    <w:rsid w:val="006E7958"/>
    <w:rsid w:val="006E7E2B"/>
    <w:rsid w:val="006E7E6F"/>
    <w:rsid w:val="006F0214"/>
    <w:rsid w:val="006F023C"/>
    <w:rsid w:val="006F035D"/>
    <w:rsid w:val="006F03AC"/>
    <w:rsid w:val="006F0BD6"/>
    <w:rsid w:val="006F0F4D"/>
    <w:rsid w:val="006F1095"/>
    <w:rsid w:val="006F1203"/>
    <w:rsid w:val="006F1255"/>
    <w:rsid w:val="006F16AD"/>
    <w:rsid w:val="006F1E84"/>
    <w:rsid w:val="006F1F12"/>
    <w:rsid w:val="006F1F62"/>
    <w:rsid w:val="006F2288"/>
    <w:rsid w:val="006F23C2"/>
    <w:rsid w:val="006F2656"/>
    <w:rsid w:val="006F2BFF"/>
    <w:rsid w:val="006F2C83"/>
    <w:rsid w:val="006F2E9F"/>
    <w:rsid w:val="006F31A8"/>
    <w:rsid w:val="006F385B"/>
    <w:rsid w:val="006F391A"/>
    <w:rsid w:val="006F39CD"/>
    <w:rsid w:val="006F3A2D"/>
    <w:rsid w:val="006F3F91"/>
    <w:rsid w:val="006F4050"/>
    <w:rsid w:val="006F41BB"/>
    <w:rsid w:val="006F429A"/>
    <w:rsid w:val="006F4343"/>
    <w:rsid w:val="006F441E"/>
    <w:rsid w:val="006F45FA"/>
    <w:rsid w:val="006F4701"/>
    <w:rsid w:val="006F4775"/>
    <w:rsid w:val="006F47D3"/>
    <w:rsid w:val="006F4A56"/>
    <w:rsid w:val="006F4E5E"/>
    <w:rsid w:val="006F4F57"/>
    <w:rsid w:val="006F519A"/>
    <w:rsid w:val="006F5201"/>
    <w:rsid w:val="006F53A6"/>
    <w:rsid w:val="006F54F4"/>
    <w:rsid w:val="006F5923"/>
    <w:rsid w:val="006F5A3C"/>
    <w:rsid w:val="006F5ACD"/>
    <w:rsid w:val="006F5B1F"/>
    <w:rsid w:val="006F5BC9"/>
    <w:rsid w:val="006F602B"/>
    <w:rsid w:val="006F60A7"/>
    <w:rsid w:val="006F61F5"/>
    <w:rsid w:val="006F62D7"/>
    <w:rsid w:val="006F667D"/>
    <w:rsid w:val="006F6869"/>
    <w:rsid w:val="006F6B05"/>
    <w:rsid w:val="006F6FBF"/>
    <w:rsid w:val="006F73E8"/>
    <w:rsid w:val="006F770F"/>
    <w:rsid w:val="006F7814"/>
    <w:rsid w:val="006F781A"/>
    <w:rsid w:val="006F7DA4"/>
    <w:rsid w:val="006F7F63"/>
    <w:rsid w:val="00700127"/>
    <w:rsid w:val="007001DC"/>
    <w:rsid w:val="0070024D"/>
    <w:rsid w:val="0070024E"/>
    <w:rsid w:val="0070028F"/>
    <w:rsid w:val="007002C3"/>
    <w:rsid w:val="007003B2"/>
    <w:rsid w:val="0070070D"/>
    <w:rsid w:val="0070072C"/>
    <w:rsid w:val="00700845"/>
    <w:rsid w:val="007010BB"/>
    <w:rsid w:val="007010F4"/>
    <w:rsid w:val="00701127"/>
    <w:rsid w:val="007018CA"/>
    <w:rsid w:val="00701A44"/>
    <w:rsid w:val="00701BF9"/>
    <w:rsid w:val="00701C0F"/>
    <w:rsid w:val="00701D87"/>
    <w:rsid w:val="0070215A"/>
    <w:rsid w:val="007024B8"/>
    <w:rsid w:val="00702C2A"/>
    <w:rsid w:val="00702CA2"/>
    <w:rsid w:val="00702CB5"/>
    <w:rsid w:val="007030B4"/>
    <w:rsid w:val="00703187"/>
    <w:rsid w:val="00703370"/>
    <w:rsid w:val="007036C6"/>
    <w:rsid w:val="0070371D"/>
    <w:rsid w:val="007038E6"/>
    <w:rsid w:val="00703AFD"/>
    <w:rsid w:val="00703C8A"/>
    <w:rsid w:val="00704105"/>
    <w:rsid w:val="0070437C"/>
    <w:rsid w:val="007043E0"/>
    <w:rsid w:val="007044DE"/>
    <w:rsid w:val="00704569"/>
    <w:rsid w:val="007046BF"/>
    <w:rsid w:val="007046DA"/>
    <w:rsid w:val="007047DD"/>
    <w:rsid w:val="007047EB"/>
    <w:rsid w:val="00704CB6"/>
    <w:rsid w:val="00704D3F"/>
    <w:rsid w:val="00704E9E"/>
    <w:rsid w:val="0070506D"/>
    <w:rsid w:val="00705236"/>
    <w:rsid w:val="00705276"/>
    <w:rsid w:val="00705349"/>
    <w:rsid w:val="007053D0"/>
    <w:rsid w:val="007057DF"/>
    <w:rsid w:val="007057EA"/>
    <w:rsid w:val="007058A5"/>
    <w:rsid w:val="00705988"/>
    <w:rsid w:val="00705B85"/>
    <w:rsid w:val="00705D5A"/>
    <w:rsid w:val="00705E7B"/>
    <w:rsid w:val="00705F6B"/>
    <w:rsid w:val="007060FB"/>
    <w:rsid w:val="00706322"/>
    <w:rsid w:val="0070649E"/>
    <w:rsid w:val="00706598"/>
    <w:rsid w:val="007065E2"/>
    <w:rsid w:val="00706834"/>
    <w:rsid w:val="0070698A"/>
    <w:rsid w:val="00706A79"/>
    <w:rsid w:val="00706B91"/>
    <w:rsid w:val="00706C9C"/>
    <w:rsid w:val="00706DA2"/>
    <w:rsid w:val="00707345"/>
    <w:rsid w:val="007100B5"/>
    <w:rsid w:val="00710212"/>
    <w:rsid w:val="007103D0"/>
    <w:rsid w:val="007104F1"/>
    <w:rsid w:val="00710771"/>
    <w:rsid w:val="00710A88"/>
    <w:rsid w:val="00710DF8"/>
    <w:rsid w:val="00710F73"/>
    <w:rsid w:val="0071188F"/>
    <w:rsid w:val="00711A2A"/>
    <w:rsid w:val="00711C10"/>
    <w:rsid w:val="00711D3E"/>
    <w:rsid w:val="00711F8C"/>
    <w:rsid w:val="00712056"/>
    <w:rsid w:val="007124C2"/>
    <w:rsid w:val="00712614"/>
    <w:rsid w:val="00712762"/>
    <w:rsid w:val="00712A63"/>
    <w:rsid w:val="00712DA8"/>
    <w:rsid w:val="0071372B"/>
    <w:rsid w:val="00713C5D"/>
    <w:rsid w:val="00713C65"/>
    <w:rsid w:val="00713DCB"/>
    <w:rsid w:val="00713DD5"/>
    <w:rsid w:val="00713DDE"/>
    <w:rsid w:val="00713EBB"/>
    <w:rsid w:val="00713FC8"/>
    <w:rsid w:val="007142B1"/>
    <w:rsid w:val="00714438"/>
    <w:rsid w:val="007144D6"/>
    <w:rsid w:val="0071454F"/>
    <w:rsid w:val="00714674"/>
    <w:rsid w:val="00714693"/>
    <w:rsid w:val="0071470D"/>
    <w:rsid w:val="00714A28"/>
    <w:rsid w:val="00714D92"/>
    <w:rsid w:val="00714DFF"/>
    <w:rsid w:val="0071506A"/>
    <w:rsid w:val="0071525C"/>
    <w:rsid w:val="00715693"/>
    <w:rsid w:val="007156A8"/>
    <w:rsid w:val="00715C04"/>
    <w:rsid w:val="00715C08"/>
    <w:rsid w:val="00715C9B"/>
    <w:rsid w:val="00715D8F"/>
    <w:rsid w:val="0071613D"/>
    <w:rsid w:val="00716650"/>
    <w:rsid w:val="00716A31"/>
    <w:rsid w:val="00716A85"/>
    <w:rsid w:val="00717690"/>
    <w:rsid w:val="007179D5"/>
    <w:rsid w:val="007179D6"/>
    <w:rsid w:val="00720015"/>
    <w:rsid w:val="00720027"/>
    <w:rsid w:val="00720036"/>
    <w:rsid w:val="007202F5"/>
    <w:rsid w:val="00720677"/>
    <w:rsid w:val="0072073B"/>
    <w:rsid w:val="00720BF3"/>
    <w:rsid w:val="007210CC"/>
    <w:rsid w:val="0072128C"/>
    <w:rsid w:val="007212A3"/>
    <w:rsid w:val="007213BC"/>
    <w:rsid w:val="00721491"/>
    <w:rsid w:val="00721715"/>
    <w:rsid w:val="00721742"/>
    <w:rsid w:val="00721DBA"/>
    <w:rsid w:val="00721E83"/>
    <w:rsid w:val="00721EA7"/>
    <w:rsid w:val="00722193"/>
    <w:rsid w:val="007221D8"/>
    <w:rsid w:val="00722209"/>
    <w:rsid w:val="00722284"/>
    <w:rsid w:val="00722298"/>
    <w:rsid w:val="00722383"/>
    <w:rsid w:val="0072250C"/>
    <w:rsid w:val="007225DF"/>
    <w:rsid w:val="0072278C"/>
    <w:rsid w:val="00722842"/>
    <w:rsid w:val="00722858"/>
    <w:rsid w:val="007228D8"/>
    <w:rsid w:val="00722A80"/>
    <w:rsid w:val="00722C38"/>
    <w:rsid w:val="00722CB8"/>
    <w:rsid w:val="00722ED5"/>
    <w:rsid w:val="00723031"/>
    <w:rsid w:val="007231F2"/>
    <w:rsid w:val="0072326E"/>
    <w:rsid w:val="007232C4"/>
    <w:rsid w:val="00723821"/>
    <w:rsid w:val="00723A78"/>
    <w:rsid w:val="00723EB2"/>
    <w:rsid w:val="00724278"/>
    <w:rsid w:val="00724376"/>
    <w:rsid w:val="007243F3"/>
    <w:rsid w:val="0072448E"/>
    <w:rsid w:val="007244F3"/>
    <w:rsid w:val="00724725"/>
    <w:rsid w:val="0072487B"/>
    <w:rsid w:val="007250D2"/>
    <w:rsid w:val="00725439"/>
    <w:rsid w:val="00725543"/>
    <w:rsid w:val="007255F8"/>
    <w:rsid w:val="00725D39"/>
    <w:rsid w:val="00725D74"/>
    <w:rsid w:val="00726183"/>
    <w:rsid w:val="007263C2"/>
    <w:rsid w:val="00726746"/>
    <w:rsid w:val="00726837"/>
    <w:rsid w:val="00726936"/>
    <w:rsid w:val="00726C06"/>
    <w:rsid w:val="00726D94"/>
    <w:rsid w:val="00727355"/>
    <w:rsid w:val="00727557"/>
    <w:rsid w:val="00727B4D"/>
    <w:rsid w:val="00727B98"/>
    <w:rsid w:val="00727C09"/>
    <w:rsid w:val="00727C27"/>
    <w:rsid w:val="00727C70"/>
    <w:rsid w:val="00727FF3"/>
    <w:rsid w:val="0073089E"/>
    <w:rsid w:val="0073094D"/>
    <w:rsid w:val="00730B28"/>
    <w:rsid w:val="007310AB"/>
    <w:rsid w:val="007311D6"/>
    <w:rsid w:val="007312AC"/>
    <w:rsid w:val="0073185F"/>
    <w:rsid w:val="007319DD"/>
    <w:rsid w:val="00731B84"/>
    <w:rsid w:val="00731BF2"/>
    <w:rsid w:val="00732049"/>
    <w:rsid w:val="007322D8"/>
    <w:rsid w:val="007323B9"/>
    <w:rsid w:val="0073241E"/>
    <w:rsid w:val="007324AC"/>
    <w:rsid w:val="007325EA"/>
    <w:rsid w:val="0073260C"/>
    <w:rsid w:val="0073270A"/>
    <w:rsid w:val="007328AD"/>
    <w:rsid w:val="00732B39"/>
    <w:rsid w:val="00732B4B"/>
    <w:rsid w:val="00733248"/>
    <w:rsid w:val="00733417"/>
    <w:rsid w:val="00733541"/>
    <w:rsid w:val="007335E0"/>
    <w:rsid w:val="007335E2"/>
    <w:rsid w:val="00733616"/>
    <w:rsid w:val="00733869"/>
    <w:rsid w:val="00733878"/>
    <w:rsid w:val="00733894"/>
    <w:rsid w:val="0073390A"/>
    <w:rsid w:val="0073398E"/>
    <w:rsid w:val="00733991"/>
    <w:rsid w:val="00733A41"/>
    <w:rsid w:val="00733ADC"/>
    <w:rsid w:val="00733D93"/>
    <w:rsid w:val="00733DCC"/>
    <w:rsid w:val="00733F2C"/>
    <w:rsid w:val="00734081"/>
    <w:rsid w:val="007340B6"/>
    <w:rsid w:val="0073414F"/>
    <w:rsid w:val="00734377"/>
    <w:rsid w:val="0073437A"/>
    <w:rsid w:val="00734B1E"/>
    <w:rsid w:val="00734BD1"/>
    <w:rsid w:val="00734BE0"/>
    <w:rsid w:val="00734C5F"/>
    <w:rsid w:val="00734CCB"/>
    <w:rsid w:val="00734CFA"/>
    <w:rsid w:val="00734F98"/>
    <w:rsid w:val="00734FEC"/>
    <w:rsid w:val="00734FF1"/>
    <w:rsid w:val="0073597D"/>
    <w:rsid w:val="00735A08"/>
    <w:rsid w:val="00735D6C"/>
    <w:rsid w:val="00735EE9"/>
    <w:rsid w:val="007367CF"/>
    <w:rsid w:val="00736AEB"/>
    <w:rsid w:val="00736C6A"/>
    <w:rsid w:val="00736D44"/>
    <w:rsid w:val="00736D4F"/>
    <w:rsid w:val="00736DB9"/>
    <w:rsid w:val="00736E7E"/>
    <w:rsid w:val="00736F59"/>
    <w:rsid w:val="007370B7"/>
    <w:rsid w:val="007373F7"/>
    <w:rsid w:val="00737427"/>
    <w:rsid w:val="007377FE"/>
    <w:rsid w:val="00737963"/>
    <w:rsid w:val="00737AB9"/>
    <w:rsid w:val="00737B55"/>
    <w:rsid w:val="00737C69"/>
    <w:rsid w:val="00737CA9"/>
    <w:rsid w:val="00737F97"/>
    <w:rsid w:val="00740484"/>
    <w:rsid w:val="00740617"/>
    <w:rsid w:val="007409B5"/>
    <w:rsid w:val="0074112C"/>
    <w:rsid w:val="007414E0"/>
    <w:rsid w:val="00741ABC"/>
    <w:rsid w:val="00741DE2"/>
    <w:rsid w:val="007421AE"/>
    <w:rsid w:val="0074228D"/>
    <w:rsid w:val="00742736"/>
    <w:rsid w:val="007429D5"/>
    <w:rsid w:val="00742B23"/>
    <w:rsid w:val="00742D27"/>
    <w:rsid w:val="00743265"/>
    <w:rsid w:val="00743281"/>
    <w:rsid w:val="00743681"/>
    <w:rsid w:val="00743C41"/>
    <w:rsid w:val="00743D8E"/>
    <w:rsid w:val="00744182"/>
    <w:rsid w:val="007443C0"/>
    <w:rsid w:val="0074480A"/>
    <w:rsid w:val="00744E47"/>
    <w:rsid w:val="00744F22"/>
    <w:rsid w:val="00744F2E"/>
    <w:rsid w:val="00745038"/>
    <w:rsid w:val="007451C4"/>
    <w:rsid w:val="0074558A"/>
    <w:rsid w:val="007455AB"/>
    <w:rsid w:val="00745787"/>
    <w:rsid w:val="0074578B"/>
    <w:rsid w:val="00745DD9"/>
    <w:rsid w:val="0074649E"/>
    <w:rsid w:val="0074684B"/>
    <w:rsid w:val="00746951"/>
    <w:rsid w:val="00746BC5"/>
    <w:rsid w:val="00746CE5"/>
    <w:rsid w:val="00746D40"/>
    <w:rsid w:val="00746F78"/>
    <w:rsid w:val="00746FA4"/>
    <w:rsid w:val="0074723D"/>
    <w:rsid w:val="007472F8"/>
    <w:rsid w:val="00747368"/>
    <w:rsid w:val="007477F0"/>
    <w:rsid w:val="00747836"/>
    <w:rsid w:val="00747B22"/>
    <w:rsid w:val="00747BCF"/>
    <w:rsid w:val="007502C3"/>
    <w:rsid w:val="007502DE"/>
    <w:rsid w:val="00750359"/>
    <w:rsid w:val="007505B2"/>
    <w:rsid w:val="007505B8"/>
    <w:rsid w:val="007505BF"/>
    <w:rsid w:val="00750685"/>
    <w:rsid w:val="00750DAC"/>
    <w:rsid w:val="00750E00"/>
    <w:rsid w:val="00750EAA"/>
    <w:rsid w:val="00751185"/>
    <w:rsid w:val="0075136C"/>
    <w:rsid w:val="0075148B"/>
    <w:rsid w:val="007515F3"/>
    <w:rsid w:val="00751AA8"/>
    <w:rsid w:val="00751B7C"/>
    <w:rsid w:val="00751E4F"/>
    <w:rsid w:val="00751FB2"/>
    <w:rsid w:val="007524B6"/>
    <w:rsid w:val="007525C3"/>
    <w:rsid w:val="00752607"/>
    <w:rsid w:val="00752658"/>
    <w:rsid w:val="00752926"/>
    <w:rsid w:val="00752992"/>
    <w:rsid w:val="00752B5E"/>
    <w:rsid w:val="00752C76"/>
    <w:rsid w:val="00752EE9"/>
    <w:rsid w:val="00752EEF"/>
    <w:rsid w:val="00753B2B"/>
    <w:rsid w:val="00753C25"/>
    <w:rsid w:val="00753F2E"/>
    <w:rsid w:val="007541E8"/>
    <w:rsid w:val="00754448"/>
    <w:rsid w:val="00754457"/>
    <w:rsid w:val="00754930"/>
    <w:rsid w:val="00754A5A"/>
    <w:rsid w:val="00754AA6"/>
    <w:rsid w:val="00754C6E"/>
    <w:rsid w:val="0075521D"/>
    <w:rsid w:val="007553A2"/>
    <w:rsid w:val="007553E8"/>
    <w:rsid w:val="0075544E"/>
    <w:rsid w:val="0075555F"/>
    <w:rsid w:val="00755681"/>
    <w:rsid w:val="00755768"/>
    <w:rsid w:val="007559EA"/>
    <w:rsid w:val="00755B11"/>
    <w:rsid w:val="00756031"/>
    <w:rsid w:val="00756364"/>
    <w:rsid w:val="0075658D"/>
    <w:rsid w:val="00756730"/>
    <w:rsid w:val="00756853"/>
    <w:rsid w:val="00756ADF"/>
    <w:rsid w:val="00756B11"/>
    <w:rsid w:val="00756FE4"/>
    <w:rsid w:val="00757006"/>
    <w:rsid w:val="0075709D"/>
    <w:rsid w:val="0075712A"/>
    <w:rsid w:val="007573CB"/>
    <w:rsid w:val="007576A2"/>
    <w:rsid w:val="007577FE"/>
    <w:rsid w:val="00757858"/>
    <w:rsid w:val="007579BD"/>
    <w:rsid w:val="00757BE5"/>
    <w:rsid w:val="00757C31"/>
    <w:rsid w:val="0076033E"/>
    <w:rsid w:val="007606C2"/>
    <w:rsid w:val="007608C8"/>
    <w:rsid w:val="0076090D"/>
    <w:rsid w:val="00760C8A"/>
    <w:rsid w:val="00760D97"/>
    <w:rsid w:val="00761585"/>
    <w:rsid w:val="00761B95"/>
    <w:rsid w:val="00761EB7"/>
    <w:rsid w:val="00762144"/>
    <w:rsid w:val="007621E7"/>
    <w:rsid w:val="007628D9"/>
    <w:rsid w:val="00762A39"/>
    <w:rsid w:val="00762A87"/>
    <w:rsid w:val="00762CE8"/>
    <w:rsid w:val="00762E27"/>
    <w:rsid w:val="00762E4B"/>
    <w:rsid w:val="0076326F"/>
    <w:rsid w:val="007637B1"/>
    <w:rsid w:val="007637C5"/>
    <w:rsid w:val="00763C03"/>
    <w:rsid w:val="00763F47"/>
    <w:rsid w:val="00763FDB"/>
    <w:rsid w:val="0076428B"/>
    <w:rsid w:val="007642B9"/>
    <w:rsid w:val="00764349"/>
    <w:rsid w:val="00764BEE"/>
    <w:rsid w:val="00764C3B"/>
    <w:rsid w:val="00764EC3"/>
    <w:rsid w:val="00764F2D"/>
    <w:rsid w:val="00764FC4"/>
    <w:rsid w:val="007651B2"/>
    <w:rsid w:val="00765432"/>
    <w:rsid w:val="00765486"/>
    <w:rsid w:val="00765746"/>
    <w:rsid w:val="00765A32"/>
    <w:rsid w:val="00765E3E"/>
    <w:rsid w:val="00766320"/>
    <w:rsid w:val="007663C5"/>
    <w:rsid w:val="0076660B"/>
    <w:rsid w:val="00766631"/>
    <w:rsid w:val="00766841"/>
    <w:rsid w:val="00766877"/>
    <w:rsid w:val="007669B2"/>
    <w:rsid w:val="00766AC7"/>
    <w:rsid w:val="00767133"/>
    <w:rsid w:val="0076733C"/>
    <w:rsid w:val="0076733D"/>
    <w:rsid w:val="00767568"/>
    <w:rsid w:val="00767884"/>
    <w:rsid w:val="0076798C"/>
    <w:rsid w:val="007679BD"/>
    <w:rsid w:val="00767C36"/>
    <w:rsid w:val="00767F0E"/>
    <w:rsid w:val="0077008B"/>
    <w:rsid w:val="007701FC"/>
    <w:rsid w:val="00770365"/>
    <w:rsid w:val="00770611"/>
    <w:rsid w:val="007706F6"/>
    <w:rsid w:val="007708D3"/>
    <w:rsid w:val="007708F1"/>
    <w:rsid w:val="00770B05"/>
    <w:rsid w:val="00770E5B"/>
    <w:rsid w:val="0077104F"/>
    <w:rsid w:val="007711E2"/>
    <w:rsid w:val="007714BA"/>
    <w:rsid w:val="00771559"/>
    <w:rsid w:val="00771658"/>
    <w:rsid w:val="00771AC2"/>
    <w:rsid w:val="00771B76"/>
    <w:rsid w:val="00771BB9"/>
    <w:rsid w:val="00771C73"/>
    <w:rsid w:val="00772291"/>
    <w:rsid w:val="007723CF"/>
    <w:rsid w:val="0077245B"/>
    <w:rsid w:val="007728A9"/>
    <w:rsid w:val="00772D2B"/>
    <w:rsid w:val="00772EDE"/>
    <w:rsid w:val="00773281"/>
    <w:rsid w:val="00773410"/>
    <w:rsid w:val="007735AB"/>
    <w:rsid w:val="0077364D"/>
    <w:rsid w:val="00773905"/>
    <w:rsid w:val="00773A83"/>
    <w:rsid w:val="00773B52"/>
    <w:rsid w:val="00773CB3"/>
    <w:rsid w:val="00774297"/>
    <w:rsid w:val="007742AA"/>
    <w:rsid w:val="007742D4"/>
    <w:rsid w:val="007742E3"/>
    <w:rsid w:val="0077452A"/>
    <w:rsid w:val="00774A48"/>
    <w:rsid w:val="007752C3"/>
    <w:rsid w:val="007755C3"/>
    <w:rsid w:val="0077573B"/>
    <w:rsid w:val="007757DB"/>
    <w:rsid w:val="00775A00"/>
    <w:rsid w:val="00775B1F"/>
    <w:rsid w:val="00775E2B"/>
    <w:rsid w:val="00775E6A"/>
    <w:rsid w:val="00775FD8"/>
    <w:rsid w:val="0077649F"/>
    <w:rsid w:val="00776608"/>
    <w:rsid w:val="0077706C"/>
    <w:rsid w:val="00777164"/>
    <w:rsid w:val="0077727B"/>
    <w:rsid w:val="0077731E"/>
    <w:rsid w:val="0077737E"/>
    <w:rsid w:val="007775A5"/>
    <w:rsid w:val="007775D9"/>
    <w:rsid w:val="007776EC"/>
    <w:rsid w:val="0078045B"/>
    <w:rsid w:val="00780574"/>
    <w:rsid w:val="0078076E"/>
    <w:rsid w:val="00780A8F"/>
    <w:rsid w:val="00780E8A"/>
    <w:rsid w:val="007810A8"/>
    <w:rsid w:val="007810CD"/>
    <w:rsid w:val="0078110B"/>
    <w:rsid w:val="0078122C"/>
    <w:rsid w:val="007812D6"/>
    <w:rsid w:val="00781381"/>
    <w:rsid w:val="007815C4"/>
    <w:rsid w:val="0078169F"/>
    <w:rsid w:val="00781826"/>
    <w:rsid w:val="00781852"/>
    <w:rsid w:val="00781A3F"/>
    <w:rsid w:val="00781B83"/>
    <w:rsid w:val="00781BFE"/>
    <w:rsid w:val="00781C6D"/>
    <w:rsid w:val="00781CF8"/>
    <w:rsid w:val="00781DC7"/>
    <w:rsid w:val="00781E17"/>
    <w:rsid w:val="00781FA6"/>
    <w:rsid w:val="007820A0"/>
    <w:rsid w:val="007827DB"/>
    <w:rsid w:val="00782810"/>
    <w:rsid w:val="0078288E"/>
    <w:rsid w:val="00782988"/>
    <w:rsid w:val="00782A56"/>
    <w:rsid w:val="00782ADE"/>
    <w:rsid w:val="00782BA6"/>
    <w:rsid w:val="00782D1E"/>
    <w:rsid w:val="00782D27"/>
    <w:rsid w:val="00782DE9"/>
    <w:rsid w:val="00782E3B"/>
    <w:rsid w:val="00782F32"/>
    <w:rsid w:val="0078300B"/>
    <w:rsid w:val="0078321B"/>
    <w:rsid w:val="00783562"/>
    <w:rsid w:val="007837C3"/>
    <w:rsid w:val="00783897"/>
    <w:rsid w:val="00783BB9"/>
    <w:rsid w:val="00783D3C"/>
    <w:rsid w:val="0078499A"/>
    <w:rsid w:val="00784A5E"/>
    <w:rsid w:val="00784BBF"/>
    <w:rsid w:val="00784C26"/>
    <w:rsid w:val="00784DD9"/>
    <w:rsid w:val="00784DE6"/>
    <w:rsid w:val="0078526A"/>
    <w:rsid w:val="007857A2"/>
    <w:rsid w:val="00785A53"/>
    <w:rsid w:val="00785BBB"/>
    <w:rsid w:val="00785BC6"/>
    <w:rsid w:val="00785D53"/>
    <w:rsid w:val="0078631C"/>
    <w:rsid w:val="007863AA"/>
    <w:rsid w:val="0078648C"/>
    <w:rsid w:val="00786680"/>
    <w:rsid w:val="00786712"/>
    <w:rsid w:val="007868A0"/>
    <w:rsid w:val="007869C6"/>
    <w:rsid w:val="007869EE"/>
    <w:rsid w:val="00786BF1"/>
    <w:rsid w:val="00786EF7"/>
    <w:rsid w:val="00787141"/>
    <w:rsid w:val="00787144"/>
    <w:rsid w:val="00787208"/>
    <w:rsid w:val="0078746F"/>
    <w:rsid w:val="0078750D"/>
    <w:rsid w:val="007875E0"/>
    <w:rsid w:val="007876C3"/>
    <w:rsid w:val="00787E55"/>
    <w:rsid w:val="00790068"/>
    <w:rsid w:val="0079024A"/>
    <w:rsid w:val="00790664"/>
    <w:rsid w:val="007907B9"/>
    <w:rsid w:val="007909E2"/>
    <w:rsid w:val="00790CF1"/>
    <w:rsid w:val="007911C8"/>
    <w:rsid w:val="0079123C"/>
    <w:rsid w:val="00791A32"/>
    <w:rsid w:val="00791FB1"/>
    <w:rsid w:val="0079215D"/>
    <w:rsid w:val="007922C9"/>
    <w:rsid w:val="00792475"/>
    <w:rsid w:val="00792552"/>
    <w:rsid w:val="007926E3"/>
    <w:rsid w:val="0079273E"/>
    <w:rsid w:val="00792A99"/>
    <w:rsid w:val="00792CE0"/>
    <w:rsid w:val="00792E28"/>
    <w:rsid w:val="00792E95"/>
    <w:rsid w:val="00792EED"/>
    <w:rsid w:val="00793114"/>
    <w:rsid w:val="0079363A"/>
    <w:rsid w:val="00793E55"/>
    <w:rsid w:val="00793F49"/>
    <w:rsid w:val="00793FE2"/>
    <w:rsid w:val="0079411D"/>
    <w:rsid w:val="00794600"/>
    <w:rsid w:val="00794923"/>
    <w:rsid w:val="00794A25"/>
    <w:rsid w:val="00794B3B"/>
    <w:rsid w:val="00794C59"/>
    <w:rsid w:val="00794ECF"/>
    <w:rsid w:val="00795056"/>
    <w:rsid w:val="00795131"/>
    <w:rsid w:val="00795ABD"/>
    <w:rsid w:val="00795DE4"/>
    <w:rsid w:val="00795F82"/>
    <w:rsid w:val="00796076"/>
    <w:rsid w:val="00796113"/>
    <w:rsid w:val="0079634D"/>
    <w:rsid w:val="007963C8"/>
    <w:rsid w:val="007963C9"/>
    <w:rsid w:val="00796A30"/>
    <w:rsid w:val="00796A8B"/>
    <w:rsid w:val="00796AC5"/>
    <w:rsid w:val="00796FE0"/>
    <w:rsid w:val="007970A2"/>
    <w:rsid w:val="0079714F"/>
    <w:rsid w:val="00797BA3"/>
    <w:rsid w:val="00797D60"/>
    <w:rsid w:val="00797EE9"/>
    <w:rsid w:val="007A0199"/>
    <w:rsid w:val="007A04C1"/>
    <w:rsid w:val="007A057C"/>
    <w:rsid w:val="007A0595"/>
    <w:rsid w:val="007A072A"/>
    <w:rsid w:val="007A083C"/>
    <w:rsid w:val="007A087B"/>
    <w:rsid w:val="007A09B9"/>
    <w:rsid w:val="007A0A41"/>
    <w:rsid w:val="007A0A70"/>
    <w:rsid w:val="007A0B4F"/>
    <w:rsid w:val="007A0CF8"/>
    <w:rsid w:val="007A0F59"/>
    <w:rsid w:val="007A12D7"/>
    <w:rsid w:val="007A12FA"/>
    <w:rsid w:val="007A1383"/>
    <w:rsid w:val="007A176A"/>
    <w:rsid w:val="007A1BED"/>
    <w:rsid w:val="007A1C14"/>
    <w:rsid w:val="007A21C0"/>
    <w:rsid w:val="007A22AE"/>
    <w:rsid w:val="007A2398"/>
    <w:rsid w:val="007A2746"/>
    <w:rsid w:val="007A29E3"/>
    <w:rsid w:val="007A2BEB"/>
    <w:rsid w:val="007A2F89"/>
    <w:rsid w:val="007A32DC"/>
    <w:rsid w:val="007A3432"/>
    <w:rsid w:val="007A38AF"/>
    <w:rsid w:val="007A3A60"/>
    <w:rsid w:val="007A3AB6"/>
    <w:rsid w:val="007A3BBF"/>
    <w:rsid w:val="007A4075"/>
    <w:rsid w:val="007A42C1"/>
    <w:rsid w:val="007A432B"/>
    <w:rsid w:val="007A439B"/>
    <w:rsid w:val="007A44E8"/>
    <w:rsid w:val="007A4686"/>
    <w:rsid w:val="007A4C28"/>
    <w:rsid w:val="007A4C7F"/>
    <w:rsid w:val="007A4D86"/>
    <w:rsid w:val="007A4DA7"/>
    <w:rsid w:val="007A4EF5"/>
    <w:rsid w:val="007A4F32"/>
    <w:rsid w:val="007A4F51"/>
    <w:rsid w:val="007A53D8"/>
    <w:rsid w:val="007A5648"/>
    <w:rsid w:val="007A5C52"/>
    <w:rsid w:val="007A5CB9"/>
    <w:rsid w:val="007A5F1E"/>
    <w:rsid w:val="007A6626"/>
    <w:rsid w:val="007A6637"/>
    <w:rsid w:val="007A673F"/>
    <w:rsid w:val="007A6A93"/>
    <w:rsid w:val="007A6AC8"/>
    <w:rsid w:val="007A6E8C"/>
    <w:rsid w:val="007A6EBC"/>
    <w:rsid w:val="007A7176"/>
    <w:rsid w:val="007A73A5"/>
    <w:rsid w:val="007A7427"/>
    <w:rsid w:val="007A783A"/>
    <w:rsid w:val="007A7940"/>
    <w:rsid w:val="007A7CF9"/>
    <w:rsid w:val="007A7DFD"/>
    <w:rsid w:val="007A7E85"/>
    <w:rsid w:val="007A7F41"/>
    <w:rsid w:val="007B00A2"/>
    <w:rsid w:val="007B0240"/>
    <w:rsid w:val="007B0469"/>
    <w:rsid w:val="007B0B75"/>
    <w:rsid w:val="007B0D82"/>
    <w:rsid w:val="007B12C5"/>
    <w:rsid w:val="007B1D1B"/>
    <w:rsid w:val="007B1DDC"/>
    <w:rsid w:val="007B253E"/>
    <w:rsid w:val="007B26B0"/>
    <w:rsid w:val="007B2756"/>
    <w:rsid w:val="007B2854"/>
    <w:rsid w:val="007B2AF9"/>
    <w:rsid w:val="007B2B51"/>
    <w:rsid w:val="007B2B81"/>
    <w:rsid w:val="007B2E31"/>
    <w:rsid w:val="007B2FAC"/>
    <w:rsid w:val="007B306F"/>
    <w:rsid w:val="007B32D5"/>
    <w:rsid w:val="007B3553"/>
    <w:rsid w:val="007B3715"/>
    <w:rsid w:val="007B3B75"/>
    <w:rsid w:val="007B3BE5"/>
    <w:rsid w:val="007B3EAC"/>
    <w:rsid w:val="007B3F38"/>
    <w:rsid w:val="007B4534"/>
    <w:rsid w:val="007B485B"/>
    <w:rsid w:val="007B48B7"/>
    <w:rsid w:val="007B4A25"/>
    <w:rsid w:val="007B4AA5"/>
    <w:rsid w:val="007B4B84"/>
    <w:rsid w:val="007B4E42"/>
    <w:rsid w:val="007B5122"/>
    <w:rsid w:val="007B513C"/>
    <w:rsid w:val="007B51C6"/>
    <w:rsid w:val="007B5785"/>
    <w:rsid w:val="007B57D2"/>
    <w:rsid w:val="007B58C4"/>
    <w:rsid w:val="007B5CB3"/>
    <w:rsid w:val="007B6094"/>
    <w:rsid w:val="007B6126"/>
    <w:rsid w:val="007B61FC"/>
    <w:rsid w:val="007B65A3"/>
    <w:rsid w:val="007B661C"/>
    <w:rsid w:val="007B6B68"/>
    <w:rsid w:val="007B6EAF"/>
    <w:rsid w:val="007B7115"/>
    <w:rsid w:val="007B73A0"/>
    <w:rsid w:val="007B73D7"/>
    <w:rsid w:val="007B7B34"/>
    <w:rsid w:val="007B7BEE"/>
    <w:rsid w:val="007B7CBB"/>
    <w:rsid w:val="007B7F95"/>
    <w:rsid w:val="007C02B7"/>
    <w:rsid w:val="007C03E9"/>
    <w:rsid w:val="007C0670"/>
    <w:rsid w:val="007C07FE"/>
    <w:rsid w:val="007C0EC6"/>
    <w:rsid w:val="007C1073"/>
    <w:rsid w:val="007C19D7"/>
    <w:rsid w:val="007C19F8"/>
    <w:rsid w:val="007C23BD"/>
    <w:rsid w:val="007C26AF"/>
    <w:rsid w:val="007C280E"/>
    <w:rsid w:val="007C2BAA"/>
    <w:rsid w:val="007C2D34"/>
    <w:rsid w:val="007C2D5D"/>
    <w:rsid w:val="007C2DD3"/>
    <w:rsid w:val="007C2F0A"/>
    <w:rsid w:val="007C3160"/>
    <w:rsid w:val="007C32C9"/>
    <w:rsid w:val="007C34AA"/>
    <w:rsid w:val="007C34B9"/>
    <w:rsid w:val="007C3574"/>
    <w:rsid w:val="007C35E1"/>
    <w:rsid w:val="007C3778"/>
    <w:rsid w:val="007C3A79"/>
    <w:rsid w:val="007C3C0D"/>
    <w:rsid w:val="007C3C65"/>
    <w:rsid w:val="007C3E8E"/>
    <w:rsid w:val="007C3FA3"/>
    <w:rsid w:val="007C442E"/>
    <w:rsid w:val="007C4465"/>
    <w:rsid w:val="007C447F"/>
    <w:rsid w:val="007C45CA"/>
    <w:rsid w:val="007C4629"/>
    <w:rsid w:val="007C4676"/>
    <w:rsid w:val="007C4AE6"/>
    <w:rsid w:val="007C529F"/>
    <w:rsid w:val="007C53A2"/>
    <w:rsid w:val="007C54E6"/>
    <w:rsid w:val="007C5502"/>
    <w:rsid w:val="007C5603"/>
    <w:rsid w:val="007C57DC"/>
    <w:rsid w:val="007C589A"/>
    <w:rsid w:val="007C59F5"/>
    <w:rsid w:val="007C5DE8"/>
    <w:rsid w:val="007C5FE7"/>
    <w:rsid w:val="007C643B"/>
    <w:rsid w:val="007C6858"/>
    <w:rsid w:val="007C686F"/>
    <w:rsid w:val="007C6AB1"/>
    <w:rsid w:val="007C736E"/>
    <w:rsid w:val="007C7489"/>
    <w:rsid w:val="007C748C"/>
    <w:rsid w:val="007C7550"/>
    <w:rsid w:val="007C783E"/>
    <w:rsid w:val="007C7EAE"/>
    <w:rsid w:val="007C7F5D"/>
    <w:rsid w:val="007D056C"/>
    <w:rsid w:val="007D0712"/>
    <w:rsid w:val="007D07DA"/>
    <w:rsid w:val="007D0837"/>
    <w:rsid w:val="007D09AF"/>
    <w:rsid w:val="007D10EC"/>
    <w:rsid w:val="007D11E8"/>
    <w:rsid w:val="007D146D"/>
    <w:rsid w:val="007D1694"/>
    <w:rsid w:val="007D16AF"/>
    <w:rsid w:val="007D17BB"/>
    <w:rsid w:val="007D182B"/>
    <w:rsid w:val="007D1B3A"/>
    <w:rsid w:val="007D1D92"/>
    <w:rsid w:val="007D1DD0"/>
    <w:rsid w:val="007D1E87"/>
    <w:rsid w:val="007D2211"/>
    <w:rsid w:val="007D25AC"/>
    <w:rsid w:val="007D26F3"/>
    <w:rsid w:val="007D2A51"/>
    <w:rsid w:val="007D2E4E"/>
    <w:rsid w:val="007D320D"/>
    <w:rsid w:val="007D34DA"/>
    <w:rsid w:val="007D36AC"/>
    <w:rsid w:val="007D3843"/>
    <w:rsid w:val="007D3966"/>
    <w:rsid w:val="007D3B61"/>
    <w:rsid w:val="007D3D6F"/>
    <w:rsid w:val="007D4230"/>
    <w:rsid w:val="007D42FB"/>
    <w:rsid w:val="007D44BC"/>
    <w:rsid w:val="007D458C"/>
    <w:rsid w:val="007D45E6"/>
    <w:rsid w:val="007D470E"/>
    <w:rsid w:val="007D4786"/>
    <w:rsid w:val="007D489D"/>
    <w:rsid w:val="007D4933"/>
    <w:rsid w:val="007D4B11"/>
    <w:rsid w:val="007D4B81"/>
    <w:rsid w:val="007D4BAD"/>
    <w:rsid w:val="007D4CB5"/>
    <w:rsid w:val="007D4DD9"/>
    <w:rsid w:val="007D4F82"/>
    <w:rsid w:val="007D4F95"/>
    <w:rsid w:val="007D508F"/>
    <w:rsid w:val="007D51EF"/>
    <w:rsid w:val="007D5237"/>
    <w:rsid w:val="007D5A93"/>
    <w:rsid w:val="007D5B06"/>
    <w:rsid w:val="007D5EF4"/>
    <w:rsid w:val="007D606C"/>
    <w:rsid w:val="007D624C"/>
    <w:rsid w:val="007D64B7"/>
    <w:rsid w:val="007D6698"/>
    <w:rsid w:val="007D66CC"/>
    <w:rsid w:val="007D676C"/>
    <w:rsid w:val="007D67C0"/>
    <w:rsid w:val="007D6880"/>
    <w:rsid w:val="007D68B0"/>
    <w:rsid w:val="007D6969"/>
    <w:rsid w:val="007D6BF5"/>
    <w:rsid w:val="007D6C5C"/>
    <w:rsid w:val="007D7496"/>
    <w:rsid w:val="007D74D1"/>
    <w:rsid w:val="007D755E"/>
    <w:rsid w:val="007D7657"/>
    <w:rsid w:val="007D78D8"/>
    <w:rsid w:val="007D7CC6"/>
    <w:rsid w:val="007E01B3"/>
    <w:rsid w:val="007E04F3"/>
    <w:rsid w:val="007E098B"/>
    <w:rsid w:val="007E09EC"/>
    <w:rsid w:val="007E0EEC"/>
    <w:rsid w:val="007E0F77"/>
    <w:rsid w:val="007E10DF"/>
    <w:rsid w:val="007E15CB"/>
    <w:rsid w:val="007E15E6"/>
    <w:rsid w:val="007E17EB"/>
    <w:rsid w:val="007E183E"/>
    <w:rsid w:val="007E1A94"/>
    <w:rsid w:val="007E1B48"/>
    <w:rsid w:val="007E1C7C"/>
    <w:rsid w:val="007E21E5"/>
    <w:rsid w:val="007E28D4"/>
    <w:rsid w:val="007E2ABD"/>
    <w:rsid w:val="007E2B20"/>
    <w:rsid w:val="007E2B62"/>
    <w:rsid w:val="007E2B75"/>
    <w:rsid w:val="007E2BF4"/>
    <w:rsid w:val="007E32B2"/>
    <w:rsid w:val="007E3849"/>
    <w:rsid w:val="007E3A61"/>
    <w:rsid w:val="007E3F22"/>
    <w:rsid w:val="007E40A4"/>
    <w:rsid w:val="007E43AF"/>
    <w:rsid w:val="007E46D3"/>
    <w:rsid w:val="007E4896"/>
    <w:rsid w:val="007E4C43"/>
    <w:rsid w:val="007E4EF6"/>
    <w:rsid w:val="007E5039"/>
    <w:rsid w:val="007E52F0"/>
    <w:rsid w:val="007E54F0"/>
    <w:rsid w:val="007E5A60"/>
    <w:rsid w:val="007E5C49"/>
    <w:rsid w:val="007E5CF6"/>
    <w:rsid w:val="007E5EBD"/>
    <w:rsid w:val="007E5F57"/>
    <w:rsid w:val="007E667A"/>
    <w:rsid w:val="007E685E"/>
    <w:rsid w:val="007E6A0D"/>
    <w:rsid w:val="007E6B54"/>
    <w:rsid w:val="007E733E"/>
    <w:rsid w:val="007E75D4"/>
    <w:rsid w:val="007E75FD"/>
    <w:rsid w:val="007E7693"/>
    <w:rsid w:val="007E77B7"/>
    <w:rsid w:val="007E78F1"/>
    <w:rsid w:val="007E7E54"/>
    <w:rsid w:val="007F016F"/>
    <w:rsid w:val="007F0330"/>
    <w:rsid w:val="007F03A0"/>
    <w:rsid w:val="007F0957"/>
    <w:rsid w:val="007F098D"/>
    <w:rsid w:val="007F09D2"/>
    <w:rsid w:val="007F0B66"/>
    <w:rsid w:val="007F0BB5"/>
    <w:rsid w:val="007F140A"/>
    <w:rsid w:val="007F1A97"/>
    <w:rsid w:val="007F1F4C"/>
    <w:rsid w:val="007F1FC2"/>
    <w:rsid w:val="007F2331"/>
    <w:rsid w:val="007F27F7"/>
    <w:rsid w:val="007F2DA2"/>
    <w:rsid w:val="007F312A"/>
    <w:rsid w:val="007F32BD"/>
    <w:rsid w:val="007F331B"/>
    <w:rsid w:val="007F33E0"/>
    <w:rsid w:val="007F3766"/>
    <w:rsid w:val="007F37BD"/>
    <w:rsid w:val="007F386F"/>
    <w:rsid w:val="007F3B3C"/>
    <w:rsid w:val="007F3F44"/>
    <w:rsid w:val="007F3F4C"/>
    <w:rsid w:val="007F432C"/>
    <w:rsid w:val="007F46F3"/>
    <w:rsid w:val="007F4850"/>
    <w:rsid w:val="007F48AB"/>
    <w:rsid w:val="007F4DB2"/>
    <w:rsid w:val="007F4DFF"/>
    <w:rsid w:val="007F5012"/>
    <w:rsid w:val="007F5088"/>
    <w:rsid w:val="007F5267"/>
    <w:rsid w:val="007F5477"/>
    <w:rsid w:val="007F58C1"/>
    <w:rsid w:val="007F59D0"/>
    <w:rsid w:val="007F5B8B"/>
    <w:rsid w:val="007F5E52"/>
    <w:rsid w:val="007F5FD5"/>
    <w:rsid w:val="007F6182"/>
    <w:rsid w:val="007F6273"/>
    <w:rsid w:val="007F66C5"/>
    <w:rsid w:val="007F6712"/>
    <w:rsid w:val="007F6830"/>
    <w:rsid w:val="007F68CF"/>
    <w:rsid w:val="007F69B6"/>
    <w:rsid w:val="007F6AAA"/>
    <w:rsid w:val="007F71B3"/>
    <w:rsid w:val="007F7424"/>
    <w:rsid w:val="007F7571"/>
    <w:rsid w:val="007F777C"/>
    <w:rsid w:val="007F7A9F"/>
    <w:rsid w:val="007F7B42"/>
    <w:rsid w:val="007F7E6B"/>
    <w:rsid w:val="007F7E7C"/>
    <w:rsid w:val="007F7F50"/>
    <w:rsid w:val="008000D7"/>
    <w:rsid w:val="00800120"/>
    <w:rsid w:val="00800664"/>
    <w:rsid w:val="008007D9"/>
    <w:rsid w:val="00800832"/>
    <w:rsid w:val="00800872"/>
    <w:rsid w:val="00800DC6"/>
    <w:rsid w:val="00800F3F"/>
    <w:rsid w:val="00800F5F"/>
    <w:rsid w:val="00801123"/>
    <w:rsid w:val="00801250"/>
    <w:rsid w:val="008019AF"/>
    <w:rsid w:val="00801D62"/>
    <w:rsid w:val="00801F36"/>
    <w:rsid w:val="0080201D"/>
    <w:rsid w:val="00802C54"/>
    <w:rsid w:val="00802D89"/>
    <w:rsid w:val="00802DED"/>
    <w:rsid w:val="008031D5"/>
    <w:rsid w:val="00803237"/>
    <w:rsid w:val="0080373D"/>
    <w:rsid w:val="008038F9"/>
    <w:rsid w:val="00803CD8"/>
    <w:rsid w:val="00803D37"/>
    <w:rsid w:val="00803EB6"/>
    <w:rsid w:val="0080422E"/>
    <w:rsid w:val="00804392"/>
    <w:rsid w:val="0080447C"/>
    <w:rsid w:val="008046C6"/>
    <w:rsid w:val="00804956"/>
    <w:rsid w:val="00804C1D"/>
    <w:rsid w:val="00804FFD"/>
    <w:rsid w:val="0080507E"/>
    <w:rsid w:val="0080524D"/>
    <w:rsid w:val="0080537E"/>
    <w:rsid w:val="00805748"/>
    <w:rsid w:val="008057AE"/>
    <w:rsid w:val="008057E8"/>
    <w:rsid w:val="00805AF9"/>
    <w:rsid w:val="00805C77"/>
    <w:rsid w:val="00805D98"/>
    <w:rsid w:val="00805E38"/>
    <w:rsid w:val="00805EA9"/>
    <w:rsid w:val="008060CF"/>
    <w:rsid w:val="00806345"/>
    <w:rsid w:val="0080648B"/>
    <w:rsid w:val="008064D5"/>
    <w:rsid w:val="0080666D"/>
    <w:rsid w:val="0080669E"/>
    <w:rsid w:val="0080681E"/>
    <w:rsid w:val="00806B81"/>
    <w:rsid w:val="00806D44"/>
    <w:rsid w:val="00806E6A"/>
    <w:rsid w:val="008070B6"/>
    <w:rsid w:val="00807216"/>
    <w:rsid w:val="0080732A"/>
    <w:rsid w:val="0080744F"/>
    <w:rsid w:val="008074B8"/>
    <w:rsid w:val="00807646"/>
    <w:rsid w:val="0080798A"/>
    <w:rsid w:val="008079E0"/>
    <w:rsid w:val="00807A2F"/>
    <w:rsid w:val="00807A62"/>
    <w:rsid w:val="00807A93"/>
    <w:rsid w:val="00807E9B"/>
    <w:rsid w:val="00807F3D"/>
    <w:rsid w:val="00807F5B"/>
    <w:rsid w:val="008100CD"/>
    <w:rsid w:val="008107D0"/>
    <w:rsid w:val="00810AC6"/>
    <w:rsid w:val="00810C38"/>
    <w:rsid w:val="00810DCD"/>
    <w:rsid w:val="008114EE"/>
    <w:rsid w:val="00811868"/>
    <w:rsid w:val="00811DFA"/>
    <w:rsid w:val="00812120"/>
    <w:rsid w:val="00812611"/>
    <w:rsid w:val="0081283D"/>
    <w:rsid w:val="008128F5"/>
    <w:rsid w:val="00812B02"/>
    <w:rsid w:val="00812BED"/>
    <w:rsid w:val="00812C84"/>
    <w:rsid w:val="00812F54"/>
    <w:rsid w:val="008132EA"/>
    <w:rsid w:val="008134E8"/>
    <w:rsid w:val="00813599"/>
    <w:rsid w:val="008136AE"/>
    <w:rsid w:val="00813A71"/>
    <w:rsid w:val="00813B1F"/>
    <w:rsid w:val="00813D90"/>
    <w:rsid w:val="008141FA"/>
    <w:rsid w:val="00814405"/>
    <w:rsid w:val="008144F1"/>
    <w:rsid w:val="00814548"/>
    <w:rsid w:val="008146EE"/>
    <w:rsid w:val="00814776"/>
    <w:rsid w:val="008147FE"/>
    <w:rsid w:val="00814834"/>
    <w:rsid w:val="00814A9E"/>
    <w:rsid w:val="00814C64"/>
    <w:rsid w:val="00814CD4"/>
    <w:rsid w:val="008150AB"/>
    <w:rsid w:val="008152FE"/>
    <w:rsid w:val="00815410"/>
    <w:rsid w:val="00815A5B"/>
    <w:rsid w:val="00815B69"/>
    <w:rsid w:val="00815FAA"/>
    <w:rsid w:val="00816557"/>
    <w:rsid w:val="00816834"/>
    <w:rsid w:val="00816890"/>
    <w:rsid w:val="00816EBA"/>
    <w:rsid w:val="00816FB4"/>
    <w:rsid w:val="00817062"/>
    <w:rsid w:val="00817069"/>
    <w:rsid w:val="0081723D"/>
    <w:rsid w:val="00817499"/>
    <w:rsid w:val="008175D4"/>
    <w:rsid w:val="0081764A"/>
    <w:rsid w:val="008178BC"/>
    <w:rsid w:val="00817A4E"/>
    <w:rsid w:val="00817C2A"/>
    <w:rsid w:val="00820273"/>
    <w:rsid w:val="00820621"/>
    <w:rsid w:val="00820A05"/>
    <w:rsid w:val="00820E85"/>
    <w:rsid w:val="0082119B"/>
    <w:rsid w:val="008212AA"/>
    <w:rsid w:val="008215C7"/>
    <w:rsid w:val="0082171D"/>
    <w:rsid w:val="008217AB"/>
    <w:rsid w:val="008217D4"/>
    <w:rsid w:val="00821A84"/>
    <w:rsid w:val="00821AAD"/>
    <w:rsid w:val="00821DF0"/>
    <w:rsid w:val="00822134"/>
    <w:rsid w:val="0082214D"/>
    <w:rsid w:val="00822667"/>
    <w:rsid w:val="00822A05"/>
    <w:rsid w:val="00822CAD"/>
    <w:rsid w:val="00822D23"/>
    <w:rsid w:val="00822E47"/>
    <w:rsid w:val="00822EDC"/>
    <w:rsid w:val="00822F46"/>
    <w:rsid w:val="00822F72"/>
    <w:rsid w:val="00823580"/>
    <w:rsid w:val="00823BF5"/>
    <w:rsid w:val="00823EF1"/>
    <w:rsid w:val="0082408F"/>
    <w:rsid w:val="008242AB"/>
    <w:rsid w:val="008243CB"/>
    <w:rsid w:val="0082443C"/>
    <w:rsid w:val="008245D5"/>
    <w:rsid w:val="008248A9"/>
    <w:rsid w:val="00824E32"/>
    <w:rsid w:val="008252F1"/>
    <w:rsid w:val="00825390"/>
    <w:rsid w:val="008253CA"/>
    <w:rsid w:val="008256ED"/>
    <w:rsid w:val="008259D2"/>
    <w:rsid w:val="00825D34"/>
    <w:rsid w:val="00825ED0"/>
    <w:rsid w:val="008260EC"/>
    <w:rsid w:val="008260F1"/>
    <w:rsid w:val="00826531"/>
    <w:rsid w:val="0082654E"/>
    <w:rsid w:val="0082662D"/>
    <w:rsid w:val="00826703"/>
    <w:rsid w:val="00826826"/>
    <w:rsid w:val="00826853"/>
    <w:rsid w:val="00826ACA"/>
    <w:rsid w:val="00826F0E"/>
    <w:rsid w:val="0082703B"/>
    <w:rsid w:val="0082758C"/>
    <w:rsid w:val="0082767A"/>
    <w:rsid w:val="0082772F"/>
    <w:rsid w:val="00827744"/>
    <w:rsid w:val="00827843"/>
    <w:rsid w:val="00827BBB"/>
    <w:rsid w:val="00827E9F"/>
    <w:rsid w:val="00827EBA"/>
    <w:rsid w:val="00827FCE"/>
    <w:rsid w:val="008303AA"/>
    <w:rsid w:val="00830728"/>
    <w:rsid w:val="00830A4F"/>
    <w:rsid w:val="00830BDE"/>
    <w:rsid w:val="00830C1C"/>
    <w:rsid w:val="00830CE4"/>
    <w:rsid w:val="00830D89"/>
    <w:rsid w:val="0083129F"/>
    <w:rsid w:val="00831451"/>
    <w:rsid w:val="008314BF"/>
    <w:rsid w:val="008315A5"/>
    <w:rsid w:val="00831962"/>
    <w:rsid w:val="00831A84"/>
    <w:rsid w:val="00831CC0"/>
    <w:rsid w:val="00831FC4"/>
    <w:rsid w:val="008321A7"/>
    <w:rsid w:val="008325E1"/>
    <w:rsid w:val="008325F7"/>
    <w:rsid w:val="00832BF8"/>
    <w:rsid w:val="008330EE"/>
    <w:rsid w:val="00833151"/>
    <w:rsid w:val="008332AE"/>
    <w:rsid w:val="00833B85"/>
    <w:rsid w:val="00833D16"/>
    <w:rsid w:val="00833F4E"/>
    <w:rsid w:val="008341BE"/>
    <w:rsid w:val="0083453C"/>
    <w:rsid w:val="0083457E"/>
    <w:rsid w:val="008345C7"/>
    <w:rsid w:val="00834862"/>
    <w:rsid w:val="0083489A"/>
    <w:rsid w:val="00834A13"/>
    <w:rsid w:val="00834BCF"/>
    <w:rsid w:val="00834D25"/>
    <w:rsid w:val="00834E08"/>
    <w:rsid w:val="0083528A"/>
    <w:rsid w:val="00835A15"/>
    <w:rsid w:val="00835A8D"/>
    <w:rsid w:val="00835B0A"/>
    <w:rsid w:val="00835EB0"/>
    <w:rsid w:val="00835F91"/>
    <w:rsid w:val="008360A6"/>
    <w:rsid w:val="008366A8"/>
    <w:rsid w:val="00836991"/>
    <w:rsid w:val="008374FF"/>
    <w:rsid w:val="0083752E"/>
    <w:rsid w:val="008375BF"/>
    <w:rsid w:val="008378CF"/>
    <w:rsid w:val="0083796F"/>
    <w:rsid w:val="00837DC0"/>
    <w:rsid w:val="0084009D"/>
    <w:rsid w:val="00840117"/>
    <w:rsid w:val="00840333"/>
    <w:rsid w:val="00840371"/>
    <w:rsid w:val="00840415"/>
    <w:rsid w:val="008406FF"/>
    <w:rsid w:val="00840876"/>
    <w:rsid w:val="00840A4C"/>
    <w:rsid w:val="00840B70"/>
    <w:rsid w:val="00840B87"/>
    <w:rsid w:val="00840D24"/>
    <w:rsid w:val="00840E21"/>
    <w:rsid w:val="008411A9"/>
    <w:rsid w:val="0084124A"/>
    <w:rsid w:val="0084161D"/>
    <w:rsid w:val="0084166C"/>
    <w:rsid w:val="0084183E"/>
    <w:rsid w:val="0084184C"/>
    <w:rsid w:val="00841CC6"/>
    <w:rsid w:val="00841F95"/>
    <w:rsid w:val="008424EB"/>
    <w:rsid w:val="008427CF"/>
    <w:rsid w:val="0084282E"/>
    <w:rsid w:val="008428AB"/>
    <w:rsid w:val="00842955"/>
    <w:rsid w:val="00842982"/>
    <w:rsid w:val="00842A27"/>
    <w:rsid w:val="00842CF5"/>
    <w:rsid w:val="00842D20"/>
    <w:rsid w:val="00843136"/>
    <w:rsid w:val="0084323E"/>
    <w:rsid w:val="008434AC"/>
    <w:rsid w:val="008439B1"/>
    <w:rsid w:val="00844503"/>
    <w:rsid w:val="00844612"/>
    <w:rsid w:val="0084463B"/>
    <w:rsid w:val="00844C4E"/>
    <w:rsid w:val="00844E5B"/>
    <w:rsid w:val="00844E79"/>
    <w:rsid w:val="008451E8"/>
    <w:rsid w:val="00845838"/>
    <w:rsid w:val="0084590E"/>
    <w:rsid w:val="00845BE9"/>
    <w:rsid w:val="0084625E"/>
    <w:rsid w:val="008464DB"/>
    <w:rsid w:val="00846626"/>
    <w:rsid w:val="00846655"/>
    <w:rsid w:val="008466AB"/>
    <w:rsid w:val="00846A13"/>
    <w:rsid w:val="00846A4C"/>
    <w:rsid w:val="00846A5C"/>
    <w:rsid w:val="00846B3D"/>
    <w:rsid w:val="00846C07"/>
    <w:rsid w:val="00846C85"/>
    <w:rsid w:val="00846D6D"/>
    <w:rsid w:val="00846DE7"/>
    <w:rsid w:val="00846EDF"/>
    <w:rsid w:val="00847211"/>
    <w:rsid w:val="0084736D"/>
    <w:rsid w:val="00847411"/>
    <w:rsid w:val="0084774D"/>
    <w:rsid w:val="00847B6B"/>
    <w:rsid w:val="00847D0B"/>
    <w:rsid w:val="0085000C"/>
    <w:rsid w:val="0085008D"/>
    <w:rsid w:val="00850118"/>
    <w:rsid w:val="00850368"/>
    <w:rsid w:val="00850637"/>
    <w:rsid w:val="008506D1"/>
    <w:rsid w:val="008506D3"/>
    <w:rsid w:val="008508EE"/>
    <w:rsid w:val="00850A60"/>
    <w:rsid w:val="00850B8B"/>
    <w:rsid w:val="00850BCF"/>
    <w:rsid w:val="00850D4F"/>
    <w:rsid w:val="00850DEE"/>
    <w:rsid w:val="00850F0A"/>
    <w:rsid w:val="0085108E"/>
    <w:rsid w:val="00851641"/>
    <w:rsid w:val="008516CD"/>
    <w:rsid w:val="0085175A"/>
    <w:rsid w:val="00851908"/>
    <w:rsid w:val="00851BA0"/>
    <w:rsid w:val="00852503"/>
    <w:rsid w:val="00852593"/>
    <w:rsid w:val="0085259F"/>
    <w:rsid w:val="008529A9"/>
    <w:rsid w:val="00852A7C"/>
    <w:rsid w:val="0085311C"/>
    <w:rsid w:val="00853164"/>
    <w:rsid w:val="00853457"/>
    <w:rsid w:val="0085365F"/>
    <w:rsid w:val="008537C3"/>
    <w:rsid w:val="008537C5"/>
    <w:rsid w:val="008539A9"/>
    <w:rsid w:val="00853AE6"/>
    <w:rsid w:val="00853B03"/>
    <w:rsid w:val="00853B5A"/>
    <w:rsid w:val="00853D33"/>
    <w:rsid w:val="00854240"/>
    <w:rsid w:val="008543A6"/>
    <w:rsid w:val="008544EE"/>
    <w:rsid w:val="00854516"/>
    <w:rsid w:val="0085469C"/>
    <w:rsid w:val="008547AC"/>
    <w:rsid w:val="00854B26"/>
    <w:rsid w:val="00854B31"/>
    <w:rsid w:val="00854C75"/>
    <w:rsid w:val="00854D66"/>
    <w:rsid w:val="00854D6E"/>
    <w:rsid w:val="008552A6"/>
    <w:rsid w:val="0085537B"/>
    <w:rsid w:val="0085541D"/>
    <w:rsid w:val="00855435"/>
    <w:rsid w:val="008555C4"/>
    <w:rsid w:val="00855708"/>
    <w:rsid w:val="008558F7"/>
    <w:rsid w:val="00855943"/>
    <w:rsid w:val="00855AA9"/>
    <w:rsid w:val="00855C85"/>
    <w:rsid w:val="00855FD0"/>
    <w:rsid w:val="00855FDC"/>
    <w:rsid w:val="0085601F"/>
    <w:rsid w:val="00856326"/>
    <w:rsid w:val="0085652F"/>
    <w:rsid w:val="0085671E"/>
    <w:rsid w:val="00856793"/>
    <w:rsid w:val="0085706B"/>
    <w:rsid w:val="00857093"/>
    <w:rsid w:val="008572AC"/>
    <w:rsid w:val="0085737F"/>
    <w:rsid w:val="0085740E"/>
    <w:rsid w:val="008579D9"/>
    <w:rsid w:val="00857B86"/>
    <w:rsid w:val="00857DD4"/>
    <w:rsid w:val="008600CD"/>
    <w:rsid w:val="00860192"/>
    <w:rsid w:val="0086055D"/>
    <w:rsid w:val="00860683"/>
    <w:rsid w:val="008608F3"/>
    <w:rsid w:val="0086095D"/>
    <w:rsid w:val="00860D21"/>
    <w:rsid w:val="00860D26"/>
    <w:rsid w:val="00861466"/>
    <w:rsid w:val="008614BB"/>
    <w:rsid w:val="008614D9"/>
    <w:rsid w:val="00861824"/>
    <w:rsid w:val="008618B5"/>
    <w:rsid w:val="00861971"/>
    <w:rsid w:val="00861D12"/>
    <w:rsid w:val="0086258E"/>
    <w:rsid w:val="00862F5F"/>
    <w:rsid w:val="00863435"/>
    <w:rsid w:val="00863D05"/>
    <w:rsid w:val="008640F8"/>
    <w:rsid w:val="00864393"/>
    <w:rsid w:val="0086449C"/>
    <w:rsid w:val="008645DB"/>
    <w:rsid w:val="008645F7"/>
    <w:rsid w:val="008647B1"/>
    <w:rsid w:val="008648E9"/>
    <w:rsid w:val="00864982"/>
    <w:rsid w:val="008649B6"/>
    <w:rsid w:val="00864A0B"/>
    <w:rsid w:val="00864B3D"/>
    <w:rsid w:val="00864E1B"/>
    <w:rsid w:val="0086539F"/>
    <w:rsid w:val="0086548D"/>
    <w:rsid w:val="00865E41"/>
    <w:rsid w:val="00865FDC"/>
    <w:rsid w:val="008664D4"/>
    <w:rsid w:val="008664EB"/>
    <w:rsid w:val="008667FC"/>
    <w:rsid w:val="0086687B"/>
    <w:rsid w:val="008668F0"/>
    <w:rsid w:val="00866991"/>
    <w:rsid w:val="00866B24"/>
    <w:rsid w:val="00866C14"/>
    <w:rsid w:val="0086707F"/>
    <w:rsid w:val="008673E6"/>
    <w:rsid w:val="0086794F"/>
    <w:rsid w:val="008679EB"/>
    <w:rsid w:val="00867C99"/>
    <w:rsid w:val="00867CCB"/>
    <w:rsid w:val="008701D8"/>
    <w:rsid w:val="00870244"/>
    <w:rsid w:val="00870273"/>
    <w:rsid w:val="0087037B"/>
    <w:rsid w:val="008705AA"/>
    <w:rsid w:val="0087093F"/>
    <w:rsid w:val="00870A4D"/>
    <w:rsid w:val="00870C7E"/>
    <w:rsid w:val="00870F75"/>
    <w:rsid w:val="0087106C"/>
    <w:rsid w:val="008717A6"/>
    <w:rsid w:val="00871837"/>
    <w:rsid w:val="00871880"/>
    <w:rsid w:val="00871A9C"/>
    <w:rsid w:val="00871DE4"/>
    <w:rsid w:val="0087202B"/>
    <w:rsid w:val="00872223"/>
    <w:rsid w:val="008722F8"/>
    <w:rsid w:val="008726C4"/>
    <w:rsid w:val="00872735"/>
    <w:rsid w:val="00872817"/>
    <w:rsid w:val="00872BF1"/>
    <w:rsid w:val="00873024"/>
    <w:rsid w:val="00873170"/>
    <w:rsid w:val="0087318A"/>
    <w:rsid w:val="00873348"/>
    <w:rsid w:val="008733AA"/>
    <w:rsid w:val="00873439"/>
    <w:rsid w:val="008734B4"/>
    <w:rsid w:val="0087353F"/>
    <w:rsid w:val="00873669"/>
    <w:rsid w:val="00873E34"/>
    <w:rsid w:val="00873F35"/>
    <w:rsid w:val="00873F81"/>
    <w:rsid w:val="00874201"/>
    <w:rsid w:val="00874380"/>
    <w:rsid w:val="008745F3"/>
    <w:rsid w:val="00874BDF"/>
    <w:rsid w:val="00874F3A"/>
    <w:rsid w:val="0087545F"/>
    <w:rsid w:val="0087559C"/>
    <w:rsid w:val="00875601"/>
    <w:rsid w:val="008759BD"/>
    <w:rsid w:val="00875ADF"/>
    <w:rsid w:val="00875D32"/>
    <w:rsid w:val="00875D34"/>
    <w:rsid w:val="0087673D"/>
    <w:rsid w:val="00876957"/>
    <w:rsid w:val="00876E98"/>
    <w:rsid w:val="00876EB5"/>
    <w:rsid w:val="0087700D"/>
    <w:rsid w:val="008773EC"/>
    <w:rsid w:val="0087749A"/>
    <w:rsid w:val="0087766A"/>
    <w:rsid w:val="008778EB"/>
    <w:rsid w:val="00877E4A"/>
    <w:rsid w:val="00877F2F"/>
    <w:rsid w:val="008804C1"/>
    <w:rsid w:val="0088050E"/>
    <w:rsid w:val="00880A08"/>
    <w:rsid w:val="00880C4A"/>
    <w:rsid w:val="008810DD"/>
    <w:rsid w:val="0088118A"/>
    <w:rsid w:val="00881A60"/>
    <w:rsid w:val="00881CE2"/>
    <w:rsid w:val="00882035"/>
    <w:rsid w:val="00882063"/>
    <w:rsid w:val="008822D6"/>
    <w:rsid w:val="00882759"/>
    <w:rsid w:val="00882C73"/>
    <w:rsid w:val="00882DF7"/>
    <w:rsid w:val="0088359E"/>
    <w:rsid w:val="00883930"/>
    <w:rsid w:val="00883A33"/>
    <w:rsid w:val="00884059"/>
    <w:rsid w:val="0088427F"/>
    <w:rsid w:val="0088436E"/>
    <w:rsid w:val="0088443E"/>
    <w:rsid w:val="00884643"/>
    <w:rsid w:val="008849FC"/>
    <w:rsid w:val="00884FA0"/>
    <w:rsid w:val="0088514B"/>
    <w:rsid w:val="00885256"/>
    <w:rsid w:val="008853EA"/>
    <w:rsid w:val="00885421"/>
    <w:rsid w:val="00885575"/>
    <w:rsid w:val="0088574E"/>
    <w:rsid w:val="00885769"/>
    <w:rsid w:val="00885C57"/>
    <w:rsid w:val="00885C81"/>
    <w:rsid w:val="00885D1F"/>
    <w:rsid w:val="00885E7D"/>
    <w:rsid w:val="00885F40"/>
    <w:rsid w:val="00886145"/>
    <w:rsid w:val="00886213"/>
    <w:rsid w:val="00886539"/>
    <w:rsid w:val="0088671C"/>
    <w:rsid w:val="008867DA"/>
    <w:rsid w:val="008868C4"/>
    <w:rsid w:val="00886A08"/>
    <w:rsid w:val="00886C4B"/>
    <w:rsid w:val="00886CDE"/>
    <w:rsid w:val="00886D00"/>
    <w:rsid w:val="00886F75"/>
    <w:rsid w:val="00887190"/>
    <w:rsid w:val="00887204"/>
    <w:rsid w:val="00887412"/>
    <w:rsid w:val="008874DC"/>
    <w:rsid w:val="008875E5"/>
    <w:rsid w:val="008876EA"/>
    <w:rsid w:val="0088770B"/>
    <w:rsid w:val="0088776E"/>
    <w:rsid w:val="008877F1"/>
    <w:rsid w:val="00887AA8"/>
    <w:rsid w:val="00887AD9"/>
    <w:rsid w:val="00887D9B"/>
    <w:rsid w:val="00887DA7"/>
    <w:rsid w:val="008901C7"/>
    <w:rsid w:val="008902A4"/>
    <w:rsid w:val="008903B3"/>
    <w:rsid w:val="00890853"/>
    <w:rsid w:val="00890B8B"/>
    <w:rsid w:val="00890CC1"/>
    <w:rsid w:val="00890D0A"/>
    <w:rsid w:val="00890D10"/>
    <w:rsid w:val="00890EBC"/>
    <w:rsid w:val="00890EFD"/>
    <w:rsid w:val="008910EB"/>
    <w:rsid w:val="00891137"/>
    <w:rsid w:val="008913F7"/>
    <w:rsid w:val="00891400"/>
    <w:rsid w:val="00891420"/>
    <w:rsid w:val="0089150E"/>
    <w:rsid w:val="00891690"/>
    <w:rsid w:val="008918EF"/>
    <w:rsid w:val="00891A81"/>
    <w:rsid w:val="00891D8C"/>
    <w:rsid w:val="00891E74"/>
    <w:rsid w:val="00892063"/>
    <w:rsid w:val="008922AA"/>
    <w:rsid w:val="00892680"/>
    <w:rsid w:val="00892B57"/>
    <w:rsid w:val="00892CC6"/>
    <w:rsid w:val="00892ECF"/>
    <w:rsid w:val="00892F94"/>
    <w:rsid w:val="008930FC"/>
    <w:rsid w:val="00894484"/>
    <w:rsid w:val="00894491"/>
    <w:rsid w:val="008946F1"/>
    <w:rsid w:val="008947D8"/>
    <w:rsid w:val="00894BC6"/>
    <w:rsid w:val="00894E84"/>
    <w:rsid w:val="0089509F"/>
    <w:rsid w:val="0089552C"/>
    <w:rsid w:val="0089556C"/>
    <w:rsid w:val="0089572E"/>
    <w:rsid w:val="008957C6"/>
    <w:rsid w:val="00895AA3"/>
    <w:rsid w:val="00895AC4"/>
    <w:rsid w:val="00895F39"/>
    <w:rsid w:val="00895F44"/>
    <w:rsid w:val="00896099"/>
    <w:rsid w:val="008961E8"/>
    <w:rsid w:val="008962F5"/>
    <w:rsid w:val="00896324"/>
    <w:rsid w:val="00896621"/>
    <w:rsid w:val="00896662"/>
    <w:rsid w:val="0089669B"/>
    <w:rsid w:val="0089683F"/>
    <w:rsid w:val="00896ACC"/>
    <w:rsid w:val="00896E08"/>
    <w:rsid w:val="00896FEA"/>
    <w:rsid w:val="00897277"/>
    <w:rsid w:val="00897879"/>
    <w:rsid w:val="0089789F"/>
    <w:rsid w:val="00897C5C"/>
    <w:rsid w:val="00897E54"/>
    <w:rsid w:val="008A0243"/>
    <w:rsid w:val="008A0569"/>
    <w:rsid w:val="008A05EA"/>
    <w:rsid w:val="008A065E"/>
    <w:rsid w:val="008A0A01"/>
    <w:rsid w:val="008A0B3B"/>
    <w:rsid w:val="008A0BFD"/>
    <w:rsid w:val="008A0E83"/>
    <w:rsid w:val="008A1034"/>
    <w:rsid w:val="008A11A9"/>
    <w:rsid w:val="008A1592"/>
    <w:rsid w:val="008A16D4"/>
    <w:rsid w:val="008A18F7"/>
    <w:rsid w:val="008A1BA5"/>
    <w:rsid w:val="008A25B1"/>
    <w:rsid w:val="008A2A71"/>
    <w:rsid w:val="008A3164"/>
    <w:rsid w:val="008A3444"/>
    <w:rsid w:val="008A36E0"/>
    <w:rsid w:val="008A3872"/>
    <w:rsid w:val="008A3987"/>
    <w:rsid w:val="008A3E1A"/>
    <w:rsid w:val="008A41BA"/>
    <w:rsid w:val="008A4257"/>
    <w:rsid w:val="008A437D"/>
    <w:rsid w:val="008A4B4D"/>
    <w:rsid w:val="008A4DDE"/>
    <w:rsid w:val="008A5275"/>
    <w:rsid w:val="008A5361"/>
    <w:rsid w:val="008A5455"/>
    <w:rsid w:val="008A5517"/>
    <w:rsid w:val="008A55C2"/>
    <w:rsid w:val="008A55EB"/>
    <w:rsid w:val="008A5680"/>
    <w:rsid w:val="008A5688"/>
    <w:rsid w:val="008A58C5"/>
    <w:rsid w:val="008A59CE"/>
    <w:rsid w:val="008A5E8E"/>
    <w:rsid w:val="008A630A"/>
    <w:rsid w:val="008A64A5"/>
    <w:rsid w:val="008A6A87"/>
    <w:rsid w:val="008A6BC1"/>
    <w:rsid w:val="008A6D8F"/>
    <w:rsid w:val="008A6ED8"/>
    <w:rsid w:val="008A733E"/>
    <w:rsid w:val="008A7364"/>
    <w:rsid w:val="008A7766"/>
    <w:rsid w:val="008A77C2"/>
    <w:rsid w:val="008A7AB6"/>
    <w:rsid w:val="008A7B15"/>
    <w:rsid w:val="008A7DE8"/>
    <w:rsid w:val="008A7DED"/>
    <w:rsid w:val="008B0024"/>
    <w:rsid w:val="008B06CC"/>
    <w:rsid w:val="008B0909"/>
    <w:rsid w:val="008B09F2"/>
    <w:rsid w:val="008B0A0B"/>
    <w:rsid w:val="008B0A93"/>
    <w:rsid w:val="008B0B9B"/>
    <w:rsid w:val="008B0D68"/>
    <w:rsid w:val="008B0DEB"/>
    <w:rsid w:val="008B0E24"/>
    <w:rsid w:val="008B1011"/>
    <w:rsid w:val="008B103E"/>
    <w:rsid w:val="008B13F8"/>
    <w:rsid w:val="008B1539"/>
    <w:rsid w:val="008B17F3"/>
    <w:rsid w:val="008B18C4"/>
    <w:rsid w:val="008B198D"/>
    <w:rsid w:val="008B1992"/>
    <w:rsid w:val="008B1CEC"/>
    <w:rsid w:val="008B20F6"/>
    <w:rsid w:val="008B2150"/>
    <w:rsid w:val="008B216E"/>
    <w:rsid w:val="008B2264"/>
    <w:rsid w:val="008B2275"/>
    <w:rsid w:val="008B2420"/>
    <w:rsid w:val="008B2A60"/>
    <w:rsid w:val="008B2AB7"/>
    <w:rsid w:val="008B2CF9"/>
    <w:rsid w:val="008B2FB9"/>
    <w:rsid w:val="008B3030"/>
    <w:rsid w:val="008B3035"/>
    <w:rsid w:val="008B307E"/>
    <w:rsid w:val="008B313C"/>
    <w:rsid w:val="008B31EF"/>
    <w:rsid w:val="008B3292"/>
    <w:rsid w:val="008B3410"/>
    <w:rsid w:val="008B341B"/>
    <w:rsid w:val="008B343A"/>
    <w:rsid w:val="008B350F"/>
    <w:rsid w:val="008B354C"/>
    <w:rsid w:val="008B363F"/>
    <w:rsid w:val="008B3798"/>
    <w:rsid w:val="008B38BC"/>
    <w:rsid w:val="008B3BA5"/>
    <w:rsid w:val="008B3FD3"/>
    <w:rsid w:val="008B402A"/>
    <w:rsid w:val="008B4045"/>
    <w:rsid w:val="008B46C1"/>
    <w:rsid w:val="008B4743"/>
    <w:rsid w:val="008B47C2"/>
    <w:rsid w:val="008B489A"/>
    <w:rsid w:val="008B4C73"/>
    <w:rsid w:val="008B4E4E"/>
    <w:rsid w:val="008B4E9A"/>
    <w:rsid w:val="008B4EBA"/>
    <w:rsid w:val="008B50D6"/>
    <w:rsid w:val="008B523D"/>
    <w:rsid w:val="008B55DE"/>
    <w:rsid w:val="008B55E0"/>
    <w:rsid w:val="008B5B2B"/>
    <w:rsid w:val="008B5CEA"/>
    <w:rsid w:val="008B5DE1"/>
    <w:rsid w:val="008B61CA"/>
    <w:rsid w:val="008B6505"/>
    <w:rsid w:val="008B6788"/>
    <w:rsid w:val="008B6815"/>
    <w:rsid w:val="008B6D7C"/>
    <w:rsid w:val="008B6F7B"/>
    <w:rsid w:val="008B73E1"/>
    <w:rsid w:val="008B756C"/>
    <w:rsid w:val="008B7939"/>
    <w:rsid w:val="008B7B6D"/>
    <w:rsid w:val="008B7CC5"/>
    <w:rsid w:val="008B7CDF"/>
    <w:rsid w:val="008B7D96"/>
    <w:rsid w:val="008B7E7F"/>
    <w:rsid w:val="008C0271"/>
    <w:rsid w:val="008C04D0"/>
    <w:rsid w:val="008C0698"/>
    <w:rsid w:val="008C08D0"/>
    <w:rsid w:val="008C0A90"/>
    <w:rsid w:val="008C0C70"/>
    <w:rsid w:val="008C1275"/>
    <w:rsid w:val="008C127D"/>
    <w:rsid w:val="008C13CF"/>
    <w:rsid w:val="008C1528"/>
    <w:rsid w:val="008C1547"/>
    <w:rsid w:val="008C158B"/>
    <w:rsid w:val="008C17EE"/>
    <w:rsid w:val="008C18A4"/>
    <w:rsid w:val="008C1906"/>
    <w:rsid w:val="008C1B99"/>
    <w:rsid w:val="008C20C8"/>
    <w:rsid w:val="008C20FE"/>
    <w:rsid w:val="008C2453"/>
    <w:rsid w:val="008C27BA"/>
    <w:rsid w:val="008C2870"/>
    <w:rsid w:val="008C289C"/>
    <w:rsid w:val="008C2D3E"/>
    <w:rsid w:val="008C2EF9"/>
    <w:rsid w:val="008C3962"/>
    <w:rsid w:val="008C3CF1"/>
    <w:rsid w:val="008C3FDF"/>
    <w:rsid w:val="008C4096"/>
    <w:rsid w:val="008C41E8"/>
    <w:rsid w:val="008C41F5"/>
    <w:rsid w:val="008C45BE"/>
    <w:rsid w:val="008C4653"/>
    <w:rsid w:val="008C4F32"/>
    <w:rsid w:val="008C51A8"/>
    <w:rsid w:val="008C51AA"/>
    <w:rsid w:val="008C5380"/>
    <w:rsid w:val="008C54BF"/>
    <w:rsid w:val="008C558C"/>
    <w:rsid w:val="008C583B"/>
    <w:rsid w:val="008C58C1"/>
    <w:rsid w:val="008C596B"/>
    <w:rsid w:val="008C5B08"/>
    <w:rsid w:val="008C5EEE"/>
    <w:rsid w:val="008C6031"/>
    <w:rsid w:val="008C607F"/>
    <w:rsid w:val="008C6192"/>
    <w:rsid w:val="008C61A0"/>
    <w:rsid w:val="008C62A6"/>
    <w:rsid w:val="008C62EA"/>
    <w:rsid w:val="008C63E5"/>
    <w:rsid w:val="008C64C6"/>
    <w:rsid w:val="008C676D"/>
    <w:rsid w:val="008C6D6D"/>
    <w:rsid w:val="008C6F14"/>
    <w:rsid w:val="008C70B8"/>
    <w:rsid w:val="008C73FD"/>
    <w:rsid w:val="008C7694"/>
    <w:rsid w:val="008C7934"/>
    <w:rsid w:val="008C7A45"/>
    <w:rsid w:val="008C7FCC"/>
    <w:rsid w:val="008D0035"/>
    <w:rsid w:val="008D0106"/>
    <w:rsid w:val="008D0232"/>
    <w:rsid w:val="008D09B6"/>
    <w:rsid w:val="008D0A10"/>
    <w:rsid w:val="008D0AEC"/>
    <w:rsid w:val="008D1031"/>
    <w:rsid w:val="008D1045"/>
    <w:rsid w:val="008D1072"/>
    <w:rsid w:val="008D119F"/>
    <w:rsid w:val="008D12C0"/>
    <w:rsid w:val="008D1385"/>
    <w:rsid w:val="008D1600"/>
    <w:rsid w:val="008D17F5"/>
    <w:rsid w:val="008D1AAD"/>
    <w:rsid w:val="008D1E92"/>
    <w:rsid w:val="008D1F08"/>
    <w:rsid w:val="008D200B"/>
    <w:rsid w:val="008D20EF"/>
    <w:rsid w:val="008D2137"/>
    <w:rsid w:val="008D24E3"/>
    <w:rsid w:val="008D2794"/>
    <w:rsid w:val="008D2BCA"/>
    <w:rsid w:val="008D2C01"/>
    <w:rsid w:val="008D2F26"/>
    <w:rsid w:val="008D2F85"/>
    <w:rsid w:val="008D301B"/>
    <w:rsid w:val="008D32B1"/>
    <w:rsid w:val="008D3621"/>
    <w:rsid w:val="008D3753"/>
    <w:rsid w:val="008D3824"/>
    <w:rsid w:val="008D3ADF"/>
    <w:rsid w:val="008D3BE6"/>
    <w:rsid w:val="008D3F90"/>
    <w:rsid w:val="008D4136"/>
    <w:rsid w:val="008D45DC"/>
    <w:rsid w:val="008D470E"/>
    <w:rsid w:val="008D497C"/>
    <w:rsid w:val="008D4BB8"/>
    <w:rsid w:val="008D4DC9"/>
    <w:rsid w:val="008D52AF"/>
    <w:rsid w:val="008D544A"/>
    <w:rsid w:val="008D56E6"/>
    <w:rsid w:val="008D597B"/>
    <w:rsid w:val="008D5C84"/>
    <w:rsid w:val="008D5EFB"/>
    <w:rsid w:val="008D61DD"/>
    <w:rsid w:val="008D6ADE"/>
    <w:rsid w:val="008D6DEC"/>
    <w:rsid w:val="008D6E6D"/>
    <w:rsid w:val="008D6F24"/>
    <w:rsid w:val="008D6FBE"/>
    <w:rsid w:val="008D73EE"/>
    <w:rsid w:val="008D7523"/>
    <w:rsid w:val="008D7712"/>
    <w:rsid w:val="008D7C34"/>
    <w:rsid w:val="008D7F17"/>
    <w:rsid w:val="008D7F30"/>
    <w:rsid w:val="008D7F3F"/>
    <w:rsid w:val="008D7F7B"/>
    <w:rsid w:val="008D7FC1"/>
    <w:rsid w:val="008D7FC9"/>
    <w:rsid w:val="008E05B7"/>
    <w:rsid w:val="008E067D"/>
    <w:rsid w:val="008E06E1"/>
    <w:rsid w:val="008E0A1F"/>
    <w:rsid w:val="008E0B35"/>
    <w:rsid w:val="008E0C9A"/>
    <w:rsid w:val="008E1312"/>
    <w:rsid w:val="008E164A"/>
    <w:rsid w:val="008E184D"/>
    <w:rsid w:val="008E1A0E"/>
    <w:rsid w:val="008E1E1F"/>
    <w:rsid w:val="008E1FA5"/>
    <w:rsid w:val="008E207D"/>
    <w:rsid w:val="008E2442"/>
    <w:rsid w:val="008E24A1"/>
    <w:rsid w:val="008E27F1"/>
    <w:rsid w:val="008E28A5"/>
    <w:rsid w:val="008E2AF0"/>
    <w:rsid w:val="008E2CB4"/>
    <w:rsid w:val="008E2FDA"/>
    <w:rsid w:val="008E324E"/>
    <w:rsid w:val="008E32D5"/>
    <w:rsid w:val="008E3329"/>
    <w:rsid w:val="008E35D5"/>
    <w:rsid w:val="008E36ED"/>
    <w:rsid w:val="008E3A9E"/>
    <w:rsid w:val="008E3C26"/>
    <w:rsid w:val="008E3C9F"/>
    <w:rsid w:val="008E3FA8"/>
    <w:rsid w:val="008E434C"/>
    <w:rsid w:val="008E4648"/>
    <w:rsid w:val="008E466D"/>
    <w:rsid w:val="008E46CD"/>
    <w:rsid w:val="008E492A"/>
    <w:rsid w:val="008E4A5E"/>
    <w:rsid w:val="008E4C6F"/>
    <w:rsid w:val="008E4CE6"/>
    <w:rsid w:val="008E4E77"/>
    <w:rsid w:val="008E50E6"/>
    <w:rsid w:val="008E5610"/>
    <w:rsid w:val="008E56CA"/>
    <w:rsid w:val="008E56F0"/>
    <w:rsid w:val="008E57AC"/>
    <w:rsid w:val="008E5891"/>
    <w:rsid w:val="008E58B3"/>
    <w:rsid w:val="008E5AAB"/>
    <w:rsid w:val="008E5AB5"/>
    <w:rsid w:val="008E5CD8"/>
    <w:rsid w:val="008E5CDF"/>
    <w:rsid w:val="008E5E03"/>
    <w:rsid w:val="008E5E81"/>
    <w:rsid w:val="008E5F7C"/>
    <w:rsid w:val="008E60A2"/>
    <w:rsid w:val="008E6DF6"/>
    <w:rsid w:val="008E7095"/>
    <w:rsid w:val="008E71AD"/>
    <w:rsid w:val="008E7241"/>
    <w:rsid w:val="008E7296"/>
    <w:rsid w:val="008E72A4"/>
    <w:rsid w:val="008E7474"/>
    <w:rsid w:val="008E769B"/>
    <w:rsid w:val="008E78F0"/>
    <w:rsid w:val="008E7928"/>
    <w:rsid w:val="008E7A9D"/>
    <w:rsid w:val="008E7CE3"/>
    <w:rsid w:val="008E7D03"/>
    <w:rsid w:val="008F0033"/>
    <w:rsid w:val="008F0160"/>
    <w:rsid w:val="008F0191"/>
    <w:rsid w:val="008F01C8"/>
    <w:rsid w:val="008F01CB"/>
    <w:rsid w:val="008F03D4"/>
    <w:rsid w:val="008F06E6"/>
    <w:rsid w:val="008F07CB"/>
    <w:rsid w:val="008F07E0"/>
    <w:rsid w:val="008F0F6A"/>
    <w:rsid w:val="008F1011"/>
    <w:rsid w:val="008F101F"/>
    <w:rsid w:val="008F10CA"/>
    <w:rsid w:val="008F153F"/>
    <w:rsid w:val="008F167F"/>
    <w:rsid w:val="008F172D"/>
    <w:rsid w:val="008F17CD"/>
    <w:rsid w:val="008F1CCB"/>
    <w:rsid w:val="008F24F6"/>
    <w:rsid w:val="008F2683"/>
    <w:rsid w:val="008F2956"/>
    <w:rsid w:val="008F2B81"/>
    <w:rsid w:val="008F2CEB"/>
    <w:rsid w:val="008F2DAC"/>
    <w:rsid w:val="008F35B2"/>
    <w:rsid w:val="008F3605"/>
    <w:rsid w:val="008F373C"/>
    <w:rsid w:val="008F37BC"/>
    <w:rsid w:val="008F3D48"/>
    <w:rsid w:val="008F3EC0"/>
    <w:rsid w:val="008F4139"/>
    <w:rsid w:val="008F42D2"/>
    <w:rsid w:val="008F46C6"/>
    <w:rsid w:val="008F4815"/>
    <w:rsid w:val="008F49B8"/>
    <w:rsid w:val="008F4CAF"/>
    <w:rsid w:val="008F556E"/>
    <w:rsid w:val="008F56B9"/>
    <w:rsid w:val="008F56EE"/>
    <w:rsid w:val="008F5B5C"/>
    <w:rsid w:val="008F5CC1"/>
    <w:rsid w:val="008F5EE6"/>
    <w:rsid w:val="008F5F1E"/>
    <w:rsid w:val="008F5F38"/>
    <w:rsid w:val="008F61B8"/>
    <w:rsid w:val="008F6903"/>
    <w:rsid w:val="008F6A43"/>
    <w:rsid w:val="008F6A86"/>
    <w:rsid w:val="008F6E8F"/>
    <w:rsid w:val="008F711C"/>
    <w:rsid w:val="008F7219"/>
    <w:rsid w:val="008F7265"/>
    <w:rsid w:val="008F7422"/>
    <w:rsid w:val="008F75B8"/>
    <w:rsid w:val="008F7790"/>
    <w:rsid w:val="008F7A28"/>
    <w:rsid w:val="00900884"/>
    <w:rsid w:val="00900A9D"/>
    <w:rsid w:val="00900FA1"/>
    <w:rsid w:val="00900FC5"/>
    <w:rsid w:val="009010E3"/>
    <w:rsid w:val="009011BD"/>
    <w:rsid w:val="009011EB"/>
    <w:rsid w:val="0090141F"/>
    <w:rsid w:val="00901707"/>
    <w:rsid w:val="0090218E"/>
    <w:rsid w:val="00902541"/>
    <w:rsid w:val="00902726"/>
    <w:rsid w:val="00902A28"/>
    <w:rsid w:val="00902B48"/>
    <w:rsid w:val="00902FCC"/>
    <w:rsid w:val="0090312A"/>
    <w:rsid w:val="00903160"/>
    <w:rsid w:val="009032E5"/>
    <w:rsid w:val="0090342F"/>
    <w:rsid w:val="00903431"/>
    <w:rsid w:val="009036D4"/>
    <w:rsid w:val="00903A05"/>
    <w:rsid w:val="00903B79"/>
    <w:rsid w:val="00903E20"/>
    <w:rsid w:val="009040CE"/>
    <w:rsid w:val="009042E2"/>
    <w:rsid w:val="00904A57"/>
    <w:rsid w:val="00904AAA"/>
    <w:rsid w:val="00904D68"/>
    <w:rsid w:val="009052E1"/>
    <w:rsid w:val="009053B2"/>
    <w:rsid w:val="00905581"/>
    <w:rsid w:val="00905655"/>
    <w:rsid w:val="0090571B"/>
    <w:rsid w:val="009057A6"/>
    <w:rsid w:val="00905B10"/>
    <w:rsid w:val="00905E19"/>
    <w:rsid w:val="00905F36"/>
    <w:rsid w:val="0090640B"/>
    <w:rsid w:val="009069A8"/>
    <w:rsid w:val="009069C3"/>
    <w:rsid w:val="009069FE"/>
    <w:rsid w:val="00906A0B"/>
    <w:rsid w:val="00906D61"/>
    <w:rsid w:val="00906E4F"/>
    <w:rsid w:val="00907812"/>
    <w:rsid w:val="00907B40"/>
    <w:rsid w:val="00907BFE"/>
    <w:rsid w:val="00907E74"/>
    <w:rsid w:val="00907E8B"/>
    <w:rsid w:val="00910255"/>
    <w:rsid w:val="0091048D"/>
    <w:rsid w:val="00910628"/>
    <w:rsid w:val="00910817"/>
    <w:rsid w:val="00910E3B"/>
    <w:rsid w:val="00910E95"/>
    <w:rsid w:val="00911010"/>
    <w:rsid w:val="0091102A"/>
    <w:rsid w:val="00911184"/>
    <w:rsid w:val="009111A3"/>
    <w:rsid w:val="009112E8"/>
    <w:rsid w:val="00911338"/>
    <w:rsid w:val="00911964"/>
    <w:rsid w:val="00911A1D"/>
    <w:rsid w:val="0091291D"/>
    <w:rsid w:val="00912B83"/>
    <w:rsid w:val="0091307E"/>
    <w:rsid w:val="009133C7"/>
    <w:rsid w:val="009133EB"/>
    <w:rsid w:val="00913416"/>
    <w:rsid w:val="00913655"/>
    <w:rsid w:val="009136F7"/>
    <w:rsid w:val="00913796"/>
    <w:rsid w:val="00913BF6"/>
    <w:rsid w:val="00913C47"/>
    <w:rsid w:val="00913C9E"/>
    <w:rsid w:val="00913FD4"/>
    <w:rsid w:val="009140AD"/>
    <w:rsid w:val="009140FC"/>
    <w:rsid w:val="009142BC"/>
    <w:rsid w:val="009143F7"/>
    <w:rsid w:val="00914753"/>
    <w:rsid w:val="00914DBD"/>
    <w:rsid w:val="00915032"/>
    <w:rsid w:val="009150A0"/>
    <w:rsid w:val="009150F4"/>
    <w:rsid w:val="0091511F"/>
    <w:rsid w:val="009151DE"/>
    <w:rsid w:val="009153B4"/>
    <w:rsid w:val="009153EF"/>
    <w:rsid w:val="00915860"/>
    <w:rsid w:val="00915961"/>
    <w:rsid w:val="00915C3F"/>
    <w:rsid w:val="00915D28"/>
    <w:rsid w:val="00915D9C"/>
    <w:rsid w:val="00915EC3"/>
    <w:rsid w:val="00916486"/>
    <w:rsid w:val="009164D4"/>
    <w:rsid w:val="0091650C"/>
    <w:rsid w:val="009166C1"/>
    <w:rsid w:val="00916F20"/>
    <w:rsid w:val="00916FDD"/>
    <w:rsid w:val="00917439"/>
    <w:rsid w:val="009174B5"/>
    <w:rsid w:val="009176B7"/>
    <w:rsid w:val="00917831"/>
    <w:rsid w:val="009178D4"/>
    <w:rsid w:val="00917C9F"/>
    <w:rsid w:val="00917F6E"/>
    <w:rsid w:val="009200AB"/>
    <w:rsid w:val="009201BB"/>
    <w:rsid w:val="00920A52"/>
    <w:rsid w:val="00920B07"/>
    <w:rsid w:val="00920C38"/>
    <w:rsid w:val="00920FCE"/>
    <w:rsid w:val="009212E6"/>
    <w:rsid w:val="0092166E"/>
    <w:rsid w:val="00921817"/>
    <w:rsid w:val="00921A8D"/>
    <w:rsid w:val="0092208E"/>
    <w:rsid w:val="009223AE"/>
    <w:rsid w:val="009224F5"/>
    <w:rsid w:val="009226B6"/>
    <w:rsid w:val="009226C2"/>
    <w:rsid w:val="00922C3F"/>
    <w:rsid w:val="00922CED"/>
    <w:rsid w:val="00922FC2"/>
    <w:rsid w:val="00923418"/>
    <w:rsid w:val="00923436"/>
    <w:rsid w:val="00923867"/>
    <w:rsid w:val="00923CAB"/>
    <w:rsid w:val="00923EE0"/>
    <w:rsid w:val="0092410F"/>
    <w:rsid w:val="00924539"/>
    <w:rsid w:val="00924715"/>
    <w:rsid w:val="009247EB"/>
    <w:rsid w:val="009248C0"/>
    <w:rsid w:val="009249DA"/>
    <w:rsid w:val="00924B8F"/>
    <w:rsid w:val="00924BFF"/>
    <w:rsid w:val="009255D6"/>
    <w:rsid w:val="00925B2B"/>
    <w:rsid w:val="00925CDD"/>
    <w:rsid w:val="00925F6E"/>
    <w:rsid w:val="00926073"/>
    <w:rsid w:val="009263F9"/>
    <w:rsid w:val="00926ADC"/>
    <w:rsid w:val="00926CE9"/>
    <w:rsid w:val="00926F96"/>
    <w:rsid w:val="00927009"/>
    <w:rsid w:val="0092715A"/>
    <w:rsid w:val="009271A2"/>
    <w:rsid w:val="0092740E"/>
    <w:rsid w:val="009275C8"/>
    <w:rsid w:val="00927693"/>
    <w:rsid w:val="009276FC"/>
    <w:rsid w:val="00927B30"/>
    <w:rsid w:val="009300FF"/>
    <w:rsid w:val="009305AA"/>
    <w:rsid w:val="00930899"/>
    <w:rsid w:val="00930B45"/>
    <w:rsid w:val="00930B6B"/>
    <w:rsid w:val="00930B81"/>
    <w:rsid w:val="00930BA5"/>
    <w:rsid w:val="00930CB1"/>
    <w:rsid w:val="009311B8"/>
    <w:rsid w:val="0093125A"/>
    <w:rsid w:val="009312E7"/>
    <w:rsid w:val="00931362"/>
    <w:rsid w:val="00931547"/>
    <w:rsid w:val="00931592"/>
    <w:rsid w:val="00931963"/>
    <w:rsid w:val="00931B4B"/>
    <w:rsid w:val="00931D77"/>
    <w:rsid w:val="00931E01"/>
    <w:rsid w:val="00931E67"/>
    <w:rsid w:val="0093202F"/>
    <w:rsid w:val="00932145"/>
    <w:rsid w:val="0093226A"/>
    <w:rsid w:val="009327C7"/>
    <w:rsid w:val="00932827"/>
    <w:rsid w:val="00932BB0"/>
    <w:rsid w:val="00932CF6"/>
    <w:rsid w:val="00932D43"/>
    <w:rsid w:val="00932DAF"/>
    <w:rsid w:val="00932DC6"/>
    <w:rsid w:val="00932F5B"/>
    <w:rsid w:val="0093320C"/>
    <w:rsid w:val="00933392"/>
    <w:rsid w:val="00933510"/>
    <w:rsid w:val="00933C48"/>
    <w:rsid w:val="00933E77"/>
    <w:rsid w:val="00933EA5"/>
    <w:rsid w:val="00933FCA"/>
    <w:rsid w:val="0093407F"/>
    <w:rsid w:val="009341F7"/>
    <w:rsid w:val="00934402"/>
    <w:rsid w:val="00934588"/>
    <w:rsid w:val="00934661"/>
    <w:rsid w:val="0093496F"/>
    <w:rsid w:val="009349EF"/>
    <w:rsid w:val="00934A3D"/>
    <w:rsid w:val="00934AD6"/>
    <w:rsid w:val="00934D6A"/>
    <w:rsid w:val="0093502A"/>
    <w:rsid w:val="00935040"/>
    <w:rsid w:val="00935108"/>
    <w:rsid w:val="00935324"/>
    <w:rsid w:val="00935386"/>
    <w:rsid w:val="009354D5"/>
    <w:rsid w:val="00935512"/>
    <w:rsid w:val="00935DBD"/>
    <w:rsid w:val="0093643E"/>
    <w:rsid w:val="0093698D"/>
    <w:rsid w:val="00936BBC"/>
    <w:rsid w:val="00936D1D"/>
    <w:rsid w:val="009376BA"/>
    <w:rsid w:val="009378A0"/>
    <w:rsid w:val="00937A03"/>
    <w:rsid w:val="0094008C"/>
    <w:rsid w:val="009400FF"/>
    <w:rsid w:val="00940396"/>
    <w:rsid w:val="009403BC"/>
    <w:rsid w:val="00940668"/>
    <w:rsid w:val="00940722"/>
    <w:rsid w:val="00940A57"/>
    <w:rsid w:val="00940EFF"/>
    <w:rsid w:val="00941699"/>
    <w:rsid w:val="00941A44"/>
    <w:rsid w:val="00941B66"/>
    <w:rsid w:val="00941BB8"/>
    <w:rsid w:val="00942060"/>
    <w:rsid w:val="00942144"/>
    <w:rsid w:val="00942163"/>
    <w:rsid w:val="00942813"/>
    <w:rsid w:val="00942895"/>
    <w:rsid w:val="00942A81"/>
    <w:rsid w:val="00942DAC"/>
    <w:rsid w:val="00942DD5"/>
    <w:rsid w:val="00942EEF"/>
    <w:rsid w:val="009437A1"/>
    <w:rsid w:val="00943859"/>
    <w:rsid w:val="00943875"/>
    <w:rsid w:val="00943B8F"/>
    <w:rsid w:val="00943CF5"/>
    <w:rsid w:val="00943F27"/>
    <w:rsid w:val="009440AD"/>
    <w:rsid w:val="00944373"/>
    <w:rsid w:val="00944409"/>
    <w:rsid w:val="009445B3"/>
    <w:rsid w:val="00944795"/>
    <w:rsid w:val="00944A51"/>
    <w:rsid w:val="00944C94"/>
    <w:rsid w:val="00944EA6"/>
    <w:rsid w:val="00945064"/>
    <w:rsid w:val="00945175"/>
    <w:rsid w:val="009453A1"/>
    <w:rsid w:val="009456BB"/>
    <w:rsid w:val="00945AC1"/>
    <w:rsid w:val="00945C5A"/>
    <w:rsid w:val="00946322"/>
    <w:rsid w:val="009463F8"/>
    <w:rsid w:val="0094662B"/>
    <w:rsid w:val="009466C3"/>
    <w:rsid w:val="00946773"/>
    <w:rsid w:val="009467D4"/>
    <w:rsid w:val="00946860"/>
    <w:rsid w:val="009468F0"/>
    <w:rsid w:val="00946A6E"/>
    <w:rsid w:val="00946C1D"/>
    <w:rsid w:val="00947177"/>
    <w:rsid w:val="009476DE"/>
    <w:rsid w:val="009477C4"/>
    <w:rsid w:val="00947DB6"/>
    <w:rsid w:val="00947EE9"/>
    <w:rsid w:val="00950362"/>
    <w:rsid w:val="00950385"/>
    <w:rsid w:val="00950441"/>
    <w:rsid w:val="0095093D"/>
    <w:rsid w:val="00950A24"/>
    <w:rsid w:val="00950CDE"/>
    <w:rsid w:val="00950D22"/>
    <w:rsid w:val="00950E6E"/>
    <w:rsid w:val="009510D8"/>
    <w:rsid w:val="009510E3"/>
    <w:rsid w:val="00951162"/>
    <w:rsid w:val="009513D8"/>
    <w:rsid w:val="0095157F"/>
    <w:rsid w:val="00951632"/>
    <w:rsid w:val="0095170A"/>
    <w:rsid w:val="00951775"/>
    <w:rsid w:val="00951AEA"/>
    <w:rsid w:val="00951B20"/>
    <w:rsid w:val="00951EEC"/>
    <w:rsid w:val="00952434"/>
    <w:rsid w:val="009527C3"/>
    <w:rsid w:val="00952BCA"/>
    <w:rsid w:val="00952BF5"/>
    <w:rsid w:val="00952E91"/>
    <w:rsid w:val="00953125"/>
    <w:rsid w:val="0095316E"/>
    <w:rsid w:val="00953293"/>
    <w:rsid w:val="009532BB"/>
    <w:rsid w:val="00953415"/>
    <w:rsid w:val="009536C9"/>
    <w:rsid w:val="00953A4A"/>
    <w:rsid w:val="00954157"/>
    <w:rsid w:val="00954500"/>
    <w:rsid w:val="00954566"/>
    <w:rsid w:val="00954715"/>
    <w:rsid w:val="00954939"/>
    <w:rsid w:val="00954A71"/>
    <w:rsid w:val="0095521E"/>
    <w:rsid w:val="0095524E"/>
    <w:rsid w:val="0095531C"/>
    <w:rsid w:val="00955389"/>
    <w:rsid w:val="00955570"/>
    <w:rsid w:val="009555A3"/>
    <w:rsid w:val="0095575B"/>
    <w:rsid w:val="00955879"/>
    <w:rsid w:val="00955DCD"/>
    <w:rsid w:val="00956136"/>
    <w:rsid w:val="00956BE0"/>
    <w:rsid w:val="00957131"/>
    <w:rsid w:val="00957210"/>
    <w:rsid w:val="00957364"/>
    <w:rsid w:val="009575A2"/>
    <w:rsid w:val="009575E5"/>
    <w:rsid w:val="00957C8E"/>
    <w:rsid w:val="00957EB5"/>
    <w:rsid w:val="00957F91"/>
    <w:rsid w:val="00957F9D"/>
    <w:rsid w:val="00960067"/>
    <w:rsid w:val="0096007D"/>
    <w:rsid w:val="00960097"/>
    <w:rsid w:val="009600AB"/>
    <w:rsid w:val="0096043E"/>
    <w:rsid w:val="00960473"/>
    <w:rsid w:val="00960574"/>
    <w:rsid w:val="009607E6"/>
    <w:rsid w:val="00960940"/>
    <w:rsid w:val="00960BA3"/>
    <w:rsid w:val="00960D2C"/>
    <w:rsid w:val="00960E08"/>
    <w:rsid w:val="009610C3"/>
    <w:rsid w:val="0096174D"/>
    <w:rsid w:val="009617B5"/>
    <w:rsid w:val="009617D6"/>
    <w:rsid w:val="00961A68"/>
    <w:rsid w:val="009621BF"/>
    <w:rsid w:val="0096227B"/>
    <w:rsid w:val="00962748"/>
    <w:rsid w:val="009627B8"/>
    <w:rsid w:val="009627C0"/>
    <w:rsid w:val="009627FC"/>
    <w:rsid w:val="009628FE"/>
    <w:rsid w:val="00962BF7"/>
    <w:rsid w:val="00962CFC"/>
    <w:rsid w:val="00962DD2"/>
    <w:rsid w:val="00962E35"/>
    <w:rsid w:val="00963064"/>
    <w:rsid w:val="009630CF"/>
    <w:rsid w:val="009631B7"/>
    <w:rsid w:val="009632B0"/>
    <w:rsid w:val="009634B1"/>
    <w:rsid w:val="00964198"/>
    <w:rsid w:val="009643F4"/>
    <w:rsid w:val="00964663"/>
    <w:rsid w:val="00964851"/>
    <w:rsid w:val="009649AC"/>
    <w:rsid w:val="00964B2F"/>
    <w:rsid w:val="009650E6"/>
    <w:rsid w:val="0096518E"/>
    <w:rsid w:val="0096523E"/>
    <w:rsid w:val="009653D8"/>
    <w:rsid w:val="00965683"/>
    <w:rsid w:val="009657A4"/>
    <w:rsid w:val="00965A2D"/>
    <w:rsid w:val="00965AF8"/>
    <w:rsid w:val="00965E12"/>
    <w:rsid w:val="00965E38"/>
    <w:rsid w:val="00965F4C"/>
    <w:rsid w:val="0096616A"/>
    <w:rsid w:val="009664D6"/>
    <w:rsid w:val="009665C7"/>
    <w:rsid w:val="00966600"/>
    <w:rsid w:val="00966A14"/>
    <w:rsid w:val="00966AEB"/>
    <w:rsid w:val="00966B83"/>
    <w:rsid w:val="00966B85"/>
    <w:rsid w:val="00966C4E"/>
    <w:rsid w:val="00966D9B"/>
    <w:rsid w:val="0096700A"/>
    <w:rsid w:val="009677DF"/>
    <w:rsid w:val="0096786E"/>
    <w:rsid w:val="0096789C"/>
    <w:rsid w:val="00967C21"/>
    <w:rsid w:val="00967C7D"/>
    <w:rsid w:val="00967D25"/>
    <w:rsid w:val="00967EB3"/>
    <w:rsid w:val="00967FE0"/>
    <w:rsid w:val="00970096"/>
    <w:rsid w:val="009701BC"/>
    <w:rsid w:val="00970222"/>
    <w:rsid w:val="009706E4"/>
    <w:rsid w:val="00970911"/>
    <w:rsid w:val="00970938"/>
    <w:rsid w:val="00970D13"/>
    <w:rsid w:val="00970DC9"/>
    <w:rsid w:val="0097129C"/>
    <w:rsid w:val="00971315"/>
    <w:rsid w:val="0097150B"/>
    <w:rsid w:val="00971622"/>
    <w:rsid w:val="00971963"/>
    <w:rsid w:val="00971CA5"/>
    <w:rsid w:val="00971F32"/>
    <w:rsid w:val="00971F7B"/>
    <w:rsid w:val="009720BF"/>
    <w:rsid w:val="009721BF"/>
    <w:rsid w:val="00972328"/>
    <w:rsid w:val="00972636"/>
    <w:rsid w:val="00972D53"/>
    <w:rsid w:val="00972E71"/>
    <w:rsid w:val="00973027"/>
    <w:rsid w:val="00973093"/>
    <w:rsid w:val="00973398"/>
    <w:rsid w:val="00973556"/>
    <w:rsid w:val="00973995"/>
    <w:rsid w:val="00973E79"/>
    <w:rsid w:val="00973EB5"/>
    <w:rsid w:val="00973F38"/>
    <w:rsid w:val="00974027"/>
    <w:rsid w:val="00974638"/>
    <w:rsid w:val="009749E3"/>
    <w:rsid w:val="00974C1E"/>
    <w:rsid w:val="00974D1D"/>
    <w:rsid w:val="00974DF2"/>
    <w:rsid w:val="00974E26"/>
    <w:rsid w:val="00974F5B"/>
    <w:rsid w:val="00974FF9"/>
    <w:rsid w:val="00975084"/>
    <w:rsid w:val="0097528F"/>
    <w:rsid w:val="00975610"/>
    <w:rsid w:val="00975712"/>
    <w:rsid w:val="0097588B"/>
    <w:rsid w:val="00975E04"/>
    <w:rsid w:val="00975EC7"/>
    <w:rsid w:val="00975FD5"/>
    <w:rsid w:val="009766BB"/>
    <w:rsid w:val="0097680D"/>
    <w:rsid w:val="00976D9A"/>
    <w:rsid w:val="00976FA2"/>
    <w:rsid w:val="0097708D"/>
    <w:rsid w:val="009770D3"/>
    <w:rsid w:val="0097724D"/>
    <w:rsid w:val="00977285"/>
    <w:rsid w:val="00977311"/>
    <w:rsid w:val="009775F2"/>
    <w:rsid w:val="00977832"/>
    <w:rsid w:val="0097794B"/>
    <w:rsid w:val="0097794E"/>
    <w:rsid w:val="00977E31"/>
    <w:rsid w:val="00977FED"/>
    <w:rsid w:val="0098001C"/>
    <w:rsid w:val="00980083"/>
    <w:rsid w:val="00980178"/>
    <w:rsid w:val="00980194"/>
    <w:rsid w:val="0098025B"/>
    <w:rsid w:val="009807FF"/>
    <w:rsid w:val="00980C5A"/>
    <w:rsid w:val="00980F1F"/>
    <w:rsid w:val="009810F9"/>
    <w:rsid w:val="0098122A"/>
    <w:rsid w:val="0098148C"/>
    <w:rsid w:val="009816EF"/>
    <w:rsid w:val="009819CD"/>
    <w:rsid w:val="00981B18"/>
    <w:rsid w:val="00981C9D"/>
    <w:rsid w:val="00981FC9"/>
    <w:rsid w:val="00982077"/>
    <w:rsid w:val="00982431"/>
    <w:rsid w:val="0098251C"/>
    <w:rsid w:val="00982793"/>
    <w:rsid w:val="009827E2"/>
    <w:rsid w:val="00982918"/>
    <w:rsid w:val="00982926"/>
    <w:rsid w:val="009831CC"/>
    <w:rsid w:val="00983375"/>
    <w:rsid w:val="00983482"/>
    <w:rsid w:val="00983677"/>
    <w:rsid w:val="0098375F"/>
    <w:rsid w:val="009839EC"/>
    <w:rsid w:val="00983D30"/>
    <w:rsid w:val="00983E48"/>
    <w:rsid w:val="00983E83"/>
    <w:rsid w:val="00983E8B"/>
    <w:rsid w:val="00983EB3"/>
    <w:rsid w:val="009841C8"/>
    <w:rsid w:val="00984638"/>
    <w:rsid w:val="00984683"/>
    <w:rsid w:val="00984A53"/>
    <w:rsid w:val="009853C7"/>
    <w:rsid w:val="009853D4"/>
    <w:rsid w:val="0098547B"/>
    <w:rsid w:val="0098584F"/>
    <w:rsid w:val="0098589A"/>
    <w:rsid w:val="009858B0"/>
    <w:rsid w:val="00985AE6"/>
    <w:rsid w:val="00985D2E"/>
    <w:rsid w:val="00985D99"/>
    <w:rsid w:val="00985F15"/>
    <w:rsid w:val="00986C67"/>
    <w:rsid w:val="00986F48"/>
    <w:rsid w:val="00987011"/>
    <w:rsid w:val="009870D8"/>
    <w:rsid w:val="009873EE"/>
    <w:rsid w:val="0098773F"/>
    <w:rsid w:val="00987CFA"/>
    <w:rsid w:val="00987DE9"/>
    <w:rsid w:val="00987E98"/>
    <w:rsid w:val="00987ECE"/>
    <w:rsid w:val="00990322"/>
    <w:rsid w:val="00990643"/>
    <w:rsid w:val="009907BA"/>
    <w:rsid w:val="00990A57"/>
    <w:rsid w:val="00990B6B"/>
    <w:rsid w:val="00990D37"/>
    <w:rsid w:val="00991089"/>
    <w:rsid w:val="00991130"/>
    <w:rsid w:val="0099121F"/>
    <w:rsid w:val="0099122F"/>
    <w:rsid w:val="00991321"/>
    <w:rsid w:val="00991369"/>
    <w:rsid w:val="00991578"/>
    <w:rsid w:val="009917CC"/>
    <w:rsid w:val="009919FB"/>
    <w:rsid w:val="00991A59"/>
    <w:rsid w:val="00991B27"/>
    <w:rsid w:val="00991C7C"/>
    <w:rsid w:val="00992004"/>
    <w:rsid w:val="009921AF"/>
    <w:rsid w:val="009921CF"/>
    <w:rsid w:val="00992614"/>
    <w:rsid w:val="009928AF"/>
    <w:rsid w:val="009928D9"/>
    <w:rsid w:val="009928E0"/>
    <w:rsid w:val="00992C29"/>
    <w:rsid w:val="009930CD"/>
    <w:rsid w:val="009933B7"/>
    <w:rsid w:val="009933DA"/>
    <w:rsid w:val="00993692"/>
    <w:rsid w:val="00993DB0"/>
    <w:rsid w:val="00993FC4"/>
    <w:rsid w:val="0099408C"/>
    <w:rsid w:val="0099467E"/>
    <w:rsid w:val="00994693"/>
    <w:rsid w:val="009946DA"/>
    <w:rsid w:val="00994D9F"/>
    <w:rsid w:val="00995202"/>
    <w:rsid w:val="00995B60"/>
    <w:rsid w:val="00995C38"/>
    <w:rsid w:val="00995C44"/>
    <w:rsid w:val="00996019"/>
    <w:rsid w:val="00996058"/>
    <w:rsid w:val="00996137"/>
    <w:rsid w:val="009961A0"/>
    <w:rsid w:val="009962C1"/>
    <w:rsid w:val="009964FA"/>
    <w:rsid w:val="0099671D"/>
    <w:rsid w:val="0099698E"/>
    <w:rsid w:val="00996CF6"/>
    <w:rsid w:val="00996E7F"/>
    <w:rsid w:val="00997089"/>
    <w:rsid w:val="0099709C"/>
    <w:rsid w:val="0099730C"/>
    <w:rsid w:val="00997622"/>
    <w:rsid w:val="00997AC1"/>
    <w:rsid w:val="00997EBF"/>
    <w:rsid w:val="00997FDE"/>
    <w:rsid w:val="009A02D7"/>
    <w:rsid w:val="009A02FE"/>
    <w:rsid w:val="009A03CD"/>
    <w:rsid w:val="009A04DA"/>
    <w:rsid w:val="009A0551"/>
    <w:rsid w:val="009A0BB6"/>
    <w:rsid w:val="009A0DA5"/>
    <w:rsid w:val="009A0DEB"/>
    <w:rsid w:val="009A0F38"/>
    <w:rsid w:val="009A1163"/>
    <w:rsid w:val="009A1249"/>
    <w:rsid w:val="009A13EE"/>
    <w:rsid w:val="009A179B"/>
    <w:rsid w:val="009A195D"/>
    <w:rsid w:val="009A1EFB"/>
    <w:rsid w:val="009A2427"/>
    <w:rsid w:val="009A2666"/>
    <w:rsid w:val="009A2694"/>
    <w:rsid w:val="009A2BCD"/>
    <w:rsid w:val="009A2BD5"/>
    <w:rsid w:val="009A2FF2"/>
    <w:rsid w:val="009A3026"/>
    <w:rsid w:val="009A3056"/>
    <w:rsid w:val="009A31A3"/>
    <w:rsid w:val="009A32ED"/>
    <w:rsid w:val="009A3609"/>
    <w:rsid w:val="009A3E70"/>
    <w:rsid w:val="009A44B4"/>
    <w:rsid w:val="009A45D8"/>
    <w:rsid w:val="009A4741"/>
    <w:rsid w:val="009A4768"/>
    <w:rsid w:val="009A4BAD"/>
    <w:rsid w:val="009A4F56"/>
    <w:rsid w:val="009A4FE7"/>
    <w:rsid w:val="009A5195"/>
    <w:rsid w:val="009A519D"/>
    <w:rsid w:val="009A5226"/>
    <w:rsid w:val="009A528C"/>
    <w:rsid w:val="009A5337"/>
    <w:rsid w:val="009A549E"/>
    <w:rsid w:val="009A55C4"/>
    <w:rsid w:val="009A59E5"/>
    <w:rsid w:val="009A5CBA"/>
    <w:rsid w:val="009A5DEF"/>
    <w:rsid w:val="009A6161"/>
    <w:rsid w:val="009A68F8"/>
    <w:rsid w:val="009A6EF1"/>
    <w:rsid w:val="009A73AC"/>
    <w:rsid w:val="009A74AB"/>
    <w:rsid w:val="009A76CC"/>
    <w:rsid w:val="009A7A5D"/>
    <w:rsid w:val="009B005E"/>
    <w:rsid w:val="009B034E"/>
    <w:rsid w:val="009B07B4"/>
    <w:rsid w:val="009B085D"/>
    <w:rsid w:val="009B0947"/>
    <w:rsid w:val="009B0A28"/>
    <w:rsid w:val="009B0A8F"/>
    <w:rsid w:val="009B0B44"/>
    <w:rsid w:val="009B0DE4"/>
    <w:rsid w:val="009B0F50"/>
    <w:rsid w:val="009B11B7"/>
    <w:rsid w:val="009B1218"/>
    <w:rsid w:val="009B13FE"/>
    <w:rsid w:val="009B1472"/>
    <w:rsid w:val="009B14D5"/>
    <w:rsid w:val="009B15B2"/>
    <w:rsid w:val="009B190C"/>
    <w:rsid w:val="009B19AF"/>
    <w:rsid w:val="009B1B3C"/>
    <w:rsid w:val="009B1FE9"/>
    <w:rsid w:val="009B2108"/>
    <w:rsid w:val="009B216D"/>
    <w:rsid w:val="009B2307"/>
    <w:rsid w:val="009B2654"/>
    <w:rsid w:val="009B275D"/>
    <w:rsid w:val="009B2784"/>
    <w:rsid w:val="009B2A3D"/>
    <w:rsid w:val="009B35C2"/>
    <w:rsid w:val="009B3707"/>
    <w:rsid w:val="009B384C"/>
    <w:rsid w:val="009B3A39"/>
    <w:rsid w:val="009B3BEA"/>
    <w:rsid w:val="009B3C26"/>
    <w:rsid w:val="009B3F93"/>
    <w:rsid w:val="009B43F2"/>
    <w:rsid w:val="009B4779"/>
    <w:rsid w:val="009B4BFF"/>
    <w:rsid w:val="009B4C31"/>
    <w:rsid w:val="009B4D09"/>
    <w:rsid w:val="009B4E7C"/>
    <w:rsid w:val="009B4EF8"/>
    <w:rsid w:val="009B4F06"/>
    <w:rsid w:val="009B4F67"/>
    <w:rsid w:val="009B4FCD"/>
    <w:rsid w:val="009B523F"/>
    <w:rsid w:val="009B53C1"/>
    <w:rsid w:val="009B542A"/>
    <w:rsid w:val="009B592B"/>
    <w:rsid w:val="009B5D10"/>
    <w:rsid w:val="009B5D9A"/>
    <w:rsid w:val="009B6112"/>
    <w:rsid w:val="009B65CC"/>
    <w:rsid w:val="009B6B56"/>
    <w:rsid w:val="009B6E10"/>
    <w:rsid w:val="009B6FF3"/>
    <w:rsid w:val="009B7157"/>
    <w:rsid w:val="009B732A"/>
    <w:rsid w:val="009B767F"/>
    <w:rsid w:val="009B7C1C"/>
    <w:rsid w:val="009B7E41"/>
    <w:rsid w:val="009C01A4"/>
    <w:rsid w:val="009C0381"/>
    <w:rsid w:val="009C0415"/>
    <w:rsid w:val="009C090C"/>
    <w:rsid w:val="009C0CCD"/>
    <w:rsid w:val="009C0DDE"/>
    <w:rsid w:val="009C10AB"/>
    <w:rsid w:val="009C1106"/>
    <w:rsid w:val="009C1273"/>
    <w:rsid w:val="009C1342"/>
    <w:rsid w:val="009C15B1"/>
    <w:rsid w:val="009C1A47"/>
    <w:rsid w:val="009C1BBD"/>
    <w:rsid w:val="009C1C98"/>
    <w:rsid w:val="009C215A"/>
    <w:rsid w:val="009C22BB"/>
    <w:rsid w:val="009C23EB"/>
    <w:rsid w:val="009C2403"/>
    <w:rsid w:val="009C2BC4"/>
    <w:rsid w:val="009C2CCC"/>
    <w:rsid w:val="009C3512"/>
    <w:rsid w:val="009C35BD"/>
    <w:rsid w:val="009C3664"/>
    <w:rsid w:val="009C3764"/>
    <w:rsid w:val="009C382D"/>
    <w:rsid w:val="009C38F3"/>
    <w:rsid w:val="009C3B4C"/>
    <w:rsid w:val="009C3C1F"/>
    <w:rsid w:val="009C3D00"/>
    <w:rsid w:val="009C3ED1"/>
    <w:rsid w:val="009C3F83"/>
    <w:rsid w:val="009C40DE"/>
    <w:rsid w:val="009C4283"/>
    <w:rsid w:val="009C4702"/>
    <w:rsid w:val="009C4BA1"/>
    <w:rsid w:val="009C4CC6"/>
    <w:rsid w:val="009C4D2E"/>
    <w:rsid w:val="009C5588"/>
    <w:rsid w:val="009C55DF"/>
    <w:rsid w:val="009C55EC"/>
    <w:rsid w:val="009C5A68"/>
    <w:rsid w:val="009C5A94"/>
    <w:rsid w:val="009C616C"/>
    <w:rsid w:val="009C647E"/>
    <w:rsid w:val="009C657F"/>
    <w:rsid w:val="009C6A69"/>
    <w:rsid w:val="009C6BE9"/>
    <w:rsid w:val="009C6C78"/>
    <w:rsid w:val="009C6E43"/>
    <w:rsid w:val="009C6F05"/>
    <w:rsid w:val="009C7195"/>
    <w:rsid w:val="009C71B3"/>
    <w:rsid w:val="009C71BD"/>
    <w:rsid w:val="009C735B"/>
    <w:rsid w:val="009C75F5"/>
    <w:rsid w:val="009C79AD"/>
    <w:rsid w:val="009C7C53"/>
    <w:rsid w:val="009C7D6D"/>
    <w:rsid w:val="009D000C"/>
    <w:rsid w:val="009D01E4"/>
    <w:rsid w:val="009D05E3"/>
    <w:rsid w:val="009D07AC"/>
    <w:rsid w:val="009D086C"/>
    <w:rsid w:val="009D0A22"/>
    <w:rsid w:val="009D0CF7"/>
    <w:rsid w:val="009D0E1F"/>
    <w:rsid w:val="009D0E68"/>
    <w:rsid w:val="009D13E5"/>
    <w:rsid w:val="009D14FD"/>
    <w:rsid w:val="009D1802"/>
    <w:rsid w:val="009D1E0D"/>
    <w:rsid w:val="009D1EE1"/>
    <w:rsid w:val="009D1FC2"/>
    <w:rsid w:val="009D240D"/>
    <w:rsid w:val="009D248A"/>
    <w:rsid w:val="009D2564"/>
    <w:rsid w:val="009D260B"/>
    <w:rsid w:val="009D2717"/>
    <w:rsid w:val="009D2C34"/>
    <w:rsid w:val="009D2C86"/>
    <w:rsid w:val="009D2CEC"/>
    <w:rsid w:val="009D2E76"/>
    <w:rsid w:val="009D2FC0"/>
    <w:rsid w:val="009D3721"/>
    <w:rsid w:val="009D3B48"/>
    <w:rsid w:val="009D3ED9"/>
    <w:rsid w:val="009D3EFD"/>
    <w:rsid w:val="009D4134"/>
    <w:rsid w:val="009D4778"/>
    <w:rsid w:val="009D4EA1"/>
    <w:rsid w:val="009D4FC9"/>
    <w:rsid w:val="009D5201"/>
    <w:rsid w:val="009D531E"/>
    <w:rsid w:val="009D5607"/>
    <w:rsid w:val="009D5616"/>
    <w:rsid w:val="009D566F"/>
    <w:rsid w:val="009D56DB"/>
    <w:rsid w:val="009D5B74"/>
    <w:rsid w:val="009D5BA7"/>
    <w:rsid w:val="009D5BCC"/>
    <w:rsid w:val="009D5EA3"/>
    <w:rsid w:val="009D6016"/>
    <w:rsid w:val="009D63EE"/>
    <w:rsid w:val="009D6404"/>
    <w:rsid w:val="009D64E1"/>
    <w:rsid w:val="009D666A"/>
    <w:rsid w:val="009D6836"/>
    <w:rsid w:val="009D69D2"/>
    <w:rsid w:val="009D6C69"/>
    <w:rsid w:val="009D72D4"/>
    <w:rsid w:val="009D767B"/>
    <w:rsid w:val="009D7961"/>
    <w:rsid w:val="009D79F3"/>
    <w:rsid w:val="009D7A7B"/>
    <w:rsid w:val="009D7AF7"/>
    <w:rsid w:val="009D7C86"/>
    <w:rsid w:val="009D7E1D"/>
    <w:rsid w:val="009E015D"/>
    <w:rsid w:val="009E0284"/>
    <w:rsid w:val="009E05A8"/>
    <w:rsid w:val="009E0749"/>
    <w:rsid w:val="009E0985"/>
    <w:rsid w:val="009E0AA8"/>
    <w:rsid w:val="009E0E20"/>
    <w:rsid w:val="009E1099"/>
    <w:rsid w:val="009E112E"/>
    <w:rsid w:val="009E11E3"/>
    <w:rsid w:val="009E1214"/>
    <w:rsid w:val="009E1240"/>
    <w:rsid w:val="009E132E"/>
    <w:rsid w:val="009E16B1"/>
    <w:rsid w:val="009E1804"/>
    <w:rsid w:val="009E1C06"/>
    <w:rsid w:val="009E1E82"/>
    <w:rsid w:val="009E21D8"/>
    <w:rsid w:val="009E2922"/>
    <w:rsid w:val="009E2AA0"/>
    <w:rsid w:val="009E3100"/>
    <w:rsid w:val="009E3338"/>
    <w:rsid w:val="009E3559"/>
    <w:rsid w:val="009E3619"/>
    <w:rsid w:val="009E3699"/>
    <w:rsid w:val="009E3788"/>
    <w:rsid w:val="009E3DB6"/>
    <w:rsid w:val="009E4068"/>
    <w:rsid w:val="009E4885"/>
    <w:rsid w:val="009E48FC"/>
    <w:rsid w:val="009E4983"/>
    <w:rsid w:val="009E49A3"/>
    <w:rsid w:val="009E4C93"/>
    <w:rsid w:val="009E505B"/>
    <w:rsid w:val="009E521E"/>
    <w:rsid w:val="009E53B5"/>
    <w:rsid w:val="009E54D1"/>
    <w:rsid w:val="009E54EE"/>
    <w:rsid w:val="009E5687"/>
    <w:rsid w:val="009E570E"/>
    <w:rsid w:val="009E5865"/>
    <w:rsid w:val="009E598E"/>
    <w:rsid w:val="009E59BA"/>
    <w:rsid w:val="009E5F56"/>
    <w:rsid w:val="009E6126"/>
    <w:rsid w:val="009E61EE"/>
    <w:rsid w:val="009E64F5"/>
    <w:rsid w:val="009E65D5"/>
    <w:rsid w:val="009E66E9"/>
    <w:rsid w:val="009E671C"/>
    <w:rsid w:val="009E6977"/>
    <w:rsid w:val="009E6B87"/>
    <w:rsid w:val="009E6BBF"/>
    <w:rsid w:val="009E6BC9"/>
    <w:rsid w:val="009E6C4C"/>
    <w:rsid w:val="009E6FF4"/>
    <w:rsid w:val="009E711A"/>
    <w:rsid w:val="009E71B7"/>
    <w:rsid w:val="009E72E9"/>
    <w:rsid w:val="009E7475"/>
    <w:rsid w:val="009E74A4"/>
    <w:rsid w:val="009E7940"/>
    <w:rsid w:val="009E7A52"/>
    <w:rsid w:val="009E7B97"/>
    <w:rsid w:val="009E7F52"/>
    <w:rsid w:val="009F001B"/>
    <w:rsid w:val="009F0318"/>
    <w:rsid w:val="009F044E"/>
    <w:rsid w:val="009F0594"/>
    <w:rsid w:val="009F0B82"/>
    <w:rsid w:val="009F0D5C"/>
    <w:rsid w:val="009F1119"/>
    <w:rsid w:val="009F154E"/>
    <w:rsid w:val="009F15B1"/>
    <w:rsid w:val="009F16DD"/>
    <w:rsid w:val="009F18EC"/>
    <w:rsid w:val="009F1928"/>
    <w:rsid w:val="009F1BC2"/>
    <w:rsid w:val="009F1DF8"/>
    <w:rsid w:val="009F1E53"/>
    <w:rsid w:val="009F2625"/>
    <w:rsid w:val="009F27EA"/>
    <w:rsid w:val="009F2959"/>
    <w:rsid w:val="009F2B8D"/>
    <w:rsid w:val="009F2BC7"/>
    <w:rsid w:val="009F2C84"/>
    <w:rsid w:val="009F2FB2"/>
    <w:rsid w:val="009F2FC7"/>
    <w:rsid w:val="009F346E"/>
    <w:rsid w:val="009F34D2"/>
    <w:rsid w:val="009F34FF"/>
    <w:rsid w:val="009F35FA"/>
    <w:rsid w:val="009F3839"/>
    <w:rsid w:val="009F388C"/>
    <w:rsid w:val="009F3D1F"/>
    <w:rsid w:val="009F3DCE"/>
    <w:rsid w:val="009F424F"/>
    <w:rsid w:val="009F4468"/>
    <w:rsid w:val="009F481D"/>
    <w:rsid w:val="009F487C"/>
    <w:rsid w:val="009F4A3F"/>
    <w:rsid w:val="009F4AE7"/>
    <w:rsid w:val="009F4E21"/>
    <w:rsid w:val="009F50B3"/>
    <w:rsid w:val="009F50BD"/>
    <w:rsid w:val="009F5268"/>
    <w:rsid w:val="009F528C"/>
    <w:rsid w:val="009F5464"/>
    <w:rsid w:val="009F56C6"/>
    <w:rsid w:val="009F5728"/>
    <w:rsid w:val="009F57C8"/>
    <w:rsid w:val="009F5C39"/>
    <w:rsid w:val="009F5D0C"/>
    <w:rsid w:val="009F5E00"/>
    <w:rsid w:val="009F5F25"/>
    <w:rsid w:val="009F6464"/>
    <w:rsid w:val="009F68FE"/>
    <w:rsid w:val="009F6940"/>
    <w:rsid w:val="009F6AFE"/>
    <w:rsid w:val="009F6C9F"/>
    <w:rsid w:val="009F6DEE"/>
    <w:rsid w:val="009F70CF"/>
    <w:rsid w:val="009F7203"/>
    <w:rsid w:val="009F7474"/>
    <w:rsid w:val="009F75D9"/>
    <w:rsid w:val="009F7682"/>
    <w:rsid w:val="009F77B6"/>
    <w:rsid w:val="009F7889"/>
    <w:rsid w:val="009F78AD"/>
    <w:rsid w:val="009F78D7"/>
    <w:rsid w:val="009F795B"/>
    <w:rsid w:val="009F79D8"/>
    <w:rsid w:val="009F7E3D"/>
    <w:rsid w:val="009F7FB9"/>
    <w:rsid w:val="00A005AF"/>
    <w:rsid w:val="00A005B9"/>
    <w:rsid w:val="00A00865"/>
    <w:rsid w:val="00A008C4"/>
    <w:rsid w:val="00A00E5E"/>
    <w:rsid w:val="00A00E63"/>
    <w:rsid w:val="00A00FF5"/>
    <w:rsid w:val="00A01204"/>
    <w:rsid w:val="00A01353"/>
    <w:rsid w:val="00A015A6"/>
    <w:rsid w:val="00A015B2"/>
    <w:rsid w:val="00A01645"/>
    <w:rsid w:val="00A01655"/>
    <w:rsid w:val="00A0175D"/>
    <w:rsid w:val="00A017C9"/>
    <w:rsid w:val="00A01839"/>
    <w:rsid w:val="00A01A3A"/>
    <w:rsid w:val="00A01DF9"/>
    <w:rsid w:val="00A02240"/>
    <w:rsid w:val="00A023A0"/>
    <w:rsid w:val="00A023D9"/>
    <w:rsid w:val="00A0247C"/>
    <w:rsid w:val="00A02663"/>
    <w:rsid w:val="00A026A7"/>
    <w:rsid w:val="00A0284F"/>
    <w:rsid w:val="00A02D8E"/>
    <w:rsid w:val="00A02DC5"/>
    <w:rsid w:val="00A02E0B"/>
    <w:rsid w:val="00A0319D"/>
    <w:rsid w:val="00A033FC"/>
    <w:rsid w:val="00A0361D"/>
    <w:rsid w:val="00A038E2"/>
    <w:rsid w:val="00A03BBB"/>
    <w:rsid w:val="00A03D0F"/>
    <w:rsid w:val="00A03E3D"/>
    <w:rsid w:val="00A03F58"/>
    <w:rsid w:val="00A03FEB"/>
    <w:rsid w:val="00A042B4"/>
    <w:rsid w:val="00A04359"/>
    <w:rsid w:val="00A0458D"/>
    <w:rsid w:val="00A0464F"/>
    <w:rsid w:val="00A04685"/>
    <w:rsid w:val="00A0469D"/>
    <w:rsid w:val="00A046B3"/>
    <w:rsid w:val="00A04D1A"/>
    <w:rsid w:val="00A05193"/>
    <w:rsid w:val="00A05425"/>
    <w:rsid w:val="00A054A5"/>
    <w:rsid w:val="00A055EE"/>
    <w:rsid w:val="00A05A1E"/>
    <w:rsid w:val="00A05B14"/>
    <w:rsid w:val="00A05C0A"/>
    <w:rsid w:val="00A05EB7"/>
    <w:rsid w:val="00A05F06"/>
    <w:rsid w:val="00A06238"/>
    <w:rsid w:val="00A0671B"/>
    <w:rsid w:val="00A0685A"/>
    <w:rsid w:val="00A06AEC"/>
    <w:rsid w:val="00A0700C"/>
    <w:rsid w:val="00A0727F"/>
    <w:rsid w:val="00A07372"/>
    <w:rsid w:val="00A077A7"/>
    <w:rsid w:val="00A105D4"/>
    <w:rsid w:val="00A105FC"/>
    <w:rsid w:val="00A108EE"/>
    <w:rsid w:val="00A11675"/>
    <w:rsid w:val="00A11968"/>
    <w:rsid w:val="00A119D7"/>
    <w:rsid w:val="00A11A49"/>
    <w:rsid w:val="00A11A7F"/>
    <w:rsid w:val="00A11C3F"/>
    <w:rsid w:val="00A11D0D"/>
    <w:rsid w:val="00A11EE2"/>
    <w:rsid w:val="00A12037"/>
    <w:rsid w:val="00A122F0"/>
    <w:rsid w:val="00A1244B"/>
    <w:rsid w:val="00A124B0"/>
    <w:rsid w:val="00A125DD"/>
    <w:rsid w:val="00A1266C"/>
    <w:rsid w:val="00A12D02"/>
    <w:rsid w:val="00A12EFE"/>
    <w:rsid w:val="00A13074"/>
    <w:rsid w:val="00A13254"/>
    <w:rsid w:val="00A13292"/>
    <w:rsid w:val="00A13339"/>
    <w:rsid w:val="00A133E5"/>
    <w:rsid w:val="00A134F4"/>
    <w:rsid w:val="00A13CC5"/>
    <w:rsid w:val="00A13D24"/>
    <w:rsid w:val="00A13EDA"/>
    <w:rsid w:val="00A13F23"/>
    <w:rsid w:val="00A13F94"/>
    <w:rsid w:val="00A141FB"/>
    <w:rsid w:val="00A14385"/>
    <w:rsid w:val="00A149AD"/>
    <w:rsid w:val="00A14E3D"/>
    <w:rsid w:val="00A14FE4"/>
    <w:rsid w:val="00A152FB"/>
    <w:rsid w:val="00A15408"/>
    <w:rsid w:val="00A1557D"/>
    <w:rsid w:val="00A15874"/>
    <w:rsid w:val="00A158CD"/>
    <w:rsid w:val="00A15BAE"/>
    <w:rsid w:val="00A15C7D"/>
    <w:rsid w:val="00A15E77"/>
    <w:rsid w:val="00A1602F"/>
    <w:rsid w:val="00A16075"/>
    <w:rsid w:val="00A1611E"/>
    <w:rsid w:val="00A161B2"/>
    <w:rsid w:val="00A1642D"/>
    <w:rsid w:val="00A16829"/>
    <w:rsid w:val="00A16A73"/>
    <w:rsid w:val="00A16B0D"/>
    <w:rsid w:val="00A16DD8"/>
    <w:rsid w:val="00A170E4"/>
    <w:rsid w:val="00A171B2"/>
    <w:rsid w:val="00A1737D"/>
    <w:rsid w:val="00A1746D"/>
    <w:rsid w:val="00A17A78"/>
    <w:rsid w:val="00A17C2F"/>
    <w:rsid w:val="00A17E87"/>
    <w:rsid w:val="00A2013F"/>
    <w:rsid w:val="00A203D2"/>
    <w:rsid w:val="00A206E2"/>
    <w:rsid w:val="00A21335"/>
    <w:rsid w:val="00A21404"/>
    <w:rsid w:val="00A2146D"/>
    <w:rsid w:val="00A21557"/>
    <w:rsid w:val="00A2161E"/>
    <w:rsid w:val="00A21923"/>
    <w:rsid w:val="00A222A1"/>
    <w:rsid w:val="00A228B4"/>
    <w:rsid w:val="00A22BD8"/>
    <w:rsid w:val="00A22DDB"/>
    <w:rsid w:val="00A23256"/>
    <w:rsid w:val="00A232FC"/>
    <w:rsid w:val="00A23372"/>
    <w:rsid w:val="00A2345F"/>
    <w:rsid w:val="00A23A4D"/>
    <w:rsid w:val="00A23CA5"/>
    <w:rsid w:val="00A24320"/>
    <w:rsid w:val="00A2435D"/>
    <w:rsid w:val="00A243F4"/>
    <w:rsid w:val="00A24578"/>
    <w:rsid w:val="00A247C0"/>
    <w:rsid w:val="00A24B69"/>
    <w:rsid w:val="00A24CBD"/>
    <w:rsid w:val="00A24D42"/>
    <w:rsid w:val="00A24F03"/>
    <w:rsid w:val="00A24F11"/>
    <w:rsid w:val="00A25017"/>
    <w:rsid w:val="00A25289"/>
    <w:rsid w:val="00A25647"/>
    <w:rsid w:val="00A25793"/>
    <w:rsid w:val="00A25A2A"/>
    <w:rsid w:val="00A261D8"/>
    <w:rsid w:val="00A26300"/>
    <w:rsid w:val="00A26414"/>
    <w:rsid w:val="00A26531"/>
    <w:rsid w:val="00A265B9"/>
    <w:rsid w:val="00A26823"/>
    <w:rsid w:val="00A269AF"/>
    <w:rsid w:val="00A269C1"/>
    <w:rsid w:val="00A26A49"/>
    <w:rsid w:val="00A26D42"/>
    <w:rsid w:val="00A2768F"/>
    <w:rsid w:val="00A277D2"/>
    <w:rsid w:val="00A278F5"/>
    <w:rsid w:val="00A27A05"/>
    <w:rsid w:val="00A27C5B"/>
    <w:rsid w:val="00A27C7F"/>
    <w:rsid w:val="00A30035"/>
    <w:rsid w:val="00A300B1"/>
    <w:rsid w:val="00A302ED"/>
    <w:rsid w:val="00A30491"/>
    <w:rsid w:val="00A30618"/>
    <w:rsid w:val="00A30A11"/>
    <w:rsid w:val="00A30B99"/>
    <w:rsid w:val="00A30C25"/>
    <w:rsid w:val="00A30E20"/>
    <w:rsid w:val="00A30F91"/>
    <w:rsid w:val="00A31720"/>
    <w:rsid w:val="00A31A14"/>
    <w:rsid w:val="00A31BDF"/>
    <w:rsid w:val="00A31C95"/>
    <w:rsid w:val="00A31DD2"/>
    <w:rsid w:val="00A3247F"/>
    <w:rsid w:val="00A32657"/>
    <w:rsid w:val="00A326DA"/>
    <w:rsid w:val="00A32738"/>
    <w:rsid w:val="00A329CC"/>
    <w:rsid w:val="00A32A04"/>
    <w:rsid w:val="00A32B14"/>
    <w:rsid w:val="00A33578"/>
    <w:rsid w:val="00A335BA"/>
    <w:rsid w:val="00A3377A"/>
    <w:rsid w:val="00A3385E"/>
    <w:rsid w:val="00A33CC7"/>
    <w:rsid w:val="00A33D90"/>
    <w:rsid w:val="00A34520"/>
    <w:rsid w:val="00A345A6"/>
    <w:rsid w:val="00A345EE"/>
    <w:rsid w:val="00A34863"/>
    <w:rsid w:val="00A348FD"/>
    <w:rsid w:val="00A35126"/>
    <w:rsid w:val="00A35279"/>
    <w:rsid w:val="00A354B6"/>
    <w:rsid w:val="00A354D2"/>
    <w:rsid w:val="00A35501"/>
    <w:rsid w:val="00A356C5"/>
    <w:rsid w:val="00A3594C"/>
    <w:rsid w:val="00A35A42"/>
    <w:rsid w:val="00A35AC0"/>
    <w:rsid w:val="00A35C4F"/>
    <w:rsid w:val="00A360A7"/>
    <w:rsid w:val="00A360BB"/>
    <w:rsid w:val="00A361E7"/>
    <w:rsid w:val="00A363E3"/>
    <w:rsid w:val="00A3656E"/>
    <w:rsid w:val="00A365A5"/>
    <w:rsid w:val="00A36819"/>
    <w:rsid w:val="00A36920"/>
    <w:rsid w:val="00A36C6D"/>
    <w:rsid w:val="00A36FC7"/>
    <w:rsid w:val="00A3703E"/>
    <w:rsid w:val="00A3718B"/>
    <w:rsid w:val="00A375B5"/>
    <w:rsid w:val="00A37638"/>
    <w:rsid w:val="00A37CA1"/>
    <w:rsid w:val="00A37E19"/>
    <w:rsid w:val="00A40009"/>
    <w:rsid w:val="00A405BC"/>
    <w:rsid w:val="00A40635"/>
    <w:rsid w:val="00A4074D"/>
    <w:rsid w:val="00A40831"/>
    <w:rsid w:val="00A40983"/>
    <w:rsid w:val="00A40A72"/>
    <w:rsid w:val="00A40CE1"/>
    <w:rsid w:val="00A40E34"/>
    <w:rsid w:val="00A4112F"/>
    <w:rsid w:val="00A41264"/>
    <w:rsid w:val="00A416CC"/>
    <w:rsid w:val="00A417E7"/>
    <w:rsid w:val="00A41DD8"/>
    <w:rsid w:val="00A42042"/>
    <w:rsid w:val="00A42235"/>
    <w:rsid w:val="00A42297"/>
    <w:rsid w:val="00A4231E"/>
    <w:rsid w:val="00A42399"/>
    <w:rsid w:val="00A42548"/>
    <w:rsid w:val="00A4263D"/>
    <w:rsid w:val="00A4275F"/>
    <w:rsid w:val="00A42834"/>
    <w:rsid w:val="00A42A15"/>
    <w:rsid w:val="00A42B83"/>
    <w:rsid w:val="00A42C29"/>
    <w:rsid w:val="00A42CFD"/>
    <w:rsid w:val="00A436A8"/>
    <w:rsid w:val="00A43B3F"/>
    <w:rsid w:val="00A44221"/>
    <w:rsid w:val="00A44272"/>
    <w:rsid w:val="00A442A0"/>
    <w:rsid w:val="00A4439E"/>
    <w:rsid w:val="00A447DB"/>
    <w:rsid w:val="00A44C25"/>
    <w:rsid w:val="00A45407"/>
    <w:rsid w:val="00A45421"/>
    <w:rsid w:val="00A45498"/>
    <w:rsid w:val="00A45B89"/>
    <w:rsid w:val="00A45C41"/>
    <w:rsid w:val="00A45DE4"/>
    <w:rsid w:val="00A460D7"/>
    <w:rsid w:val="00A461A2"/>
    <w:rsid w:val="00A461AE"/>
    <w:rsid w:val="00A461F4"/>
    <w:rsid w:val="00A46318"/>
    <w:rsid w:val="00A463F0"/>
    <w:rsid w:val="00A46AFF"/>
    <w:rsid w:val="00A46BE4"/>
    <w:rsid w:val="00A46F92"/>
    <w:rsid w:val="00A4703C"/>
    <w:rsid w:val="00A47044"/>
    <w:rsid w:val="00A47317"/>
    <w:rsid w:val="00A4764A"/>
    <w:rsid w:val="00A476CA"/>
    <w:rsid w:val="00A479E7"/>
    <w:rsid w:val="00A47B0F"/>
    <w:rsid w:val="00A47BC6"/>
    <w:rsid w:val="00A47C73"/>
    <w:rsid w:val="00A502AB"/>
    <w:rsid w:val="00A5030D"/>
    <w:rsid w:val="00A5056B"/>
    <w:rsid w:val="00A50E05"/>
    <w:rsid w:val="00A50F9C"/>
    <w:rsid w:val="00A51067"/>
    <w:rsid w:val="00A5112A"/>
    <w:rsid w:val="00A51183"/>
    <w:rsid w:val="00A51398"/>
    <w:rsid w:val="00A513D1"/>
    <w:rsid w:val="00A51C4D"/>
    <w:rsid w:val="00A51D04"/>
    <w:rsid w:val="00A523F5"/>
    <w:rsid w:val="00A525FF"/>
    <w:rsid w:val="00A5279C"/>
    <w:rsid w:val="00A528CE"/>
    <w:rsid w:val="00A530B9"/>
    <w:rsid w:val="00A530EB"/>
    <w:rsid w:val="00A53263"/>
    <w:rsid w:val="00A53431"/>
    <w:rsid w:val="00A53793"/>
    <w:rsid w:val="00A537DE"/>
    <w:rsid w:val="00A5394F"/>
    <w:rsid w:val="00A53CA1"/>
    <w:rsid w:val="00A53F99"/>
    <w:rsid w:val="00A5400B"/>
    <w:rsid w:val="00A54014"/>
    <w:rsid w:val="00A54076"/>
    <w:rsid w:val="00A54244"/>
    <w:rsid w:val="00A5461E"/>
    <w:rsid w:val="00A546AF"/>
    <w:rsid w:val="00A54A47"/>
    <w:rsid w:val="00A54E23"/>
    <w:rsid w:val="00A54E4C"/>
    <w:rsid w:val="00A551C1"/>
    <w:rsid w:val="00A55216"/>
    <w:rsid w:val="00A55302"/>
    <w:rsid w:val="00A5540F"/>
    <w:rsid w:val="00A5543D"/>
    <w:rsid w:val="00A5577C"/>
    <w:rsid w:val="00A557CB"/>
    <w:rsid w:val="00A557F9"/>
    <w:rsid w:val="00A55B4E"/>
    <w:rsid w:val="00A55FB1"/>
    <w:rsid w:val="00A55FD0"/>
    <w:rsid w:val="00A56055"/>
    <w:rsid w:val="00A56526"/>
    <w:rsid w:val="00A5653C"/>
    <w:rsid w:val="00A56626"/>
    <w:rsid w:val="00A5666E"/>
    <w:rsid w:val="00A56761"/>
    <w:rsid w:val="00A5678F"/>
    <w:rsid w:val="00A56A36"/>
    <w:rsid w:val="00A56BEE"/>
    <w:rsid w:val="00A570D6"/>
    <w:rsid w:val="00A574AA"/>
    <w:rsid w:val="00A5766F"/>
    <w:rsid w:val="00A577E3"/>
    <w:rsid w:val="00A57BB4"/>
    <w:rsid w:val="00A57F29"/>
    <w:rsid w:val="00A57F7B"/>
    <w:rsid w:val="00A57FE4"/>
    <w:rsid w:val="00A60478"/>
    <w:rsid w:val="00A604A8"/>
    <w:rsid w:val="00A6066E"/>
    <w:rsid w:val="00A60AE8"/>
    <w:rsid w:val="00A60C21"/>
    <w:rsid w:val="00A60D80"/>
    <w:rsid w:val="00A6115A"/>
    <w:rsid w:val="00A612AA"/>
    <w:rsid w:val="00A61C81"/>
    <w:rsid w:val="00A61D15"/>
    <w:rsid w:val="00A61D6F"/>
    <w:rsid w:val="00A61E34"/>
    <w:rsid w:val="00A62045"/>
    <w:rsid w:val="00A620A4"/>
    <w:rsid w:val="00A62A79"/>
    <w:rsid w:val="00A62A7E"/>
    <w:rsid w:val="00A62ABF"/>
    <w:rsid w:val="00A62BC5"/>
    <w:rsid w:val="00A6318A"/>
    <w:rsid w:val="00A6321D"/>
    <w:rsid w:val="00A63314"/>
    <w:rsid w:val="00A634A7"/>
    <w:rsid w:val="00A63505"/>
    <w:rsid w:val="00A63656"/>
    <w:rsid w:val="00A6366A"/>
    <w:rsid w:val="00A63864"/>
    <w:rsid w:val="00A63E41"/>
    <w:rsid w:val="00A63E94"/>
    <w:rsid w:val="00A641C0"/>
    <w:rsid w:val="00A642A1"/>
    <w:rsid w:val="00A643E7"/>
    <w:rsid w:val="00A644E4"/>
    <w:rsid w:val="00A6483F"/>
    <w:rsid w:val="00A64BF5"/>
    <w:rsid w:val="00A64C55"/>
    <w:rsid w:val="00A64D87"/>
    <w:rsid w:val="00A64E13"/>
    <w:rsid w:val="00A64E1F"/>
    <w:rsid w:val="00A650AE"/>
    <w:rsid w:val="00A65136"/>
    <w:rsid w:val="00A651BA"/>
    <w:rsid w:val="00A6546E"/>
    <w:rsid w:val="00A656A6"/>
    <w:rsid w:val="00A65780"/>
    <w:rsid w:val="00A65C3A"/>
    <w:rsid w:val="00A65D60"/>
    <w:rsid w:val="00A65DA3"/>
    <w:rsid w:val="00A66020"/>
    <w:rsid w:val="00A6607F"/>
    <w:rsid w:val="00A66426"/>
    <w:rsid w:val="00A66CD2"/>
    <w:rsid w:val="00A66EB6"/>
    <w:rsid w:val="00A66F2E"/>
    <w:rsid w:val="00A674F0"/>
    <w:rsid w:val="00A6795F"/>
    <w:rsid w:val="00A67AC7"/>
    <w:rsid w:val="00A67AE8"/>
    <w:rsid w:val="00A67DF0"/>
    <w:rsid w:val="00A70033"/>
    <w:rsid w:val="00A70AF0"/>
    <w:rsid w:val="00A70BC6"/>
    <w:rsid w:val="00A70E85"/>
    <w:rsid w:val="00A718D8"/>
    <w:rsid w:val="00A719BD"/>
    <w:rsid w:val="00A71AB2"/>
    <w:rsid w:val="00A71BD4"/>
    <w:rsid w:val="00A71C14"/>
    <w:rsid w:val="00A71DBB"/>
    <w:rsid w:val="00A72118"/>
    <w:rsid w:val="00A721E2"/>
    <w:rsid w:val="00A72268"/>
    <w:rsid w:val="00A722F9"/>
    <w:rsid w:val="00A72873"/>
    <w:rsid w:val="00A72B5F"/>
    <w:rsid w:val="00A72C18"/>
    <w:rsid w:val="00A72F62"/>
    <w:rsid w:val="00A731D4"/>
    <w:rsid w:val="00A73271"/>
    <w:rsid w:val="00A732FA"/>
    <w:rsid w:val="00A73365"/>
    <w:rsid w:val="00A733F7"/>
    <w:rsid w:val="00A73456"/>
    <w:rsid w:val="00A735F5"/>
    <w:rsid w:val="00A73690"/>
    <w:rsid w:val="00A7399B"/>
    <w:rsid w:val="00A73BF5"/>
    <w:rsid w:val="00A73DA6"/>
    <w:rsid w:val="00A73DB0"/>
    <w:rsid w:val="00A73DFD"/>
    <w:rsid w:val="00A73E4E"/>
    <w:rsid w:val="00A7452C"/>
    <w:rsid w:val="00A74592"/>
    <w:rsid w:val="00A74608"/>
    <w:rsid w:val="00A74747"/>
    <w:rsid w:val="00A747B8"/>
    <w:rsid w:val="00A74886"/>
    <w:rsid w:val="00A74B4B"/>
    <w:rsid w:val="00A74EC8"/>
    <w:rsid w:val="00A75071"/>
    <w:rsid w:val="00A756E4"/>
    <w:rsid w:val="00A7587A"/>
    <w:rsid w:val="00A759F8"/>
    <w:rsid w:val="00A75A22"/>
    <w:rsid w:val="00A75BBA"/>
    <w:rsid w:val="00A75C52"/>
    <w:rsid w:val="00A75CAB"/>
    <w:rsid w:val="00A7634E"/>
    <w:rsid w:val="00A7678E"/>
    <w:rsid w:val="00A76CF9"/>
    <w:rsid w:val="00A76E81"/>
    <w:rsid w:val="00A773A9"/>
    <w:rsid w:val="00A774AF"/>
    <w:rsid w:val="00A774B4"/>
    <w:rsid w:val="00A775F3"/>
    <w:rsid w:val="00A776B4"/>
    <w:rsid w:val="00A779E9"/>
    <w:rsid w:val="00A77E71"/>
    <w:rsid w:val="00A77F22"/>
    <w:rsid w:val="00A8007D"/>
    <w:rsid w:val="00A80540"/>
    <w:rsid w:val="00A8057D"/>
    <w:rsid w:val="00A80799"/>
    <w:rsid w:val="00A80A1D"/>
    <w:rsid w:val="00A80AF4"/>
    <w:rsid w:val="00A80DB3"/>
    <w:rsid w:val="00A80DE5"/>
    <w:rsid w:val="00A80F1E"/>
    <w:rsid w:val="00A81088"/>
    <w:rsid w:val="00A810BB"/>
    <w:rsid w:val="00A81366"/>
    <w:rsid w:val="00A81453"/>
    <w:rsid w:val="00A81472"/>
    <w:rsid w:val="00A8151E"/>
    <w:rsid w:val="00A8169D"/>
    <w:rsid w:val="00A81AB1"/>
    <w:rsid w:val="00A81BE5"/>
    <w:rsid w:val="00A81CAB"/>
    <w:rsid w:val="00A81D8B"/>
    <w:rsid w:val="00A82ACB"/>
    <w:rsid w:val="00A82F3D"/>
    <w:rsid w:val="00A830BC"/>
    <w:rsid w:val="00A83143"/>
    <w:rsid w:val="00A8330E"/>
    <w:rsid w:val="00A8353B"/>
    <w:rsid w:val="00A835E1"/>
    <w:rsid w:val="00A837F6"/>
    <w:rsid w:val="00A837FA"/>
    <w:rsid w:val="00A83A6B"/>
    <w:rsid w:val="00A83CDB"/>
    <w:rsid w:val="00A83DF2"/>
    <w:rsid w:val="00A83E29"/>
    <w:rsid w:val="00A83EFC"/>
    <w:rsid w:val="00A83FF1"/>
    <w:rsid w:val="00A83FF8"/>
    <w:rsid w:val="00A840A4"/>
    <w:rsid w:val="00A84379"/>
    <w:rsid w:val="00A844C9"/>
    <w:rsid w:val="00A845DE"/>
    <w:rsid w:val="00A84B75"/>
    <w:rsid w:val="00A85093"/>
    <w:rsid w:val="00A850B8"/>
    <w:rsid w:val="00A85249"/>
    <w:rsid w:val="00A85A9E"/>
    <w:rsid w:val="00A85B99"/>
    <w:rsid w:val="00A85CD1"/>
    <w:rsid w:val="00A85D12"/>
    <w:rsid w:val="00A85E18"/>
    <w:rsid w:val="00A85E6F"/>
    <w:rsid w:val="00A85E9E"/>
    <w:rsid w:val="00A861A0"/>
    <w:rsid w:val="00A86596"/>
    <w:rsid w:val="00A8676C"/>
    <w:rsid w:val="00A87075"/>
    <w:rsid w:val="00A87433"/>
    <w:rsid w:val="00A87573"/>
    <w:rsid w:val="00A87660"/>
    <w:rsid w:val="00A90275"/>
    <w:rsid w:val="00A90533"/>
    <w:rsid w:val="00A90572"/>
    <w:rsid w:val="00A90921"/>
    <w:rsid w:val="00A90B7A"/>
    <w:rsid w:val="00A90E20"/>
    <w:rsid w:val="00A90F6C"/>
    <w:rsid w:val="00A90F8D"/>
    <w:rsid w:val="00A915C1"/>
    <w:rsid w:val="00A91669"/>
    <w:rsid w:val="00A91AA1"/>
    <w:rsid w:val="00A91B27"/>
    <w:rsid w:val="00A91E32"/>
    <w:rsid w:val="00A91E7E"/>
    <w:rsid w:val="00A91EA6"/>
    <w:rsid w:val="00A91EBA"/>
    <w:rsid w:val="00A92158"/>
    <w:rsid w:val="00A9220B"/>
    <w:rsid w:val="00A92218"/>
    <w:rsid w:val="00A9231C"/>
    <w:rsid w:val="00A92545"/>
    <w:rsid w:val="00A92AC2"/>
    <w:rsid w:val="00A92BD8"/>
    <w:rsid w:val="00A92C30"/>
    <w:rsid w:val="00A933B0"/>
    <w:rsid w:val="00A933F3"/>
    <w:rsid w:val="00A93564"/>
    <w:rsid w:val="00A935AA"/>
    <w:rsid w:val="00A9367E"/>
    <w:rsid w:val="00A938A7"/>
    <w:rsid w:val="00A93AFA"/>
    <w:rsid w:val="00A93DD3"/>
    <w:rsid w:val="00A93F48"/>
    <w:rsid w:val="00A93F77"/>
    <w:rsid w:val="00A94195"/>
    <w:rsid w:val="00A945F3"/>
    <w:rsid w:val="00A9483F"/>
    <w:rsid w:val="00A94B41"/>
    <w:rsid w:val="00A94B59"/>
    <w:rsid w:val="00A94C76"/>
    <w:rsid w:val="00A94D1B"/>
    <w:rsid w:val="00A94DD8"/>
    <w:rsid w:val="00A94FDF"/>
    <w:rsid w:val="00A951ED"/>
    <w:rsid w:val="00A95330"/>
    <w:rsid w:val="00A95E45"/>
    <w:rsid w:val="00A95FDB"/>
    <w:rsid w:val="00A960C7"/>
    <w:rsid w:val="00A96153"/>
    <w:rsid w:val="00A961E1"/>
    <w:rsid w:val="00A96327"/>
    <w:rsid w:val="00A963AC"/>
    <w:rsid w:val="00A9665F"/>
    <w:rsid w:val="00A96AA3"/>
    <w:rsid w:val="00A96B98"/>
    <w:rsid w:val="00A96C41"/>
    <w:rsid w:val="00A96F18"/>
    <w:rsid w:val="00A97598"/>
    <w:rsid w:val="00A97953"/>
    <w:rsid w:val="00A97FAA"/>
    <w:rsid w:val="00AA00CC"/>
    <w:rsid w:val="00AA045B"/>
    <w:rsid w:val="00AA0493"/>
    <w:rsid w:val="00AA056F"/>
    <w:rsid w:val="00AA07DE"/>
    <w:rsid w:val="00AA0A7E"/>
    <w:rsid w:val="00AA116D"/>
    <w:rsid w:val="00AA12BF"/>
    <w:rsid w:val="00AA135E"/>
    <w:rsid w:val="00AA16CB"/>
    <w:rsid w:val="00AA183D"/>
    <w:rsid w:val="00AA1991"/>
    <w:rsid w:val="00AA19F7"/>
    <w:rsid w:val="00AA1B15"/>
    <w:rsid w:val="00AA2329"/>
    <w:rsid w:val="00AA2377"/>
    <w:rsid w:val="00AA23D5"/>
    <w:rsid w:val="00AA278C"/>
    <w:rsid w:val="00AA2835"/>
    <w:rsid w:val="00AA2B51"/>
    <w:rsid w:val="00AA2BD4"/>
    <w:rsid w:val="00AA2C57"/>
    <w:rsid w:val="00AA300A"/>
    <w:rsid w:val="00AA312A"/>
    <w:rsid w:val="00AA34BA"/>
    <w:rsid w:val="00AA35AD"/>
    <w:rsid w:val="00AA38CF"/>
    <w:rsid w:val="00AA3BDF"/>
    <w:rsid w:val="00AA3E71"/>
    <w:rsid w:val="00AA4247"/>
    <w:rsid w:val="00AA46B5"/>
    <w:rsid w:val="00AA47DB"/>
    <w:rsid w:val="00AA4D12"/>
    <w:rsid w:val="00AA4D2C"/>
    <w:rsid w:val="00AA5113"/>
    <w:rsid w:val="00AA52A7"/>
    <w:rsid w:val="00AA5394"/>
    <w:rsid w:val="00AA5395"/>
    <w:rsid w:val="00AA5529"/>
    <w:rsid w:val="00AA5648"/>
    <w:rsid w:val="00AA581F"/>
    <w:rsid w:val="00AA59F4"/>
    <w:rsid w:val="00AA5DBC"/>
    <w:rsid w:val="00AA64E9"/>
    <w:rsid w:val="00AA679C"/>
    <w:rsid w:val="00AA6A4B"/>
    <w:rsid w:val="00AA6A96"/>
    <w:rsid w:val="00AA6F09"/>
    <w:rsid w:val="00AA6F64"/>
    <w:rsid w:val="00AA7236"/>
    <w:rsid w:val="00AA754B"/>
    <w:rsid w:val="00AA760B"/>
    <w:rsid w:val="00AA7638"/>
    <w:rsid w:val="00AA78BC"/>
    <w:rsid w:val="00AA79D6"/>
    <w:rsid w:val="00AA7BF7"/>
    <w:rsid w:val="00AA7C56"/>
    <w:rsid w:val="00AA7D44"/>
    <w:rsid w:val="00AA7F46"/>
    <w:rsid w:val="00AB021A"/>
    <w:rsid w:val="00AB0394"/>
    <w:rsid w:val="00AB0589"/>
    <w:rsid w:val="00AB06CE"/>
    <w:rsid w:val="00AB0952"/>
    <w:rsid w:val="00AB09F1"/>
    <w:rsid w:val="00AB0AF1"/>
    <w:rsid w:val="00AB0BDB"/>
    <w:rsid w:val="00AB1525"/>
    <w:rsid w:val="00AB15AF"/>
    <w:rsid w:val="00AB1901"/>
    <w:rsid w:val="00AB1C7B"/>
    <w:rsid w:val="00AB1CDA"/>
    <w:rsid w:val="00AB1D22"/>
    <w:rsid w:val="00AB1DB8"/>
    <w:rsid w:val="00AB1FCF"/>
    <w:rsid w:val="00AB1FE5"/>
    <w:rsid w:val="00AB27CE"/>
    <w:rsid w:val="00AB27FC"/>
    <w:rsid w:val="00AB2AC1"/>
    <w:rsid w:val="00AB2E67"/>
    <w:rsid w:val="00AB2FC7"/>
    <w:rsid w:val="00AB322A"/>
    <w:rsid w:val="00AB346C"/>
    <w:rsid w:val="00AB3AEA"/>
    <w:rsid w:val="00AB3DF1"/>
    <w:rsid w:val="00AB3F19"/>
    <w:rsid w:val="00AB3F9D"/>
    <w:rsid w:val="00AB41BE"/>
    <w:rsid w:val="00AB4521"/>
    <w:rsid w:val="00AB45B9"/>
    <w:rsid w:val="00AB45BC"/>
    <w:rsid w:val="00AB4BE3"/>
    <w:rsid w:val="00AB518B"/>
    <w:rsid w:val="00AB519A"/>
    <w:rsid w:val="00AB5DED"/>
    <w:rsid w:val="00AB5F85"/>
    <w:rsid w:val="00AB6143"/>
    <w:rsid w:val="00AB6206"/>
    <w:rsid w:val="00AB6278"/>
    <w:rsid w:val="00AB644C"/>
    <w:rsid w:val="00AB64AE"/>
    <w:rsid w:val="00AB6B47"/>
    <w:rsid w:val="00AB6D8B"/>
    <w:rsid w:val="00AB6DCC"/>
    <w:rsid w:val="00AB6EAE"/>
    <w:rsid w:val="00AB71F2"/>
    <w:rsid w:val="00AB7254"/>
    <w:rsid w:val="00AB73CF"/>
    <w:rsid w:val="00AB7522"/>
    <w:rsid w:val="00AB766C"/>
    <w:rsid w:val="00AB76A6"/>
    <w:rsid w:val="00AB78A8"/>
    <w:rsid w:val="00AB79E1"/>
    <w:rsid w:val="00AB7C23"/>
    <w:rsid w:val="00AB7CE1"/>
    <w:rsid w:val="00AB7EBE"/>
    <w:rsid w:val="00AC04CB"/>
    <w:rsid w:val="00AC0616"/>
    <w:rsid w:val="00AC07F3"/>
    <w:rsid w:val="00AC08A7"/>
    <w:rsid w:val="00AC08C3"/>
    <w:rsid w:val="00AC09F4"/>
    <w:rsid w:val="00AC0F7F"/>
    <w:rsid w:val="00AC11A5"/>
    <w:rsid w:val="00AC12E0"/>
    <w:rsid w:val="00AC14CE"/>
    <w:rsid w:val="00AC1644"/>
    <w:rsid w:val="00AC1A6F"/>
    <w:rsid w:val="00AC1E7B"/>
    <w:rsid w:val="00AC236A"/>
    <w:rsid w:val="00AC24B5"/>
    <w:rsid w:val="00AC25CF"/>
    <w:rsid w:val="00AC27F0"/>
    <w:rsid w:val="00AC287E"/>
    <w:rsid w:val="00AC2C99"/>
    <w:rsid w:val="00AC2CF6"/>
    <w:rsid w:val="00AC2D67"/>
    <w:rsid w:val="00AC2DF0"/>
    <w:rsid w:val="00AC2E7B"/>
    <w:rsid w:val="00AC2EDE"/>
    <w:rsid w:val="00AC38A9"/>
    <w:rsid w:val="00AC3A12"/>
    <w:rsid w:val="00AC3A64"/>
    <w:rsid w:val="00AC3B4B"/>
    <w:rsid w:val="00AC4019"/>
    <w:rsid w:val="00AC46A4"/>
    <w:rsid w:val="00AC46C1"/>
    <w:rsid w:val="00AC4963"/>
    <w:rsid w:val="00AC4995"/>
    <w:rsid w:val="00AC4BC5"/>
    <w:rsid w:val="00AC4F41"/>
    <w:rsid w:val="00AC5068"/>
    <w:rsid w:val="00AC560C"/>
    <w:rsid w:val="00AC591B"/>
    <w:rsid w:val="00AC5A26"/>
    <w:rsid w:val="00AC5B4C"/>
    <w:rsid w:val="00AC5B80"/>
    <w:rsid w:val="00AC5C16"/>
    <w:rsid w:val="00AC5CC3"/>
    <w:rsid w:val="00AC658E"/>
    <w:rsid w:val="00AC6869"/>
    <w:rsid w:val="00AC6B19"/>
    <w:rsid w:val="00AC6F92"/>
    <w:rsid w:val="00AC71FC"/>
    <w:rsid w:val="00AC7413"/>
    <w:rsid w:val="00AC768B"/>
    <w:rsid w:val="00AC7BAE"/>
    <w:rsid w:val="00AC7BB9"/>
    <w:rsid w:val="00AC7EA5"/>
    <w:rsid w:val="00AC7ECF"/>
    <w:rsid w:val="00AD0128"/>
    <w:rsid w:val="00AD0150"/>
    <w:rsid w:val="00AD0254"/>
    <w:rsid w:val="00AD02D1"/>
    <w:rsid w:val="00AD0370"/>
    <w:rsid w:val="00AD03F7"/>
    <w:rsid w:val="00AD0549"/>
    <w:rsid w:val="00AD0A17"/>
    <w:rsid w:val="00AD0DE7"/>
    <w:rsid w:val="00AD1051"/>
    <w:rsid w:val="00AD15C4"/>
    <w:rsid w:val="00AD1609"/>
    <w:rsid w:val="00AD1688"/>
    <w:rsid w:val="00AD1B38"/>
    <w:rsid w:val="00AD1FC5"/>
    <w:rsid w:val="00AD203C"/>
    <w:rsid w:val="00AD207C"/>
    <w:rsid w:val="00AD22BC"/>
    <w:rsid w:val="00AD2310"/>
    <w:rsid w:val="00AD241E"/>
    <w:rsid w:val="00AD27BA"/>
    <w:rsid w:val="00AD2BA7"/>
    <w:rsid w:val="00AD2D0A"/>
    <w:rsid w:val="00AD2D3A"/>
    <w:rsid w:val="00AD3116"/>
    <w:rsid w:val="00AD31F1"/>
    <w:rsid w:val="00AD33DB"/>
    <w:rsid w:val="00AD351E"/>
    <w:rsid w:val="00AD3839"/>
    <w:rsid w:val="00AD3AA5"/>
    <w:rsid w:val="00AD3D30"/>
    <w:rsid w:val="00AD3D67"/>
    <w:rsid w:val="00AD4001"/>
    <w:rsid w:val="00AD403D"/>
    <w:rsid w:val="00AD4121"/>
    <w:rsid w:val="00AD462F"/>
    <w:rsid w:val="00AD48DD"/>
    <w:rsid w:val="00AD4942"/>
    <w:rsid w:val="00AD49A0"/>
    <w:rsid w:val="00AD4CF8"/>
    <w:rsid w:val="00AD4D20"/>
    <w:rsid w:val="00AD4DE1"/>
    <w:rsid w:val="00AD4FAF"/>
    <w:rsid w:val="00AD5248"/>
    <w:rsid w:val="00AD544D"/>
    <w:rsid w:val="00AD5453"/>
    <w:rsid w:val="00AD5468"/>
    <w:rsid w:val="00AD557B"/>
    <w:rsid w:val="00AD562E"/>
    <w:rsid w:val="00AD59A4"/>
    <w:rsid w:val="00AD5F14"/>
    <w:rsid w:val="00AD5FF1"/>
    <w:rsid w:val="00AD63C5"/>
    <w:rsid w:val="00AD66CF"/>
    <w:rsid w:val="00AD67C4"/>
    <w:rsid w:val="00AD6A29"/>
    <w:rsid w:val="00AD6AC7"/>
    <w:rsid w:val="00AD6C99"/>
    <w:rsid w:val="00AD7404"/>
    <w:rsid w:val="00AD767D"/>
    <w:rsid w:val="00AD768A"/>
    <w:rsid w:val="00AD79F8"/>
    <w:rsid w:val="00AD7E51"/>
    <w:rsid w:val="00AE0369"/>
    <w:rsid w:val="00AE06FE"/>
    <w:rsid w:val="00AE0F79"/>
    <w:rsid w:val="00AE0F93"/>
    <w:rsid w:val="00AE0FFF"/>
    <w:rsid w:val="00AE1019"/>
    <w:rsid w:val="00AE13BF"/>
    <w:rsid w:val="00AE199F"/>
    <w:rsid w:val="00AE1BC6"/>
    <w:rsid w:val="00AE1C87"/>
    <w:rsid w:val="00AE1E17"/>
    <w:rsid w:val="00AE1EA4"/>
    <w:rsid w:val="00AE21B8"/>
    <w:rsid w:val="00AE258B"/>
    <w:rsid w:val="00AE275C"/>
    <w:rsid w:val="00AE2A64"/>
    <w:rsid w:val="00AE2C75"/>
    <w:rsid w:val="00AE2CF3"/>
    <w:rsid w:val="00AE31CD"/>
    <w:rsid w:val="00AE369C"/>
    <w:rsid w:val="00AE3EEB"/>
    <w:rsid w:val="00AE3F11"/>
    <w:rsid w:val="00AE40FB"/>
    <w:rsid w:val="00AE42DF"/>
    <w:rsid w:val="00AE45A9"/>
    <w:rsid w:val="00AE46BE"/>
    <w:rsid w:val="00AE46DB"/>
    <w:rsid w:val="00AE48F9"/>
    <w:rsid w:val="00AE4B96"/>
    <w:rsid w:val="00AE4C44"/>
    <w:rsid w:val="00AE4C84"/>
    <w:rsid w:val="00AE4F7D"/>
    <w:rsid w:val="00AE5098"/>
    <w:rsid w:val="00AE5133"/>
    <w:rsid w:val="00AE5954"/>
    <w:rsid w:val="00AE5992"/>
    <w:rsid w:val="00AE5BBA"/>
    <w:rsid w:val="00AE666D"/>
    <w:rsid w:val="00AE66EA"/>
    <w:rsid w:val="00AE728A"/>
    <w:rsid w:val="00AE74EE"/>
    <w:rsid w:val="00AE7677"/>
    <w:rsid w:val="00AE7B52"/>
    <w:rsid w:val="00AE7B85"/>
    <w:rsid w:val="00AE7C64"/>
    <w:rsid w:val="00AF03D5"/>
    <w:rsid w:val="00AF0706"/>
    <w:rsid w:val="00AF095F"/>
    <w:rsid w:val="00AF0A27"/>
    <w:rsid w:val="00AF16A8"/>
    <w:rsid w:val="00AF1BE8"/>
    <w:rsid w:val="00AF1CA9"/>
    <w:rsid w:val="00AF216C"/>
    <w:rsid w:val="00AF234F"/>
    <w:rsid w:val="00AF296B"/>
    <w:rsid w:val="00AF2CB6"/>
    <w:rsid w:val="00AF3196"/>
    <w:rsid w:val="00AF326F"/>
    <w:rsid w:val="00AF3332"/>
    <w:rsid w:val="00AF33AF"/>
    <w:rsid w:val="00AF35FD"/>
    <w:rsid w:val="00AF3612"/>
    <w:rsid w:val="00AF3773"/>
    <w:rsid w:val="00AF3B88"/>
    <w:rsid w:val="00AF3C5A"/>
    <w:rsid w:val="00AF3D98"/>
    <w:rsid w:val="00AF43CC"/>
    <w:rsid w:val="00AF4426"/>
    <w:rsid w:val="00AF44AC"/>
    <w:rsid w:val="00AF471D"/>
    <w:rsid w:val="00AF4767"/>
    <w:rsid w:val="00AF4BB4"/>
    <w:rsid w:val="00AF4D79"/>
    <w:rsid w:val="00AF505D"/>
    <w:rsid w:val="00AF545C"/>
    <w:rsid w:val="00AF5462"/>
    <w:rsid w:val="00AF5561"/>
    <w:rsid w:val="00AF5742"/>
    <w:rsid w:val="00AF5ACC"/>
    <w:rsid w:val="00AF5CE2"/>
    <w:rsid w:val="00AF5DBC"/>
    <w:rsid w:val="00AF612E"/>
    <w:rsid w:val="00AF61CE"/>
    <w:rsid w:val="00AF625F"/>
    <w:rsid w:val="00AF647C"/>
    <w:rsid w:val="00AF65CA"/>
    <w:rsid w:val="00AF660A"/>
    <w:rsid w:val="00AF699C"/>
    <w:rsid w:val="00AF6A52"/>
    <w:rsid w:val="00AF6AB2"/>
    <w:rsid w:val="00AF6AD8"/>
    <w:rsid w:val="00AF6BFA"/>
    <w:rsid w:val="00AF6CE5"/>
    <w:rsid w:val="00AF6D6F"/>
    <w:rsid w:val="00AF6FE2"/>
    <w:rsid w:val="00AF71B0"/>
    <w:rsid w:val="00AF71F1"/>
    <w:rsid w:val="00AF72C8"/>
    <w:rsid w:val="00AF72E1"/>
    <w:rsid w:val="00AF745F"/>
    <w:rsid w:val="00AF7647"/>
    <w:rsid w:val="00AF7717"/>
    <w:rsid w:val="00AF7963"/>
    <w:rsid w:val="00B001AB"/>
    <w:rsid w:val="00B0065F"/>
    <w:rsid w:val="00B00694"/>
    <w:rsid w:val="00B01906"/>
    <w:rsid w:val="00B0193E"/>
    <w:rsid w:val="00B01987"/>
    <w:rsid w:val="00B01A23"/>
    <w:rsid w:val="00B01CBA"/>
    <w:rsid w:val="00B022E3"/>
    <w:rsid w:val="00B0238D"/>
    <w:rsid w:val="00B0251C"/>
    <w:rsid w:val="00B025A6"/>
    <w:rsid w:val="00B0260D"/>
    <w:rsid w:val="00B027E1"/>
    <w:rsid w:val="00B02B16"/>
    <w:rsid w:val="00B02B96"/>
    <w:rsid w:val="00B02BFC"/>
    <w:rsid w:val="00B02D7F"/>
    <w:rsid w:val="00B02F4F"/>
    <w:rsid w:val="00B03005"/>
    <w:rsid w:val="00B0300B"/>
    <w:rsid w:val="00B030A7"/>
    <w:rsid w:val="00B03256"/>
    <w:rsid w:val="00B032AB"/>
    <w:rsid w:val="00B032FA"/>
    <w:rsid w:val="00B033DE"/>
    <w:rsid w:val="00B03706"/>
    <w:rsid w:val="00B03708"/>
    <w:rsid w:val="00B0374B"/>
    <w:rsid w:val="00B037EF"/>
    <w:rsid w:val="00B043C4"/>
    <w:rsid w:val="00B044EA"/>
    <w:rsid w:val="00B044EB"/>
    <w:rsid w:val="00B04813"/>
    <w:rsid w:val="00B0499B"/>
    <w:rsid w:val="00B04BDC"/>
    <w:rsid w:val="00B04E8A"/>
    <w:rsid w:val="00B05053"/>
    <w:rsid w:val="00B0542D"/>
    <w:rsid w:val="00B054E0"/>
    <w:rsid w:val="00B056E3"/>
    <w:rsid w:val="00B05846"/>
    <w:rsid w:val="00B058C1"/>
    <w:rsid w:val="00B061B4"/>
    <w:rsid w:val="00B0625D"/>
    <w:rsid w:val="00B06280"/>
    <w:rsid w:val="00B062A6"/>
    <w:rsid w:val="00B0642E"/>
    <w:rsid w:val="00B0674D"/>
    <w:rsid w:val="00B06A67"/>
    <w:rsid w:val="00B06C6E"/>
    <w:rsid w:val="00B071FE"/>
    <w:rsid w:val="00B0732D"/>
    <w:rsid w:val="00B07578"/>
    <w:rsid w:val="00B07808"/>
    <w:rsid w:val="00B0780A"/>
    <w:rsid w:val="00B07999"/>
    <w:rsid w:val="00B07B14"/>
    <w:rsid w:val="00B07B53"/>
    <w:rsid w:val="00B07D72"/>
    <w:rsid w:val="00B100F8"/>
    <w:rsid w:val="00B102F5"/>
    <w:rsid w:val="00B10429"/>
    <w:rsid w:val="00B104AD"/>
    <w:rsid w:val="00B105B5"/>
    <w:rsid w:val="00B10B6B"/>
    <w:rsid w:val="00B10BFF"/>
    <w:rsid w:val="00B10C2E"/>
    <w:rsid w:val="00B10D38"/>
    <w:rsid w:val="00B10DE1"/>
    <w:rsid w:val="00B10F80"/>
    <w:rsid w:val="00B11022"/>
    <w:rsid w:val="00B111BE"/>
    <w:rsid w:val="00B1146F"/>
    <w:rsid w:val="00B116CC"/>
    <w:rsid w:val="00B116E1"/>
    <w:rsid w:val="00B118C0"/>
    <w:rsid w:val="00B11C42"/>
    <w:rsid w:val="00B11E72"/>
    <w:rsid w:val="00B123C3"/>
    <w:rsid w:val="00B12496"/>
    <w:rsid w:val="00B1263B"/>
    <w:rsid w:val="00B12D53"/>
    <w:rsid w:val="00B12F5D"/>
    <w:rsid w:val="00B1317B"/>
    <w:rsid w:val="00B13423"/>
    <w:rsid w:val="00B1366C"/>
    <w:rsid w:val="00B1385F"/>
    <w:rsid w:val="00B1397C"/>
    <w:rsid w:val="00B13B57"/>
    <w:rsid w:val="00B13C61"/>
    <w:rsid w:val="00B13CDA"/>
    <w:rsid w:val="00B13F09"/>
    <w:rsid w:val="00B142B6"/>
    <w:rsid w:val="00B1436D"/>
    <w:rsid w:val="00B1478D"/>
    <w:rsid w:val="00B14931"/>
    <w:rsid w:val="00B14AD9"/>
    <w:rsid w:val="00B14C29"/>
    <w:rsid w:val="00B14C8E"/>
    <w:rsid w:val="00B14DD2"/>
    <w:rsid w:val="00B15103"/>
    <w:rsid w:val="00B151A5"/>
    <w:rsid w:val="00B157B2"/>
    <w:rsid w:val="00B15B92"/>
    <w:rsid w:val="00B15F96"/>
    <w:rsid w:val="00B16016"/>
    <w:rsid w:val="00B160CD"/>
    <w:rsid w:val="00B16278"/>
    <w:rsid w:val="00B16ABC"/>
    <w:rsid w:val="00B16AE4"/>
    <w:rsid w:val="00B16B66"/>
    <w:rsid w:val="00B16B7A"/>
    <w:rsid w:val="00B16D18"/>
    <w:rsid w:val="00B16DD0"/>
    <w:rsid w:val="00B16EA9"/>
    <w:rsid w:val="00B17311"/>
    <w:rsid w:val="00B175D8"/>
    <w:rsid w:val="00B17693"/>
    <w:rsid w:val="00B1797B"/>
    <w:rsid w:val="00B17A81"/>
    <w:rsid w:val="00B17C06"/>
    <w:rsid w:val="00B17E73"/>
    <w:rsid w:val="00B207F2"/>
    <w:rsid w:val="00B209AF"/>
    <w:rsid w:val="00B20CC3"/>
    <w:rsid w:val="00B20CEC"/>
    <w:rsid w:val="00B21186"/>
    <w:rsid w:val="00B212C9"/>
    <w:rsid w:val="00B21386"/>
    <w:rsid w:val="00B214CB"/>
    <w:rsid w:val="00B214D9"/>
    <w:rsid w:val="00B21581"/>
    <w:rsid w:val="00B21646"/>
    <w:rsid w:val="00B21788"/>
    <w:rsid w:val="00B21842"/>
    <w:rsid w:val="00B21AFA"/>
    <w:rsid w:val="00B21AFC"/>
    <w:rsid w:val="00B21B3F"/>
    <w:rsid w:val="00B21BF3"/>
    <w:rsid w:val="00B21F43"/>
    <w:rsid w:val="00B221B7"/>
    <w:rsid w:val="00B226A2"/>
    <w:rsid w:val="00B22AA2"/>
    <w:rsid w:val="00B22CC6"/>
    <w:rsid w:val="00B22DB3"/>
    <w:rsid w:val="00B22F25"/>
    <w:rsid w:val="00B23340"/>
    <w:rsid w:val="00B2347E"/>
    <w:rsid w:val="00B2349A"/>
    <w:rsid w:val="00B23616"/>
    <w:rsid w:val="00B2371B"/>
    <w:rsid w:val="00B23B18"/>
    <w:rsid w:val="00B23B30"/>
    <w:rsid w:val="00B23F7C"/>
    <w:rsid w:val="00B240EA"/>
    <w:rsid w:val="00B2426E"/>
    <w:rsid w:val="00B245A1"/>
    <w:rsid w:val="00B24BAB"/>
    <w:rsid w:val="00B24F33"/>
    <w:rsid w:val="00B25053"/>
    <w:rsid w:val="00B25183"/>
    <w:rsid w:val="00B25C04"/>
    <w:rsid w:val="00B25D2C"/>
    <w:rsid w:val="00B25DEB"/>
    <w:rsid w:val="00B260F6"/>
    <w:rsid w:val="00B26383"/>
    <w:rsid w:val="00B2638E"/>
    <w:rsid w:val="00B26B0F"/>
    <w:rsid w:val="00B26F80"/>
    <w:rsid w:val="00B272E5"/>
    <w:rsid w:val="00B278F6"/>
    <w:rsid w:val="00B30DF6"/>
    <w:rsid w:val="00B31800"/>
    <w:rsid w:val="00B318AB"/>
    <w:rsid w:val="00B32608"/>
    <w:rsid w:val="00B32F09"/>
    <w:rsid w:val="00B33297"/>
    <w:rsid w:val="00B332F3"/>
    <w:rsid w:val="00B3353A"/>
    <w:rsid w:val="00B33642"/>
    <w:rsid w:val="00B3380F"/>
    <w:rsid w:val="00B33B3E"/>
    <w:rsid w:val="00B33C1B"/>
    <w:rsid w:val="00B33ECA"/>
    <w:rsid w:val="00B33F84"/>
    <w:rsid w:val="00B33FF0"/>
    <w:rsid w:val="00B340C2"/>
    <w:rsid w:val="00B34821"/>
    <w:rsid w:val="00B34A7D"/>
    <w:rsid w:val="00B34B75"/>
    <w:rsid w:val="00B34C43"/>
    <w:rsid w:val="00B34EB8"/>
    <w:rsid w:val="00B35419"/>
    <w:rsid w:val="00B35543"/>
    <w:rsid w:val="00B355DF"/>
    <w:rsid w:val="00B35704"/>
    <w:rsid w:val="00B358EE"/>
    <w:rsid w:val="00B3595A"/>
    <w:rsid w:val="00B35AC2"/>
    <w:rsid w:val="00B35BCC"/>
    <w:rsid w:val="00B35CFA"/>
    <w:rsid w:val="00B35D7A"/>
    <w:rsid w:val="00B360EF"/>
    <w:rsid w:val="00B364FB"/>
    <w:rsid w:val="00B36742"/>
    <w:rsid w:val="00B36A49"/>
    <w:rsid w:val="00B36BCE"/>
    <w:rsid w:val="00B36CB4"/>
    <w:rsid w:val="00B37269"/>
    <w:rsid w:val="00B3731B"/>
    <w:rsid w:val="00B37443"/>
    <w:rsid w:val="00B374BB"/>
    <w:rsid w:val="00B37594"/>
    <w:rsid w:val="00B375BD"/>
    <w:rsid w:val="00B375E1"/>
    <w:rsid w:val="00B378E5"/>
    <w:rsid w:val="00B37C3E"/>
    <w:rsid w:val="00B37FEA"/>
    <w:rsid w:val="00B40317"/>
    <w:rsid w:val="00B40BF4"/>
    <w:rsid w:val="00B40D98"/>
    <w:rsid w:val="00B415F9"/>
    <w:rsid w:val="00B418E4"/>
    <w:rsid w:val="00B41FF2"/>
    <w:rsid w:val="00B42222"/>
    <w:rsid w:val="00B42310"/>
    <w:rsid w:val="00B42375"/>
    <w:rsid w:val="00B4276E"/>
    <w:rsid w:val="00B428B8"/>
    <w:rsid w:val="00B42E0B"/>
    <w:rsid w:val="00B43086"/>
    <w:rsid w:val="00B430FF"/>
    <w:rsid w:val="00B431FF"/>
    <w:rsid w:val="00B432F5"/>
    <w:rsid w:val="00B43359"/>
    <w:rsid w:val="00B43652"/>
    <w:rsid w:val="00B43942"/>
    <w:rsid w:val="00B4397F"/>
    <w:rsid w:val="00B43A9A"/>
    <w:rsid w:val="00B43C1C"/>
    <w:rsid w:val="00B43D76"/>
    <w:rsid w:val="00B43F0B"/>
    <w:rsid w:val="00B4401C"/>
    <w:rsid w:val="00B4426E"/>
    <w:rsid w:val="00B4427D"/>
    <w:rsid w:val="00B444A3"/>
    <w:rsid w:val="00B444EA"/>
    <w:rsid w:val="00B44510"/>
    <w:rsid w:val="00B44515"/>
    <w:rsid w:val="00B446CF"/>
    <w:rsid w:val="00B4492A"/>
    <w:rsid w:val="00B44B86"/>
    <w:rsid w:val="00B44DD9"/>
    <w:rsid w:val="00B44F66"/>
    <w:rsid w:val="00B44FA8"/>
    <w:rsid w:val="00B451C0"/>
    <w:rsid w:val="00B452A5"/>
    <w:rsid w:val="00B4549E"/>
    <w:rsid w:val="00B4583E"/>
    <w:rsid w:val="00B45904"/>
    <w:rsid w:val="00B45A48"/>
    <w:rsid w:val="00B46369"/>
    <w:rsid w:val="00B463E2"/>
    <w:rsid w:val="00B4664C"/>
    <w:rsid w:val="00B46666"/>
    <w:rsid w:val="00B47164"/>
    <w:rsid w:val="00B474FC"/>
    <w:rsid w:val="00B476F0"/>
    <w:rsid w:val="00B47770"/>
    <w:rsid w:val="00B47C04"/>
    <w:rsid w:val="00B47D2C"/>
    <w:rsid w:val="00B47DD4"/>
    <w:rsid w:val="00B50030"/>
    <w:rsid w:val="00B501A7"/>
    <w:rsid w:val="00B501B5"/>
    <w:rsid w:val="00B50425"/>
    <w:rsid w:val="00B50B77"/>
    <w:rsid w:val="00B50CDB"/>
    <w:rsid w:val="00B514A7"/>
    <w:rsid w:val="00B51B26"/>
    <w:rsid w:val="00B51B69"/>
    <w:rsid w:val="00B51F97"/>
    <w:rsid w:val="00B51FBD"/>
    <w:rsid w:val="00B52B2F"/>
    <w:rsid w:val="00B52DA5"/>
    <w:rsid w:val="00B52FBD"/>
    <w:rsid w:val="00B53044"/>
    <w:rsid w:val="00B530ED"/>
    <w:rsid w:val="00B53670"/>
    <w:rsid w:val="00B53745"/>
    <w:rsid w:val="00B53A32"/>
    <w:rsid w:val="00B53AB9"/>
    <w:rsid w:val="00B53C92"/>
    <w:rsid w:val="00B53E4E"/>
    <w:rsid w:val="00B53FD9"/>
    <w:rsid w:val="00B5424B"/>
    <w:rsid w:val="00B543EE"/>
    <w:rsid w:val="00B544ED"/>
    <w:rsid w:val="00B545A7"/>
    <w:rsid w:val="00B54652"/>
    <w:rsid w:val="00B547D4"/>
    <w:rsid w:val="00B5493C"/>
    <w:rsid w:val="00B54A4A"/>
    <w:rsid w:val="00B54AC4"/>
    <w:rsid w:val="00B54BA7"/>
    <w:rsid w:val="00B54C49"/>
    <w:rsid w:val="00B54DA7"/>
    <w:rsid w:val="00B54DE8"/>
    <w:rsid w:val="00B54E19"/>
    <w:rsid w:val="00B54E56"/>
    <w:rsid w:val="00B54EBA"/>
    <w:rsid w:val="00B551D5"/>
    <w:rsid w:val="00B55626"/>
    <w:rsid w:val="00B55BA6"/>
    <w:rsid w:val="00B55F0A"/>
    <w:rsid w:val="00B55FBA"/>
    <w:rsid w:val="00B564FB"/>
    <w:rsid w:val="00B5653D"/>
    <w:rsid w:val="00B5654C"/>
    <w:rsid w:val="00B566A7"/>
    <w:rsid w:val="00B56834"/>
    <w:rsid w:val="00B56B05"/>
    <w:rsid w:val="00B56B66"/>
    <w:rsid w:val="00B56BEC"/>
    <w:rsid w:val="00B56E0D"/>
    <w:rsid w:val="00B57432"/>
    <w:rsid w:val="00B574CA"/>
    <w:rsid w:val="00B5752D"/>
    <w:rsid w:val="00B57B1C"/>
    <w:rsid w:val="00B57CCD"/>
    <w:rsid w:val="00B57DBA"/>
    <w:rsid w:val="00B60318"/>
    <w:rsid w:val="00B603CC"/>
    <w:rsid w:val="00B603E7"/>
    <w:rsid w:val="00B60443"/>
    <w:rsid w:val="00B608BC"/>
    <w:rsid w:val="00B6094C"/>
    <w:rsid w:val="00B60DEA"/>
    <w:rsid w:val="00B60FF4"/>
    <w:rsid w:val="00B61078"/>
    <w:rsid w:val="00B61478"/>
    <w:rsid w:val="00B614DF"/>
    <w:rsid w:val="00B6156B"/>
    <w:rsid w:val="00B615BA"/>
    <w:rsid w:val="00B616E4"/>
    <w:rsid w:val="00B6173A"/>
    <w:rsid w:val="00B61796"/>
    <w:rsid w:val="00B618F7"/>
    <w:rsid w:val="00B61CB5"/>
    <w:rsid w:val="00B61D54"/>
    <w:rsid w:val="00B61FE7"/>
    <w:rsid w:val="00B62140"/>
    <w:rsid w:val="00B621AF"/>
    <w:rsid w:val="00B62793"/>
    <w:rsid w:val="00B62A11"/>
    <w:rsid w:val="00B62BAD"/>
    <w:rsid w:val="00B62CBA"/>
    <w:rsid w:val="00B63238"/>
    <w:rsid w:val="00B633EC"/>
    <w:rsid w:val="00B63B9C"/>
    <w:rsid w:val="00B63BAC"/>
    <w:rsid w:val="00B63EA0"/>
    <w:rsid w:val="00B63FCB"/>
    <w:rsid w:val="00B640E7"/>
    <w:rsid w:val="00B6453A"/>
    <w:rsid w:val="00B64631"/>
    <w:rsid w:val="00B646C9"/>
    <w:rsid w:val="00B64F5F"/>
    <w:rsid w:val="00B64FC6"/>
    <w:rsid w:val="00B651F9"/>
    <w:rsid w:val="00B652C3"/>
    <w:rsid w:val="00B65743"/>
    <w:rsid w:val="00B65C35"/>
    <w:rsid w:val="00B66009"/>
    <w:rsid w:val="00B6670B"/>
    <w:rsid w:val="00B66999"/>
    <w:rsid w:val="00B669D5"/>
    <w:rsid w:val="00B66B4B"/>
    <w:rsid w:val="00B66C70"/>
    <w:rsid w:val="00B66D00"/>
    <w:rsid w:val="00B66FF8"/>
    <w:rsid w:val="00B6738A"/>
    <w:rsid w:val="00B6753B"/>
    <w:rsid w:val="00B678F5"/>
    <w:rsid w:val="00B67EDA"/>
    <w:rsid w:val="00B70013"/>
    <w:rsid w:val="00B701B6"/>
    <w:rsid w:val="00B70258"/>
    <w:rsid w:val="00B704A9"/>
    <w:rsid w:val="00B70B00"/>
    <w:rsid w:val="00B70BAF"/>
    <w:rsid w:val="00B70DE1"/>
    <w:rsid w:val="00B711FE"/>
    <w:rsid w:val="00B7120C"/>
    <w:rsid w:val="00B71337"/>
    <w:rsid w:val="00B715D6"/>
    <w:rsid w:val="00B7166E"/>
    <w:rsid w:val="00B717F0"/>
    <w:rsid w:val="00B71ACD"/>
    <w:rsid w:val="00B71B0A"/>
    <w:rsid w:val="00B71B5E"/>
    <w:rsid w:val="00B71C90"/>
    <w:rsid w:val="00B71E15"/>
    <w:rsid w:val="00B71E28"/>
    <w:rsid w:val="00B7208D"/>
    <w:rsid w:val="00B720E9"/>
    <w:rsid w:val="00B720F3"/>
    <w:rsid w:val="00B72181"/>
    <w:rsid w:val="00B721A5"/>
    <w:rsid w:val="00B7228E"/>
    <w:rsid w:val="00B7252C"/>
    <w:rsid w:val="00B727E6"/>
    <w:rsid w:val="00B729AC"/>
    <w:rsid w:val="00B729BD"/>
    <w:rsid w:val="00B72E9B"/>
    <w:rsid w:val="00B731F0"/>
    <w:rsid w:val="00B73279"/>
    <w:rsid w:val="00B73375"/>
    <w:rsid w:val="00B73601"/>
    <w:rsid w:val="00B73671"/>
    <w:rsid w:val="00B73786"/>
    <w:rsid w:val="00B737BA"/>
    <w:rsid w:val="00B73BB0"/>
    <w:rsid w:val="00B73BE9"/>
    <w:rsid w:val="00B741CD"/>
    <w:rsid w:val="00B7460C"/>
    <w:rsid w:val="00B750FD"/>
    <w:rsid w:val="00B7521E"/>
    <w:rsid w:val="00B7573F"/>
    <w:rsid w:val="00B75750"/>
    <w:rsid w:val="00B757AD"/>
    <w:rsid w:val="00B757EB"/>
    <w:rsid w:val="00B7598A"/>
    <w:rsid w:val="00B75C0F"/>
    <w:rsid w:val="00B76313"/>
    <w:rsid w:val="00B76450"/>
    <w:rsid w:val="00B76704"/>
    <w:rsid w:val="00B7695A"/>
    <w:rsid w:val="00B76ABE"/>
    <w:rsid w:val="00B76C2C"/>
    <w:rsid w:val="00B77246"/>
    <w:rsid w:val="00B77255"/>
    <w:rsid w:val="00B77521"/>
    <w:rsid w:val="00B77657"/>
    <w:rsid w:val="00B77955"/>
    <w:rsid w:val="00B77F37"/>
    <w:rsid w:val="00B805B2"/>
    <w:rsid w:val="00B806D1"/>
    <w:rsid w:val="00B80C4C"/>
    <w:rsid w:val="00B80CDF"/>
    <w:rsid w:val="00B814E5"/>
    <w:rsid w:val="00B81556"/>
    <w:rsid w:val="00B8160A"/>
    <w:rsid w:val="00B816F1"/>
    <w:rsid w:val="00B81760"/>
    <w:rsid w:val="00B81E75"/>
    <w:rsid w:val="00B81E9C"/>
    <w:rsid w:val="00B81F73"/>
    <w:rsid w:val="00B821C5"/>
    <w:rsid w:val="00B824C9"/>
    <w:rsid w:val="00B82570"/>
    <w:rsid w:val="00B82B11"/>
    <w:rsid w:val="00B82BAB"/>
    <w:rsid w:val="00B82BF7"/>
    <w:rsid w:val="00B82C8A"/>
    <w:rsid w:val="00B831EF"/>
    <w:rsid w:val="00B833BB"/>
    <w:rsid w:val="00B833CC"/>
    <w:rsid w:val="00B8356E"/>
    <w:rsid w:val="00B835E4"/>
    <w:rsid w:val="00B83654"/>
    <w:rsid w:val="00B837E4"/>
    <w:rsid w:val="00B83831"/>
    <w:rsid w:val="00B83B6D"/>
    <w:rsid w:val="00B83D9C"/>
    <w:rsid w:val="00B8434D"/>
    <w:rsid w:val="00B843BD"/>
    <w:rsid w:val="00B84745"/>
    <w:rsid w:val="00B84767"/>
    <w:rsid w:val="00B84786"/>
    <w:rsid w:val="00B8493B"/>
    <w:rsid w:val="00B84942"/>
    <w:rsid w:val="00B84A97"/>
    <w:rsid w:val="00B84D15"/>
    <w:rsid w:val="00B84D60"/>
    <w:rsid w:val="00B852BC"/>
    <w:rsid w:val="00B853DC"/>
    <w:rsid w:val="00B85830"/>
    <w:rsid w:val="00B85E31"/>
    <w:rsid w:val="00B8608B"/>
    <w:rsid w:val="00B861DB"/>
    <w:rsid w:val="00B86321"/>
    <w:rsid w:val="00B8649C"/>
    <w:rsid w:val="00B8649D"/>
    <w:rsid w:val="00B864AC"/>
    <w:rsid w:val="00B864C9"/>
    <w:rsid w:val="00B86704"/>
    <w:rsid w:val="00B87076"/>
    <w:rsid w:val="00B870B4"/>
    <w:rsid w:val="00B872E4"/>
    <w:rsid w:val="00B87432"/>
    <w:rsid w:val="00B87CF5"/>
    <w:rsid w:val="00B87E4B"/>
    <w:rsid w:val="00B87F08"/>
    <w:rsid w:val="00B90066"/>
    <w:rsid w:val="00B9006B"/>
    <w:rsid w:val="00B9024C"/>
    <w:rsid w:val="00B90381"/>
    <w:rsid w:val="00B9043D"/>
    <w:rsid w:val="00B90746"/>
    <w:rsid w:val="00B90D05"/>
    <w:rsid w:val="00B90E30"/>
    <w:rsid w:val="00B90E52"/>
    <w:rsid w:val="00B90F68"/>
    <w:rsid w:val="00B9120F"/>
    <w:rsid w:val="00B912E0"/>
    <w:rsid w:val="00B913C7"/>
    <w:rsid w:val="00B9168D"/>
    <w:rsid w:val="00B916B9"/>
    <w:rsid w:val="00B91707"/>
    <w:rsid w:val="00B91B40"/>
    <w:rsid w:val="00B91DE0"/>
    <w:rsid w:val="00B91DEF"/>
    <w:rsid w:val="00B91EB5"/>
    <w:rsid w:val="00B91EB9"/>
    <w:rsid w:val="00B92018"/>
    <w:rsid w:val="00B9207B"/>
    <w:rsid w:val="00B92385"/>
    <w:rsid w:val="00B92474"/>
    <w:rsid w:val="00B9254B"/>
    <w:rsid w:val="00B92D30"/>
    <w:rsid w:val="00B92D32"/>
    <w:rsid w:val="00B92F9E"/>
    <w:rsid w:val="00B931E2"/>
    <w:rsid w:val="00B9338A"/>
    <w:rsid w:val="00B933AF"/>
    <w:rsid w:val="00B93641"/>
    <w:rsid w:val="00B937E5"/>
    <w:rsid w:val="00B938FB"/>
    <w:rsid w:val="00B93E61"/>
    <w:rsid w:val="00B9409A"/>
    <w:rsid w:val="00B94118"/>
    <w:rsid w:val="00B942A7"/>
    <w:rsid w:val="00B9441E"/>
    <w:rsid w:val="00B94428"/>
    <w:rsid w:val="00B944BA"/>
    <w:rsid w:val="00B94885"/>
    <w:rsid w:val="00B94995"/>
    <w:rsid w:val="00B94998"/>
    <w:rsid w:val="00B94B39"/>
    <w:rsid w:val="00B94CF1"/>
    <w:rsid w:val="00B94D06"/>
    <w:rsid w:val="00B95374"/>
    <w:rsid w:val="00B9541F"/>
    <w:rsid w:val="00B95519"/>
    <w:rsid w:val="00B955DA"/>
    <w:rsid w:val="00B9571A"/>
    <w:rsid w:val="00B9579A"/>
    <w:rsid w:val="00B95A88"/>
    <w:rsid w:val="00B95CC1"/>
    <w:rsid w:val="00B95E72"/>
    <w:rsid w:val="00B962E1"/>
    <w:rsid w:val="00B9690D"/>
    <w:rsid w:val="00B9698F"/>
    <w:rsid w:val="00B96B4C"/>
    <w:rsid w:val="00B97391"/>
    <w:rsid w:val="00B9783B"/>
    <w:rsid w:val="00B9790F"/>
    <w:rsid w:val="00B97BAB"/>
    <w:rsid w:val="00B97EFB"/>
    <w:rsid w:val="00B97FCD"/>
    <w:rsid w:val="00B97FCF"/>
    <w:rsid w:val="00BA00FD"/>
    <w:rsid w:val="00BA017C"/>
    <w:rsid w:val="00BA0276"/>
    <w:rsid w:val="00BA03B4"/>
    <w:rsid w:val="00BA0ADB"/>
    <w:rsid w:val="00BA0C98"/>
    <w:rsid w:val="00BA0EF6"/>
    <w:rsid w:val="00BA11E7"/>
    <w:rsid w:val="00BA13E0"/>
    <w:rsid w:val="00BA1572"/>
    <w:rsid w:val="00BA17BD"/>
    <w:rsid w:val="00BA197E"/>
    <w:rsid w:val="00BA1BC4"/>
    <w:rsid w:val="00BA218A"/>
    <w:rsid w:val="00BA222F"/>
    <w:rsid w:val="00BA2388"/>
    <w:rsid w:val="00BA2957"/>
    <w:rsid w:val="00BA295B"/>
    <w:rsid w:val="00BA2BC0"/>
    <w:rsid w:val="00BA2CFF"/>
    <w:rsid w:val="00BA2EAE"/>
    <w:rsid w:val="00BA304B"/>
    <w:rsid w:val="00BA3437"/>
    <w:rsid w:val="00BA35F6"/>
    <w:rsid w:val="00BA378A"/>
    <w:rsid w:val="00BA3814"/>
    <w:rsid w:val="00BA38DB"/>
    <w:rsid w:val="00BA3C58"/>
    <w:rsid w:val="00BA3C7E"/>
    <w:rsid w:val="00BA3D33"/>
    <w:rsid w:val="00BA3FD1"/>
    <w:rsid w:val="00BA3FF3"/>
    <w:rsid w:val="00BA4027"/>
    <w:rsid w:val="00BA4141"/>
    <w:rsid w:val="00BA42F8"/>
    <w:rsid w:val="00BA46A6"/>
    <w:rsid w:val="00BA4BA6"/>
    <w:rsid w:val="00BA4BB3"/>
    <w:rsid w:val="00BA4CE8"/>
    <w:rsid w:val="00BA500F"/>
    <w:rsid w:val="00BA5372"/>
    <w:rsid w:val="00BA5460"/>
    <w:rsid w:val="00BA556C"/>
    <w:rsid w:val="00BA55DD"/>
    <w:rsid w:val="00BA575D"/>
    <w:rsid w:val="00BA5ADC"/>
    <w:rsid w:val="00BA5BBA"/>
    <w:rsid w:val="00BA5D6B"/>
    <w:rsid w:val="00BA6379"/>
    <w:rsid w:val="00BA63E0"/>
    <w:rsid w:val="00BA670A"/>
    <w:rsid w:val="00BA67DE"/>
    <w:rsid w:val="00BA69DB"/>
    <w:rsid w:val="00BA6B4B"/>
    <w:rsid w:val="00BA6BD6"/>
    <w:rsid w:val="00BA6DC1"/>
    <w:rsid w:val="00BA752A"/>
    <w:rsid w:val="00BA76FC"/>
    <w:rsid w:val="00BA79FC"/>
    <w:rsid w:val="00BA7A9F"/>
    <w:rsid w:val="00BB01FC"/>
    <w:rsid w:val="00BB053C"/>
    <w:rsid w:val="00BB0548"/>
    <w:rsid w:val="00BB0668"/>
    <w:rsid w:val="00BB0A40"/>
    <w:rsid w:val="00BB0B11"/>
    <w:rsid w:val="00BB0B3C"/>
    <w:rsid w:val="00BB0C30"/>
    <w:rsid w:val="00BB0C7C"/>
    <w:rsid w:val="00BB0DAE"/>
    <w:rsid w:val="00BB0F1A"/>
    <w:rsid w:val="00BB10F7"/>
    <w:rsid w:val="00BB1135"/>
    <w:rsid w:val="00BB13E8"/>
    <w:rsid w:val="00BB157C"/>
    <w:rsid w:val="00BB162C"/>
    <w:rsid w:val="00BB1828"/>
    <w:rsid w:val="00BB1F42"/>
    <w:rsid w:val="00BB1F64"/>
    <w:rsid w:val="00BB215E"/>
    <w:rsid w:val="00BB2589"/>
    <w:rsid w:val="00BB25F2"/>
    <w:rsid w:val="00BB26D9"/>
    <w:rsid w:val="00BB271D"/>
    <w:rsid w:val="00BB28F2"/>
    <w:rsid w:val="00BB2977"/>
    <w:rsid w:val="00BB2984"/>
    <w:rsid w:val="00BB2B60"/>
    <w:rsid w:val="00BB2D8F"/>
    <w:rsid w:val="00BB37A1"/>
    <w:rsid w:val="00BB394D"/>
    <w:rsid w:val="00BB3AAC"/>
    <w:rsid w:val="00BB3F8B"/>
    <w:rsid w:val="00BB42BD"/>
    <w:rsid w:val="00BB430B"/>
    <w:rsid w:val="00BB4481"/>
    <w:rsid w:val="00BB4543"/>
    <w:rsid w:val="00BB45AF"/>
    <w:rsid w:val="00BB45DE"/>
    <w:rsid w:val="00BB4F91"/>
    <w:rsid w:val="00BB4FC9"/>
    <w:rsid w:val="00BB5237"/>
    <w:rsid w:val="00BB5735"/>
    <w:rsid w:val="00BB597E"/>
    <w:rsid w:val="00BB5F72"/>
    <w:rsid w:val="00BB5FA0"/>
    <w:rsid w:val="00BB6001"/>
    <w:rsid w:val="00BB6324"/>
    <w:rsid w:val="00BB6652"/>
    <w:rsid w:val="00BB6B1A"/>
    <w:rsid w:val="00BB6F70"/>
    <w:rsid w:val="00BB742A"/>
    <w:rsid w:val="00BB7489"/>
    <w:rsid w:val="00BB74AA"/>
    <w:rsid w:val="00BB74F0"/>
    <w:rsid w:val="00BB79D1"/>
    <w:rsid w:val="00BB7A36"/>
    <w:rsid w:val="00BB7B39"/>
    <w:rsid w:val="00BB7CB4"/>
    <w:rsid w:val="00BC0121"/>
    <w:rsid w:val="00BC023F"/>
    <w:rsid w:val="00BC0566"/>
    <w:rsid w:val="00BC0662"/>
    <w:rsid w:val="00BC07D6"/>
    <w:rsid w:val="00BC080D"/>
    <w:rsid w:val="00BC09EA"/>
    <w:rsid w:val="00BC101E"/>
    <w:rsid w:val="00BC10DC"/>
    <w:rsid w:val="00BC1163"/>
    <w:rsid w:val="00BC11B5"/>
    <w:rsid w:val="00BC138E"/>
    <w:rsid w:val="00BC141A"/>
    <w:rsid w:val="00BC1541"/>
    <w:rsid w:val="00BC178A"/>
    <w:rsid w:val="00BC190D"/>
    <w:rsid w:val="00BC1A2E"/>
    <w:rsid w:val="00BC1F81"/>
    <w:rsid w:val="00BC213C"/>
    <w:rsid w:val="00BC2AAA"/>
    <w:rsid w:val="00BC2C07"/>
    <w:rsid w:val="00BC2D2D"/>
    <w:rsid w:val="00BC304D"/>
    <w:rsid w:val="00BC3053"/>
    <w:rsid w:val="00BC3086"/>
    <w:rsid w:val="00BC32BA"/>
    <w:rsid w:val="00BC32EA"/>
    <w:rsid w:val="00BC35AF"/>
    <w:rsid w:val="00BC38B0"/>
    <w:rsid w:val="00BC3DDD"/>
    <w:rsid w:val="00BC3E5E"/>
    <w:rsid w:val="00BC3F48"/>
    <w:rsid w:val="00BC41DE"/>
    <w:rsid w:val="00BC41F0"/>
    <w:rsid w:val="00BC4342"/>
    <w:rsid w:val="00BC460D"/>
    <w:rsid w:val="00BC4AA9"/>
    <w:rsid w:val="00BC4AEA"/>
    <w:rsid w:val="00BC4B6D"/>
    <w:rsid w:val="00BC4C94"/>
    <w:rsid w:val="00BC4EE3"/>
    <w:rsid w:val="00BC5032"/>
    <w:rsid w:val="00BC528A"/>
    <w:rsid w:val="00BC5B00"/>
    <w:rsid w:val="00BC5B30"/>
    <w:rsid w:val="00BC5FA1"/>
    <w:rsid w:val="00BC615C"/>
    <w:rsid w:val="00BC628E"/>
    <w:rsid w:val="00BC6423"/>
    <w:rsid w:val="00BC66D5"/>
    <w:rsid w:val="00BC677D"/>
    <w:rsid w:val="00BC67BA"/>
    <w:rsid w:val="00BC6BED"/>
    <w:rsid w:val="00BC6DD2"/>
    <w:rsid w:val="00BC6E34"/>
    <w:rsid w:val="00BC6EDD"/>
    <w:rsid w:val="00BC74E1"/>
    <w:rsid w:val="00BC75AD"/>
    <w:rsid w:val="00BC797B"/>
    <w:rsid w:val="00BC7B9D"/>
    <w:rsid w:val="00BC7C56"/>
    <w:rsid w:val="00BC7CE1"/>
    <w:rsid w:val="00BC7D93"/>
    <w:rsid w:val="00BC7E9C"/>
    <w:rsid w:val="00BD0142"/>
    <w:rsid w:val="00BD05C9"/>
    <w:rsid w:val="00BD061B"/>
    <w:rsid w:val="00BD0831"/>
    <w:rsid w:val="00BD0C8C"/>
    <w:rsid w:val="00BD0F43"/>
    <w:rsid w:val="00BD0FB5"/>
    <w:rsid w:val="00BD0FD0"/>
    <w:rsid w:val="00BD0FE0"/>
    <w:rsid w:val="00BD104E"/>
    <w:rsid w:val="00BD125B"/>
    <w:rsid w:val="00BD15F2"/>
    <w:rsid w:val="00BD1CF9"/>
    <w:rsid w:val="00BD1EF1"/>
    <w:rsid w:val="00BD1F20"/>
    <w:rsid w:val="00BD1F21"/>
    <w:rsid w:val="00BD22DF"/>
    <w:rsid w:val="00BD27C6"/>
    <w:rsid w:val="00BD2B3E"/>
    <w:rsid w:val="00BD309D"/>
    <w:rsid w:val="00BD375B"/>
    <w:rsid w:val="00BD3A00"/>
    <w:rsid w:val="00BD3D43"/>
    <w:rsid w:val="00BD3D8B"/>
    <w:rsid w:val="00BD4342"/>
    <w:rsid w:val="00BD4530"/>
    <w:rsid w:val="00BD4616"/>
    <w:rsid w:val="00BD47BF"/>
    <w:rsid w:val="00BD4874"/>
    <w:rsid w:val="00BD48C2"/>
    <w:rsid w:val="00BD4B76"/>
    <w:rsid w:val="00BD4F1F"/>
    <w:rsid w:val="00BD50E1"/>
    <w:rsid w:val="00BD511D"/>
    <w:rsid w:val="00BD520E"/>
    <w:rsid w:val="00BD5425"/>
    <w:rsid w:val="00BD54A1"/>
    <w:rsid w:val="00BD56C4"/>
    <w:rsid w:val="00BD5809"/>
    <w:rsid w:val="00BD5A16"/>
    <w:rsid w:val="00BD5ECC"/>
    <w:rsid w:val="00BD6002"/>
    <w:rsid w:val="00BD606E"/>
    <w:rsid w:val="00BD60A0"/>
    <w:rsid w:val="00BD62AC"/>
    <w:rsid w:val="00BD6533"/>
    <w:rsid w:val="00BD671D"/>
    <w:rsid w:val="00BD6B6D"/>
    <w:rsid w:val="00BD6EDB"/>
    <w:rsid w:val="00BD72C6"/>
    <w:rsid w:val="00BD72E9"/>
    <w:rsid w:val="00BD790A"/>
    <w:rsid w:val="00BD7A3C"/>
    <w:rsid w:val="00BD7CC5"/>
    <w:rsid w:val="00BD7EC2"/>
    <w:rsid w:val="00BD7FD9"/>
    <w:rsid w:val="00BE00CD"/>
    <w:rsid w:val="00BE01CB"/>
    <w:rsid w:val="00BE04A8"/>
    <w:rsid w:val="00BE059B"/>
    <w:rsid w:val="00BE0FA3"/>
    <w:rsid w:val="00BE1013"/>
    <w:rsid w:val="00BE12EB"/>
    <w:rsid w:val="00BE14AF"/>
    <w:rsid w:val="00BE1536"/>
    <w:rsid w:val="00BE1834"/>
    <w:rsid w:val="00BE1892"/>
    <w:rsid w:val="00BE189D"/>
    <w:rsid w:val="00BE1A33"/>
    <w:rsid w:val="00BE1A4E"/>
    <w:rsid w:val="00BE24A2"/>
    <w:rsid w:val="00BE25B5"/>
    <w:rsid w:val="00BE2C4B"/>
    <w:rsid w:val="00BE2CBC"/>
    <w:rsid w:val="00BE2DB9"/>
    <w:rsid w:val="00BE2EBA"/>
    <w:rsid w:val="00BE3450"/>
    <w:rsid w:val="00BE3487"/>
    <w:rsid w:val="00BE39F9"/>
    <w:rsid w:val="00BE3BE6"/>
    <w:rsid w:val="00BE3C7A"/>
    <w:rsid w:val="00BE41EF"/>
    <w:rsid w:val="00BE4790"/>
    <w:rsid w:val="00BE4B19"/>
    <w:rsid w:val="00BE4C34"/>
    <w:rsid w:val="00BE4D3F"/>
    <w:rsid w:val="00BE5254"/>
    <w:rsid w:val="00BE525F"/>
    <w:rsid w:val="00BE5373"/>
    <w:rsid w:val="00BE54B5"/>
    <w:rsid w:val="00BE54BB"/>
    <w:rsid w:val="00BE5AF4"/>
    <w:rsid w:val="00BE689B"/>
    <w:rsid w:val="00BE6A32"/>
    <w:rsid w:val="00BE6CDC"/>
    <w:rsid w:val="00BE70C4"/>
    <w:rsid w:val="00BE77D4"/>
    <w:rsid w:val="00BE79FC"/>
    <w:rsid w:val="00BE7A40"/>
    <w:rsid w:val="00BE7E14"/>
    <w:rsid w:val="00BE7EFF"/>
    <w:rsid w:val="00BF0868"/>
    <w:rsid w:val="00BF0B1A"/>
    <w:rsid w:val="00BF0B61"/>
    <w:rsid w:val="00BF0C8A"/>
    <w:rsid w:val="00BF0D85"/>
    <w:rsid w:val="00BF11C9"/>
    <w:rsid w:val="00BF1218"/>
    <w:rsid w:val="00BF1433"/>
    <w:rsid w:val="00BF1895"/>
    <w:rsid w:val="00BF1D3F"/>
    <w:rsid w:val="00BF25C1"/>
    <w:rsid w:val="00BF2684"/>
    <w:rsid w:val="00BF2FB1"/>
    <w:rsid w:val="00BF316C"/>
    <w:rsid w:val="00BF39CB"/>
    <w:rsid w:val="00BF3D77"/>
    <w:rsid w:val="00BF4435"/>
    <w:rsid w:val="00BF4440"/>
    <w:rsid w:val="00BF45FB"/>
    <w:rsid w:val="00BF4973"/>
    <w:rsid w:val="00BF4A18"/>
    <w:rsid w:val="00BF4CAD"/>
    <w:rsid w:val="00BF4D7B"/>
    <w:rsid w:val="00BF4E76"/>
    <w:rsid w:val="00BF4F87"/>
    <w:rsid w:val="00BF5000"/>
    <w:rsid w:val="00BF5076"/>
    <w:rsid w:val="00BF528A"/>
    <w:rsid w:val="00BF5435"/>
    <w:rsid w:val="00BF54DC"/>
    <w:rsid w:val="00BF56B3"/>
    <w:rsid w:val="00BF580D"/>
    <w:rsid w:val="00BF64F3"/>
    <w:rsid w:val="00BF6709"/>
    <w:rsid w:val="00BF6BF3"/>
    <w:rsid w:val="00BF6CBD"/>
    <w:rsid w:val="00BF6DAF"/>
    <w:rsid w:val="00BF6FBF"/>
    <w:rsid w:val="00BF710B"/>
    <w:rsid w:val="00BF7122"/>
    <w:rsid w:val="00BF71F1"/>
    <w:rsid w:val="00BF7373"/>
    <w:rsid w:val="00BF746F"/>
    <w:rsid w:val="00BF76C6"/>
    <w:rsid w:val="00BF7759"/>
    <w:rsid w:val="00BF7A8E"/>
    <w:rsid w:val="00BF7DE1"/>
    <w:rsid w:val="00BF7E8B"/>
    <w:rsid w:val="00C0002C"/>
    <w:rsid w:val="00C01152"/>
    <w:rsid w:val="00C0163B"/>
    <w:rsid w:val="00C01691"/>
    <w:rsid w:val="00C01737"/>
    <w:rsid w:val="00C0234C"/>
    <w:rsid w:val="00C024F8"/>
    <w:rsid w:val="00C02BD2"/>
    <w:rsid w:val="00C02CC7"/>
    <w:rsid w:val="00C03201"/>
    <w:rsid w:val="00C03351"/>
    <w:rsid w:val="00C0353A"/>
    <w:rsid w:val="00C03799"/>
    <w:rsid w:val="00C0381A"/>
    <w:rsid w:val="00C038DC"/>
    <w:rsid w:val="00C0397A"/>
    <w:rsid w:val="00C03AAB"/>
    <w:rsid w:val="00C03B8E"/>
    <w:rsid w:val="00C03BA8"/>
    <w:rsid w:val="00C03D2D"/>
    <w:rsid w:val="00C03E5E"/>
    <w:rsid w:val="00C04095"/>
    <w:rsid w:val="00C04235"/>
    <w:rsid w:val="00C043C7"/>
    <w:rsid w:val="00C04880"/>
    <w:rsid w:val="00C04948"/>
    <w:rsid w:val="00C04AA5"/>
    <w:rsid w:val="00C04C83"/>
    <w:rsid w:val="00C04CA0"/>
    <w:rsid w:val="00C04E9C"/>
    <w:rsid w:val="00C04F0A"/>
    <w:rsid w:val="00C056C2"/>
    <w:rsid w:val="00C059BF"/>
    <w:rsid w:val="00C05C95"/>
    <w:rsid w:val="00C05FC6"/>
    <w:rsid w:val="00C0631C"/>
    <w:rsid w:val="00C066F9"/>
    <w:rsid w:val="00C06800"/>
    <w:rsid w:val="00C06BA8"/>
    <w:rsid w:val="00C06D7F"/>
    <w:rsid w:val="00C070FD"/>
    <w:rsid w:val="00C07160"/>
    <w:rsid w:val="00C071EB"/>
    <w:rsid w:val="00C071F3"/>
    <w:rsid w:val="00C07201"/>
    <w:rsid w:val="00C073FF"/>
    <w:rsid w:val="00C07663"/>
    <w:rsid w:val="00C07729"/>
    <w:rsid w:val="00C07CB1"/>
    <w:rsid w:val="00C07FFD"/>
    <w:rsid w:val="00C1015C"/>
    <w:rsid w:val="00C10646"/>
    <w:rsid w:val="00C1082B"/>
    <w:rsid w:val="00C10A2E"/>
    <w:rsid w:val="00C10A8C"/>
    <w:rsid w:val="00C10B26"/>
    <w:rsid w:val="00C10C70"/>
    <w:rsid w:val="00C10D88"/>
    <w:rsid w:val="00C10FE9"/>
    <w:rsid w:val="00C111DA"/>
    <w:rsid w:val="00C11340"/>
    <w:rsid w:val="00C115D8"/>
    <w:rsid w:val="00C117AF"/>
    <w:rsid w:val="00C11838"/>
    <w:rsid w:val="00C11866"/>
    <w:rsid w:val="00C11904"/>
    <w:rsid w:val="00C11920"/>
    <w:rsid w:val="00C11EDD"/>
    <w:rsid w:val="00C11FC5"/>
    <w:rsid w:val="00C12315"/>
    <w:rsid w:val="00C12639"/>
    <w:rsid w:val="00C12666"/>
    <w:rsid w:val="00C12829"/>
    <w:rsid w:val="00C12862"/>
    <w:rsid w:val="00C12E12"/>
    <w:rsid w:val="00C12ED7"/>
    <w:rsid w:val="00C130FE"/>
    <w:rsid w:val="00C13687"/>
    <w:rsid w:val="00C137E8"/>
    <w:rsid w:val="00C1383E"/>
    <w:rsid w:val="00C13D43"/>
    <w:rsid w:val="00C13DD0"/>
    <w:rsid w:val="00C13E05"/>
    <w:rsid w:val="00C1450A"/>
    <w:rsid w:val="00C14653"/>
    <w:rsid w:val="00C14792"/>
    <w:rsid w:val="00C14903"/>
    <w:rsid w:val="00C149A2"/>
    <w:rsid w:val="00C14AE9"/>
    <w:rsid w:val="00C14AED"/>
    <w:rsid w:val="00C14E39"/>
    <w:rsid w:val="00C15405"/>
    <w:rsid w:val="00C15506"/>
    <w:rsid w:val="00C15A3A"/>
    <w:rsid w:val="00C15A94"/>
    <w:rsid w:val="00C15E1B"/>
    <w:rsid w:val="00C16162"/>
    <w:rsid w:val="00C16327"/>
    <w:rsid w:val="00C1635E"/>
    <w:rsid w:val="00C16875"/>
    <w:rsid w:val="00C17084"/>
    <w:rsid w:val="00C17499"/>
    <w:rsid w:val="00C17956"/>
    <w:rsid w:val="00C17C9F"/>
    <w:rsid w:val="00C17CD8"/>
    <w:rsid w:val="00C202D5"/>
    <w:rsid w:val="00C20A7D"/>
    <w:rsid w:val="00C20C0D"/>
    <w:rsid w:val="00C20D92"/>
    <w:rsid w:val="00C20DA3"/>
    <w:rsid w:val="00C20ED8"/>
    <w:rsid w:val="00C21069"/>
    <w:rsid w:val="00C212D9"/>
    <w:rsid w:val="00C212E9"/>
    <w:rsid w:val="00C21937"/>
    <w:rsid w:val="00C21BAD"/>
    <w:rsid w:val="00C21D0D"/>
    <w:rsid w:val="00C22220"/>
    <w:rsid w:val="00C22390"/>
    <w:rsid w:val="00C22465"/>
    <w:rsid w:val="00C2274A"/>
    <w:rsid w:val="00C22898"/>
    <w:rsid w:val="00C22B9B"/>
    <w:rsid w:val="00C22C88"/>
    <w:rsid w:val="00C22D61"/>
    <w:rsid w:val="00C2317E"/>
    <w:rsid w:val="00C2359A"/>
    <w:rsid w:val="00C23BE1"/>
    <w:rsid w:val="00C23E40"/>
    <w:rsid w:val="00C23E8C"/>
    <w:rsid w:val="00C23FCA"/>
    <w:rsid w:val="00C245C9"/>
    <w:rsid w:val="00C246B5"/>
    <w:rsid w:val="00C24A16"/>
    <w:rsid w:val="00C24BD0"/>
    <w:rsid w:val="00C24D83"/>
    <w:rsid w:val="00C24D9A"/>
    <w:rsid w:val="00C25168"/>
    <w:rsid w:val="00C251FB"/>
    <w:rsid w:val="00C25444"/>
    <w:rsid w:val="00C25880"/>
    <w:rsid w:val="00C25923"/>
    <w:rsid w:val="00C259C4"/>
    <w:rsid w:val="00C25F4C"/>
    <w:rsid w:val="00C26353"/>
    <w:rsid w:val="00C26601"/>
    <w:rsid w:val="00C26A09"/>
    <w:rsid w:val="00C26B83"/>
    <w:rsid w:val="00C26C4E"/>
    <w:rsid w:val="00C26E71"/>
    <w:rsid w:val="00C26ED2"/>
    <w:rsid w:val="00C27018"/>
    <w:rsid w:val="00C27444"/>
    <w:rsid w:val="00C27740"/>
    <w:rsid w:val="00C27D93"/>
    <w:rsid w:val="00C30173"/>
    <w:rsid w:val="00C3058E"/>
    <w:rsid w:val="00C30607"/>
    <w:rsid w:val="00C30719"/>
    <w:rsid w:val="00C30832"/>
    <w:rsid w:val="00C30D12"/>
    <w:rsid w:val="00C30DF2"/>
    <w:rsid w:val="00C30E2A"/>
    <w:rsid w:val="00C311BE"/>
    <w:rsid w:val="00C31A3D"/>
    <w:rsid w:val="00C31DFD"/>
    <w:rsid w:val="00C31E1C"/>
    <w:rsid w:val="00C31F68"/>
    <w:rsid w:val="00C31FE8"/>
    <w:rsid w:val="00C32166"/>
    <w:rsid w:val="00C321A7"/>
    <w:rsid w:val="00C321BD"/>
    <w:rsid w:val="00C32672"/>
    <w:rsid w:val="00C327A2"/>
    <w:rsid w:val="00C32A43"/>
    <w:rsid w:val="00C32AEB"/>
    <w:rsid w:val="00C32BFA"/>
    <w:rsid w:val="00C32C65"/>
    <w:rsid w:val="00C32EA1"/>
    <w:rsid w:val="00C32FB5"/>
    <w:rsid w:val="00C33766"/>
    <w:rsid w:val="00C3389D"/>
    <w:rsid w:val="00C3391F"/>
    <w:rsid w:val="00C33A65"/>
    <w:rsid w:val="00C33A91"/>
    <w:rsid w:val="00C33B16"/>
    <w:rsid w:val="00C33B24"/>
    <w:rsid w:val="00C33BF1"/>
    <w:rsid w:val="00C33D0B"/>
    <w:rsid w:val="00C33D66"/>
    <w:rsid w:val="00C33EAE"/>
    <w:rsid w:val="00C33F5E"/>
    <w:rsid w:val="00C3412B"/>
    <w:rsid w:val="00C34781"/>
    <w:rsid w:val="00C34FB5"/>
    <w:rsid w:val="00C35256"/>
    <w:rsid w:val="00C352C5"/>
    <w:rsid w:val="00C354F3"/>
    <w:rsid w:val="00C355E8"/>
    <w:rsid w:val="00C356C4"/>
    <w:rsid w:val="00C35D35"/>
    <w:rsid w:val="00C35FD4"/>
    <w:rsid w:val="00C36179"/>
    <w:rsid w:val="00C3632D"/>
    <w:rsid w:val="00C3680B"/>
    <w:rsid w:val="00C36939"/>
    <w:rsid w:val="00C36941"/>
    <w:rsid w:val="00C36AE5"/>
    <w:rsid w:val="00C36E36"/>
    <w:rsid w:val="00C36F2D"/>
    <w:rsid w:val="00C37113"/>
    <w:rsid w:val="00C372DB"/>
    <w:rsid w:val="00C37371"/>
    <w:rsid w:val="00C378CD"/>
    <w:rsid w:val="00C379FA"/>
    <w:rsid w:val="00C37E62"/>
    <w:rsid w:val="00C37EDA"/>
    <w:rsid w:val="00C37EE3"/>
    <w:rsid w:val="00C40167"/>
    <w:rsid w:val="00C4018D"/>
    <w:rsid w:val="00C402DC"/>
    <w:rsid w:val="00C4034E"/>
    <w:rsid w:val="00C4078F"/>
    <w:rsid w:val="00C4083A"/>
    <w:rsid w:val="00C408E4"/>
    <w:rsid w:val="00C408FB"/>
    <w:rsid w:val="00C40C2F"/>
    <w:rsid w:val="00C40F2B"/>
    <w:rsid w:val="00C41059"/>
    <w:rsid w:val="00C41431"/>
    <w:rsid w:val="00C41523"/>
    <w:rsid w:val="00C41672"/>
    <w:rsid w:val="00C417C2"/>
    <w:rsid w:val="00C4210F"/>
    <w:rsid w:val="00C428EA"/>
    <w:rsid w:val="00C42950"/>
    <w:rsid w:val="00C42BB1"/>
    <w:rsid w:val="00C42D0D"/>
    <w:rsid w:val="00C432C4"/>
    <w:rsid w:val="00C434B6"/>
    <w:rsid w:val="00C43A59"/>
    <w:rsid w:val="00C43B19"/>
    <w:rsid w:val="00C44121"/>
    <w:rsid w:val="00C44A6E"/>
    <w:rsid w:val="00C452CC"/>
    <w:rsid w:val="00C45325"/>
    <w:rsid w:val="00C45391"/>
    <w:rsid w:val="00C4552E"/>
    <w:rsid w:val="00C45564"/>
    <w:rsid w:val="00C456C8"/>
    <w:rsid w:val="00C45928"/>
    <w:rsid w:val="00C45996"/>
    <w:rsid w:val="00C4599C"/>
    <w:rsid w:val="00C46265"/>
    <w:rsid w:val="00C4671B"/>
    <w:rsid w:val="00C468D5"/>
    <w:rsid w:val="00C46916"/>
    <w:rsid w:val="00C46A35"/>
    <w:rsid w:val="00C46A48"/>
    <w:rsid w:val="00C46C33"/>
    <w:rsid w:val="00C46F08"/>
    <w:rsid w:val="00C4704D"/>
    <w:rsid w:val="00C470BD"/>
    <w:rsid w:val="00C47856"/>
    <w:rsid w:val="00C47DAD"/>
    <w:rsid w:val="00C47F41"/>
    <w:rsid w:val="00C50540"/>
    <w:rsid w:val="00C506A0"/>
    <w:rsid w:val="00C506D4"/>
    <w:rsid w:val="00C509BD"/>
    <w:rsid w:val="00C50A0F"/>
    <w:rsid w:val="00C50A90"/>
    <w:rsid w:val="00C50BD3"/>
    <w:rsid w:val="00C5109F"/>
    <w:rsid w:val="00C515E5"/>
    <w:rsid w:val="00C516A2"/>
    <w:rsid w:val="00C516C7"/>
    <w:rsid w:val="00C51749"/>
    <w:rsid w:val="00C51973"/>
    <w:rsid w:val="00C52265"/>
    <w:rsid w:val="00C523FA"/>
    <w:rsid w:val="00C52755"/>
    <w:rsid w:val="00C52C30"/>
    <w:rsid w:val="00C52CCA"/>
    <w:rsid w:val="00C52D1A"/>
    <w:rsid w:val="00C52D2D"/>
    <w:rsid w:val="00C52D5C"/>
    <w:rsid w:val="00C53639"/>
    <w:rsid w:val="00C53917"/>
    <w:rsid w:val="00C53A56"/>
    <w:rsid w:val="00C53DAC"/>
    <w:rsid w:val="00C53E15"/>
    <w:rsid w:val="00C53F18"/>
    <w:rsid w:val="00C540E3"/>
    <w:rsid w:val="00C5411A"/>
    <w:rsid w:val="00C54178"/>
    <w:rsid w:val="00C54252"/>
    <w:rsid w:val="00C54C7C"/>
    <w:rsid w:val="00C54D3C"/>
    <w:rsid w:val="00C54F7F"/>
    <w:rsid w:val="00C5533C"/>
    <w:rsid w:val="00C55A75"/>
    <w:rsid w:val="00C55C46"/>
    <w:rsid w:val="00C55E69"/>
    <w:rsid w:val="00C5646A"/>
    <w:rsid w:val="00C56604"/>
    <w:rsid w:val="00C566AF"/>
    <w:rsid w:val="00C5673C"/>
    <w:rsid w:val="00C56D91"/>
    <w:rsid w:val="00C56DE9"/>
    <w:rsid w:val="00C572DD"/>
    <w:rsid w:val="00C57744"/>
    <w:rsid w:val="00C57AD4"/>
    <w:rsid w:val="00C57EB4"/>
    <w:rsid w:val="00C60742"/>
    <w:rsid w:val="00C6082C"/>
    <w:rsid w:val="00C60C1E"/>
    <w:rsid w:val="00C60D75"/>
    <w:rsid w:val="00C60E37"/>
    <w:rsid w:val="00C610C4"/>
    <w:rsid w:val="00C61555"/>
    <w:rsid w:val="00C618C1"/>
    <w:rsid w:val="00C6195A"/>
    <w:rsid w:val="00C619D5"/>
    <w:rsid w:val="00C61B1F"/>
    <w:rsid w:val="00C61CEF"/>
    <w:rsid w:val="00C621C4"/>
    <w:rsid w:val="00C624E8"/>
    <w:rsid w:val="00C62527"/>
    <w:rsid w:val="00C6273F"/>
    <w:rsid w:val="00C6274C"/>
    <w:rsid w:val="00C627E4"/>
    <w:rsid w:val="00C6289C"/>
    <w:rsid w:val="00C62AD6"/>
    <w:rsid w:val="00C62DF4"/>
    <w:rsid w:val="00C62F3A"/>
    <w:rsid w:val="00C6305C"/>
    <w:rsid w:val="00C63349"/>
    <w:rsid w:val="00C634EF"/>
    <w:rsid w:val="00C635A2"/>
    <w:rsid w:val="00C6362B"/>
    <w:rsid w:val="00C639B0"/>
    <w:rsid w:val="00C64052"/>
    <w:rsid w:val="00C640D1"/>
    <w:rsid w:val="00C644F2"/>
    <w:rsid w:val="00C648DE"/>
    <w:rsid w:val="00C64CCF"/>
    <w:rsid w:val="00C650D1"/>
    <w:rsid w:val="00C651B2"/>
    <w:rsid w:val="00C651DD"/>
    <w:rsid w:val="00C6542A"/>
    <w:rsid w:val="00C65626"/>
    <w:rsid w:val="00C65BD6"/>
    <w:rsid w:val="00C65C54"/>
    <w:rsid w:val="00C65CBA"/>
    <w:rsid w:val="00C65DE8"/>
    <w:rsid w:val="00C65E97"/>
    <w:rsid w:val="00C66015"/>
    <w:rsid w:val="00C6619B"/>
    <w:rsid w:val="00C667F9"/>
    <w:rsid w:val="00C6696E"/>
    <w:rsid w:val="00C66CBB"/>
    <w:rsid w:val="00C66E51"/>
    <w:rsid w:val="00C66EDE"/>
    <w:rsid w:val="00C66EF3"/>
    <w:rsid w:val="00C67054"/>
    <w:rsid w:val="00C67198"/>
    <w:rsid w:val="00C67373"/>
    <w:rsid w:val="00C675D0"/>
    <w:rsid w:val="00C6785E"/>
    <w:rsid w:val="00C67AE4"/>
    <w:rsid w:val="00C67C10"/>
    <w:rsid w:val="00C67CE3"/>
    <w:rsid w:val="00C67D5B"/>
    <w:rsid w:val="00C7036A"/>
    <w:rsid w:val="00C7055E"/>
    <w:rsid w:val="00C70BF4"/>
    <w:rsid w:val="00C70CE6"/>
    <w:rsid w:val="00C70CFE"/>
    <w:rsid w:val="00C70ED1"/>
    <w:rsid w:val="00C70FA3"/>
    <w:rsid w:val="00C71095"/>
    <w:rsid w:val="00C712AB"/>
    <w:rsid w:val="00C712AD"/>
    <w:rsid w:val="00C71464"/>
    <w:rsid w:val="00C715CF"/>
    <w:rsid w:val="00C7190A"/>
    <w:rsid w:val="00C71940"/>
    <w:rsid w:val="00C71974"/>
    <w:rsid w:val="00C71D44"/>
    <w:rsid w:val="00C71ECF"/>
    <w:rsid w:val="00C72101"/>
    <w:rsid w:val="00C7215D"/>
    <w:rsid w:val="00C723E3"/>
    <w:rsid w:val="00C7257E"/>
    <w:rsid w:val="00C726E2"/>
    <w:rsid w:val="00C7284E"/>
    <w:rsid w:val="00C72AE1"/>
    <w:rsid w:val="00C72BA5"/>
    <w:rsid w:val="00C73020"/>
    <w:rsid w:val="00C7307F"/>
    <w:rsid w:val="00C7308B"/>
    <w:rsid w:val="00C733CF"/>
    <w:rsid w:val="00C73964"/>
    <w:rsid w:val="00C739DC"/>
    <w:rsid w:val="00C73BE1"/>
    <w:rsid w:val="00C73C6E"/>
    <w:rsid w:val="00C73C75"/>
    <w:rsid w:val="00C73D50"/>
    <w:rsid w:val="00C73D56"/>
    <w:rsid w:val="00C73D94"/>
    <w:rsid w:val="00C74279"/>
    <w:rsid w:val="00C7485B"/>
    <w:rsid w:val="00C7493B"/>
    <w:rsid w:val="00C74AD4"/>
    <w:rsid w:val="00C74B4A"/>
    <w:rsid w:val="00C74BDD"/>
    <w:rsid w:val="00C74DE2"/>
    <w:rsid w:val="00C74E16"/>
    <w:rsid w:val="00C753E0"/>
    <w:rsid w:val="00C7551E"/>
    <w:rsid w:val="00C75735"/>
    <w:rsid w:val="00C761E7"/>
    <w:rsid w:val="00C76304"/>
    <w:rsid w:val="00C7646B"/>
    <w:rsid w:val="00C766F0"/>
    <w:rsid w:val="00C76983"/>
    <w:rsid w:val="00C76F6F"/>
    <w:rsid w:val="00C7734C"/>
    <w:rsid w:val="00C7735D"/>
    <w:rsid w:val="00C77392"/>
    <w:rsid w:val="00C777D9"/>
    <w:rsid w:val="00C77922"/>
    <w:rsid w:val="00C77AD7"/>
    <w:rsid w:val="00C77B0E"/>
    <w:rsid w:val="00C77E18"/>
    <w:rsid w:val="00C80063"/>
    <w:rsid w:val="00C80E57"/>
    <w:rsid w:val="00C810BA"/>
    <w:rsid w:val="00C81490"/>
    <w:rsid w:val="00C815C9"/>
    <w:rsid w:val="00C81854"/>
    <w:rsid w:val="00C818F0"/>
    <w:rsid w:val="00C81AE3"/>
    <w:rsid w:val="00C81BC8"/>
    <w:rsid w:val="00C8209F"/>
    <w:rsid w:val="00C821C1"/>
    <w:rsid w:val="00C82225"/>
    <w:rsid w:val="00C822FD"/>
    <w:rsid w:val="00C8232B"/>
    <w:rsid w:val="00C823B9"/>
    <w:rsid w:val="00C824CF"/>
    <w:rsid w:val="00C8250D"/>
    <w:rsid w:val="00C828D5"/>
    <w:rsid w:val="00C82CC2"/>
    <w:rsid w:val="00C830AA"/>
    <w:rsid w:val="00C830DF"/>
    <w:rsid w:val="00C83162"/>
    <w:rsid w:val="00C833A3"/>
    <w:rsid w:val="00C838F6"/>
    <w:rsid w:val="00C83A63"/>
    <w:rsid w:val="00C83AF4"/>
    <w:rsid w:val="00C840A7"/>
    <w:rsid w:val="00C842F7"/>
    <w:rsid w:val="00C8483B"/>
    <w:rsid w:val="00C84937"/>
    <w:rsid w:val="00C84C86"/>
    <w:rsid w:val="00C84FC2"/>
    <w:rsid w:val="00C85078"/>
    <w:rsid w:val="00C852AC"/>
    <w:rsid w:val="00C854E5"/>
    <w:rsid w:val="00C856EC"/>
    <w:rsid w:val="00C85738"/>
    <w:rsid w:val="00C858AF"/>
    <w:rsid w:val="00C859AA"/>
    <w:rsid w:val="00C85CAA"/>
    <w:rsid w:val="00C85FCF"/>
    <w:rsid w:val="00C8654D"/>
    <w:rsid w:val="00C865E7"/>
    <w:rsid w:val="00C8683B"/>
    <w:rsid w:val="00C86886"/>
    <w:rsid w:val="00C86937"/>
    <w:rsid w:val="00C8698D"/>
    <w:rsid w:val="00C86C8A"/>
    <w:rsid w:val="00C86CD1"/>
    <w:rsid w:val="00C86E27"/>
    <w:rsid w:val="00C877D9"/>
    <w:rsid w:val="00C87856"/>
    <w:rsid w:val="00C87B8A"/>
    <w:rsid w:val="00C87DB1"/>
    <w:rsid w:val="00C87DCB"/>
    <w:rsid w:val="00C87ED4"/>
    <w:rsid w:val="00C9021A"/>
    <w:rsid w:val="00C9035E"/>
    <w:rsid w:val="00C90837"/>
    <w:rsid w:val="00C90904"/>
    <w:rsid w:val="00C90B9B"/>
    <w:rsid w:val="00C90E4B"/>
    <w:rsid w:val="00C90E83"/>
    <w:rsid w:val="00C90FA3"/>
    <w:rsid w:val="00C9126D"/>
    <w:rsid w:val="00C91293"/>
    <w:rsid w:val="00C91405"/>
    <w:rsid w:val="00C91CB9"/>
    <w:rsid w:val="00C91D59"/>
    <w:rsid w:val="00C91FF3"/>
    <w:rsid w:val="00C9205C"/>
    <w:rsid w:val="00C928E0"/>
    <w:rsid w:val="00C9296E"/>
    <w:rsid w:val="00C92A82"/>
    <w:rsid w:val="00C92B04"/>
    <w:rsid w:val="00C932E7"/>
    <w:rsid w:val="00C93314"/>
    <w:rsid w:val="00C933C6"/>
    <w:rsid w:val="00C93737"/>
    <w:rsid w:val="00C93869"/>
    <w:rsid w:val="00C93AD5"/>
    <w:rsid w:val="00C93B15"/>
    <w:rsid w:val="00C941E8"/>
    <w:rsid w:val="00C94219"/>
    <w:rsid w:val="00C942B2"/>
    <w:rsid w:val="00C94328"/>
    <w:rsid w:val="00C943B7"/>
    <w:rsid w:val="00C9444D"/>
    <w:rsid w:val="00C944AD"/>
    <w:rsid w:val="00C94E2D"/>
    <w:rsid w:val="00C94F88"/>
    <w:rsid w:val="00C95224"/>
    <w:rsid w:val="00C952EE"/>
    <w:rsid w:val="00C955BE"/>
    <w:rsid w:val="00C958C0"/>
    <w:rsid w:val="00C95919"/>
    <w:rsid w:val="00C959F9"/>
    <w:rsid w:val="00C95D78"/>
    <w:rsid w:val="00C96A97"/>
    <w:rsid w:val="00C96F65"/>
    <w:rsid w:val="00C9723A"/>
    <w:rsid w:val="00C973A3"/>
    <w:rsid w:val="00C97AE4"/>
    <w:rsid w:val="00C97C97"/>
    <w:rsid w:val="00C97CFE"/>
    <w:rsid w:val="00C97F2F"/>
    <w:rsid w:val="00CA004B"/>
    <w:rsid w:val="00CA007C"/>
    <w:rsid w:val="00CA03CE"/>
    <w:rsid w:val="00CA0832"/>
    <w:rsid w:val="00CA0993"/>
    <w:rsid w:val="00CA0A95"/>
    <w:rsid w:val="00CA0FE0"/>
    <w:rsid w:val="00CA0FED"/>
    <w:rsid w:val="00CA162C"/>
    <w:rsid w:val="00CA170D"/>
    <w:rsid w:val="00CA1762"/>
    <w:rsid w:val="00CA18C1"/>
    <w:rsid w:val="00CA198F"/>
    <w:rsid w:val="00CA1C63"/>
    <w:rsid w:val="00CA1C95"/>
    <w:rsid w:val="00CA1D6C"/>
    <w:rsid w:val="00CA1EEB"/>
    <w:rsid w:val="00CA1F5B"/>
    <w:rsid w:val="00CA2203"/>
    <w:rsid w:val="00CA251B"/>
    <w:rsid w:val="00CA2520"/>
    <w:rsid w:val="00CA2653"/>
    <w:rsid w:val="00CA2834"/>
    <w:rsid w:val="00CA2C2C"/>
    <w:rsid w:val="00CA3287"/>
    <w:rsid w:val="00CA35E8"/>
    <w:rsid w:val="00CA3636"/>
    <w:rsid w:val="00CA3819"/>
    <w:rsid w:val="00CA3AB3"/>
    <w:rsid w:val="00CA3CAF"/>
    <w:rsid w:val="00CA3EBE"/>
    <w:rsid w:val="00CA4077"/>
    <w:rsid w:val="00CA41CA"/>
    <w:rsid w:val="00CA45D2"/>
    <w:rsid w:val="00CA45F1"/>
    <w:rsid w:val="00CA46AE"/>
    <w:rsid w:val="00CA4A46"/>
    <w:rsid w:val="00CA4A72"/>
    <w:rsid w:val="00CA4B63"/>
    <w:rsid w:val="00CA5006"/>
    <w:rsid w:val="00CA5031"/>
    <w:rsid w:val="00CA533B"/>
    <w:rsid w:val="00CA53FD"/>
    <w:rsid w:val="00CA546E"/>
    <w:rsid w:val="00CA5485"/>
    <w:rsid w:val="00CA5486"/>
    <w:rsid w:val="00CA5813"/>
    <w:rsid w:val="00CA5873"/>
    <w:rsid w:val="00CA5EAE"/>
    <w:rsid w:val="00CA60AA"/>
    <w:rsid w:val="00CA6190"/>
    <w:rsid w:val="00CA695B"/>
    <w:rsid w:val="00CA6C84"/>
    <w:rsid w:val="00CA6D11"/>
    <w:rsid w:val="00CA6D69"/>
    <w:rsid w:val="00CA6E12"/>
    <w:rsid w:val="00CA70AA"/>
    <w:rsid w:val="00CA710C"/>
    <w:rsid w:val="00CA7AB4"/>
    <w:rsid w:val="00CA7D09"/>
    <w:rsid w:val="00CB0206"/>
    <w:rsid w:val="00CB0238"/>
    <w:rsid w:val="00CB0289"/>
    <w:rsid w:val="00CB0660"/>
    <w:rsid w:val="00CB073B"/>
    <w:rsid w:val="00CB09C5"/>
    <w:rsid w:val="00CB0C2E"/>
    <w:rsid w:val="00CB0F37"/>
    <w:rsid w:val="00CB0FAE"/>
    <w:rsid w:val="00CB101B"/>
    <w:rsid w:val="00CB1251"/>
    <w:rsid w:val="00CB18D8"/>
    <w:rsid w:val="00CB1C3C"/>
    <w:rsid w:val="00CB1C83"/>
    <w:rsid w:val="00CB1D47"/>
    <w:rsid w:val="00CB2014"/>
    <w:rsid w:val="00CB25F2"/>
    <w:rsid w:val="00CB26B4"/>
    <w:rsid w:val="00CB27D0"/>
    <w:rsid w:val="00CB27D5"/>
    <w:rsid w:val="00CB2B23"/>
    <w:rsid w:val="00CB2DB9"/>
    <w:rsid w:val="00CB2ED7"/>
    <w:rsid w:val="00CB3070"/>
    <w:rsid w:val="00CB3085"/>
    <w:rsid w:val="00CB312A"/>
    <w:rsid w:val="00CB3142"/>
    <w:rsid w:val="00CB3445"/>
    <w:rsid w:val="00CB3551"/>
    <w:rsid w:val="00CB358E"/>
    <w:rsid w:val="00CB390C"/>
    <w:rsid w:val="00CB3BF8"/>
    <w:rsid w:val="00CB3D7F"/>
    <w:rsid w:val="00CB3E8B"/>
    <w:rsid w:val="00CB3F34"/>
    <w:rsid w:val="00CB3F64"/>
    <w:rsid w:val="00CB405F"/>
    <w:rsid w:val="00CB4069"/>
    <w:rsid w:val="00CB469A"/>
    <w:rsid w:val="00CB47B0"/>
    <w:rsid w:val="00CB4AF1"/>
    <w:rsid w:val="00CB4B62"/>
    <w:rsid w:val="00CB4D8E"/>
    <w:rsid w:val="00CB4FB1"/>
    <w:rsid w:val="00CB50D1"/>
    <w:rsid w:val="00CB54A7"/>
    <w:rsid w:val="00CB5A58"/>
    <w:rsid w:val="00CB5A5B"/>
    <w:rsid w:val="00CB5A97"/>
    <w:rsid w:val="00CB5D7C"/>
    <w:rsid w:val="00CB5DB8"/>
    <w:rsid w:val="00CB5DCB"/>
    <w:rsid w:val="00CB5FF8"/>
    <w:rsid w:val="00CB60E5"/>
    <w:rsid w:val="00CB63A2"/>
    <w:rsid w:val="00CB63EA"/>
    <w:rsid w:val="00CB6A40"/>
    <w:rsid w:val="00CB6BB7"/>
    <w:rsid w:val="00CB6EF4"/>
    <w:rsid w:val="00CB6F83"/>
    <w:rsid w:val="00CB71A5"/>
    <w:rsid w:val="00CB72E5"/>
    <w:rsid w:val="00CB741F"/>
    <w:rsid w:val="00CB75F9"/>
    <w:rsid w:val="00CB7753"/>
    <w:rsid w:val="00CB77E3"/>
    <w:rsid w:val="00CB796B"/>
    <w:rsid w:val="00CB799A"/>
    <w:rsid w:val="00CB7B85"/>
    <w:rsid w:val="00CB7EEE"/>
    <w:rsid w:val="00CB7F08"/>
    <w:rsid w:val="00CC0671"/>
    <w:rsid w:val="00CC09B2"/>
    <w:rsid w:val="00CC0AFF"/>
    <w:rsid w:val="00CC0B46"/>
    <w:rsid w:val="00CC0C8E"/>
    <w:rsid w:val="00CC1138"/>
    <w:rsid w:val="00CC11B9"/>
    <w:rsid w:val="00CC1B54"/>
    <w:rsid w:val="00CC1E32"/>
    <w:rsid w:val="00CC1E44"/>
    <w:rsid w:val="00CC1ECF"/>
    <w:rsid w:val="00CC212B"/>
    <w:rsid w:val="00CC2234"/>
    <w:rsid w:val="00CC2702"/>
    <w:rsid w:val="00CC286A"/>
    <w:rsid w:val="00CC29DE"/>
    <w:rsid w:val="00CC2BD6"/>
    <w:rsid w:val="00CC2D0E"/>
    <w:rsid w:val="00CC2FEB"/>
    <w:rsid w:val="00CC30A9"/>
    <w:rsid w:val="00CC31E9"/>
    <w:rsid w:val="00CC3745"/>
    <w:rsid w:val="00CC3BBE"/>
    <w:rsid w:val="00CC3CA3"/>
    <w:rsid w:val="00CC3CDA"/>
    <w:rsid w:val="00CC3DB0"/>
    <w:rsid w:val="00CC41EF"/>
    <w:rsid w:val="00CC46E6"/>
    <w:rsid w:val="00CC476B"/>
    <w:rsid w:val="00CC4A75"/>
    <w:rsid w:val="00CC4B06"/>
    <w:rsid w:val="00CC5302"/>
    <w:rsid w:val="00CC53F4"/>
    <w:rsid w:val="00CC54BD"/>
    <w:rsid w:val="00CC5D8D"/>
    <w:rsid w:val="00CC5ECD"/>
    <w:rsid w:val="00CC5F14"/>
    <w:rsid w:val="00CC6159"/>
    <w:rsid w:val="00CC6314"/>
    <w:rsid w:val="00CC6701"/>
    <w:rsid w:val="00CC6A40"/>
    <w:rsid w:val="00CC6E2D"/>
    <w:rsid w:val="00CC741D"/>
    <w:rsid w:val="00CC7D61"/>
    <w:rsid w:val="00CD01CD"/>
    <w:rsid w:val="00CD01DB"/>
    <w:rsid w:val="00CD05FB"/>
    <w:rsid w:val="00CD0607"/>
    <w:rsid w:val="00CD0D91"/>
    <w:rsid w:val="00CD1072"/>
    <w:rsid w:val="00CD1287"/>
    <w:rsid w:val="00CD149A"/>
    <w:rsid w:val="00CD16CE"/>
    <w:rsid w:val="00CD180A"/>
    <w:rsid w:val="00CD1A3C"/>
    <w:rsid w:val="00CD1ABF"/>
    <w:rsid w:val="00CD1E1C"/>
    <w:rsid w:val="00CD1E34"/>
    <w:rsid w:val="00CD1F56"/>
    <w:rsid w:val="00CD277A"/>
    <w:rsid w:val="00CD2808"/>
    <w:rsid w:val="00CD2979"/>
    <w:rsid w:val="00CD2A02"/>
    <w:rsid w:val="00CD2B24"/>
    <w:rsid w:val="00CD2F21"/>
    <w:rsid w:val="00CD3180"/>
    <w:rsid w:val="00CD3342"/>
    <w:rsid w:val="00CD33AD"/>
    <w:rsid w:val="00CD3454"/>
    <w:rsid w:val="00CD3518"/>
    <w:rsid w:val="00CD362C"/>
    <w:rsid w:val="00CD3678"/>
    <w:rsid w:val="00CD372B"/>
    <w:rsid w:val="00CD3873"/>
    <w:rsid w:val="00CD39E2"/>
    <w:rsid w:val="00CD3CA6"/>
    <w:rsid w:val="00CD46AF"/>
    <w:rsid w:val="00CD47D5"/>
    <w:rsid w:val="00CD4905"/>
    <w:rsid w:val="00CD4AE9"/>
    <w:rsid w:val="00CD50C3"/>
    <w:rsid w:val="00CD532F"/>
    <w:rsid w:val="00CD536B"/>
    <w:rsid w:val="00CD5389"/>
    <w:rsid w:val="00CD5437"/>
    <w:rsid w:val="00CD5487"/>
    <w:rsid w:val="00CD552C"/>
    <w:rsid w:val="00CD57A1"/>
    <w:rsid w:val="00CD57B4"/>
    <w:rsid w:val="00CD5A38"/>
    <w:rsid w:val="00CD5A4E"/>
    <w:rsid w:val="00CD5DC4"/>
    <w:rsid w:val="00CD67A4"/>
    <w:rsid w:val="00CD6BBF"/>
    <w:rsid w:val="00CD7306"/>
    <w:rsid w:val="00CD7333"/>
    <w:rsid w:val="00CD7803"/>
    <w:rsid w:val="00CD7BAF"/>
    <w:rsid w:val="00CD7CDB"/>
    <w:rsid w:val="00CD7DF7"/>
    <w:rsid w:val="00CE01E6"/>
    <w:rsid w:val="00CE02E4"/>
    <w:rsid w:val="00CE0431"/>
    <w:rsid w:val="00CE043A"/>
    <w:rsid w:val="00CE05FB"/>
    <w:rsid w:val="00CE075C"/>
    <w:rsid w:val="00CE0871"/>
    <w:rsid w:val="00CE0DFC"/>
    <w:rsid w:val="00CE0F70"/>
    <w:rsid w:val="00CE0FD5"/>
    <w:rsid w:val="00CE10ED"/>
    <w:rsid w:val="00CE11A0"/>
    <w:rsid w:val="00CE1A83"/>
    <w:rsid w:val="00CE1CC8"/>
    <w:rsid w:val="00CE1DBA"/>
    <w:rsid w:val="00CE1DEE"/>
    <w:rsid w:val="00CE1E94"/>
    <w:rsid w:val="00CE209E"/>
    <w:rsid w:val="00CE2185"/>
    <w:rsid w:val="00CE21F1"/>
    <w:rsid w:val="00CE22E5"/>
    <w:rsid w:val="00CE2378"/>
    <w:rsid w:val="00CE2448"/>
    <w:rsid w:val="00CE27FB"/>
    <w:rsid w:val="00CE291B"/>
    <w:rsid w:val="00CE29C0"/>
    <w:rsid w:val="00CE2F98"/>
    <w:rsid w:val="00CE3056"/>
    <w:rsid w:val="00CE324D"/>
    <w:rsid w:val="00CE3685"/>
    <w:rsid w:val="00CE3BA6"/>
    <w:rsid w:val="00CE3E62"/>
    <w:rsid w:val="00CE3F98"/>
    <w:rsid w:val="00CE415B"/>
    <w:rsid w:val="00CE426D"/>
    <w:rsid w:val="00CE46A0"/>
    <w:rsid w:val="00CE4774"/>
    <w:rsid w:val="00CE4B20"/>
    <w:rsid w:val="00CE4E21"/>
    <w:rsid w:val="00CE4F23"/>
    <w:rsid w:val="00CE4FBE"/>
    <w:rsid w:val="00CE503A"/>
    <w:rsid w:val="00CE5389"/>
    <w:rsid w:val="00CE545E"/>
    <w:rsid w:val="00CE5C9C"/>
    <w:rsid w:val="00CE5E45"/>
    <w:rsid w:val="00CE5FFF"/>
    <w:rsid w:val="00CE6256"/>
    <w:rsid w:val="00CE662C"/>
    <w:rsid w:val="00CE703C"/>
    <w:rsid w:val="00CE713D"/>
    <w:rsid w:val="00CE72E4"/>
    <w:rsid w:val="00CE72F2"/>
    <w:rsid w:val="00CE7307"/>
    <w:rsid w:val="00CE7363"/>
    <w:rsid w:val="00CE743D"/>
    <w:rsid w:val="00CE78AE"/>
    <w:rsid w:val="00CE7AB8"/>
    <w:rsid w:val="00CE7BF3"/>
    <w:rsid w:val="00CF0139"/>
    <w:rsid w:val="00CF037C"/>
    <w:rsid w:val="00CF0E5E"/>
    <w:rsid w:val="00CF0E64"/>
    <w:rsid w:val="00CF0ED9"/>
    <w:rsid w:val="00CF15DD"/>
    <w:rsid w:val="00CF1650"/>
    <w:rsid w:val="00CF21DD"/>
    <w:rsid w:val="00CF2359"/>
    <w:rsid w:val="00CF25C9"/>
    <w:rsid w:val="00CF25DE"/>
    <w:rsid w:val="00CF25FD"/>
    <w:rsid w:val="00CF270F"/>
    <w:rsid w:val="00CF2849"/>
    <w:rsid w:val="00CF2A63"/>
    <w:rsid w:val="00CF3008"/>
    <w:rsid w:val="00CF31CB"/>
    <w:rsid w:val="00CF3219"/>
    <w:rsid w:val="00CF330E"/>
    <w:rsid w:val="00CF35CE"/>
    <w:rsid w:val="00CF38E8"/>
    <w:rsid w:val="00CF3A31"/>
    <w:rsid w:val="00CF4123"/>
    <w:rsid w:val="00CF4374"/>
    <w:rsid w:val="00CF43FF"/>
    <w:rsid w:val="00CF4442"/>
    <w:rsid w:val="00CF46A4"/>
    <w:rsid w:val="00CF4B24"/>
    <w:rsid w:val="00CF501D"/>
    <w:rsid w:val="00CF5209"/>
    <w:rsid w:val="00CF53D0"/>
    <w:rsid w:val="00CF5400"/>
    <w:rsid w:val="00CF55FF"/>
    <w:rsid w:val="00CF583C"/>
    <w:rsid w:val="00CF5B5F"/>
    <w:rsid w:val="00CF5B81"/>
    <w:rsid w:val="00CF5DFA"/>
    <w:rsid w:val="00CF6113"/>
    <w:rsid w:val="00CF6245"/>
    <w:rsid w:val="00CF6277"/>
    <w:rsid w:val="00CF62B5"/>
    <w:rsid w:val="00CF645B"/>
    <w:rsid w:val="00CF6A8B"/>
    <w:rsid w:val="00CF6E3A"/>
    <w:rsid w:val="00CF7021"/>
    <w:rsid w:val="00CF7687"/>
    <w:rsid w:val="00CF78D8"/>
    <w:rsid w:val="00CF7F81"/>
    <w:rsid w:val="00CF7F9E"/>
    <w:rsid w:val="00CF7FD1"/>
    <w:rsid w:val="00D00027"/>
    <w:rsid w:val="00D00132"/>
    <w:rsid w:val="00D00273"/>
    <w:rsid w:val="00D002D0"/>
    <w:rsid w:val="00D00380"/>
    <w:rsid w:val="00D005A6"/>
    <w:rsid w:val="00D00756"/>
    <w:rsid w:val="00D007F6"/>
    <w:rsid w:val="00D00AF1"/>
    <w:rsid w:val="00D017ED"/>
    <w:rsid w:val="00D018C0"/>
    <w:rsid w:val="00D01939"/>
    <w:rsid w:val="00D01B25"/>
    <w:rsid w:val="00D01DD4"/>
    <w:rsid w:val="00D01F47"/>
    <w:rsid w:val="00D0226E"/>
    <w:rsid w:val="00D02658"/>
    <w:rsid w:val="00D02768"/>
    <w:rsid w:val="00D02AD4"/>
    <w:rsid w:val="00D036A3"/>
    <w:rsid w:val="00D03733"/>
    <w:rsid w:val="00D037E0"/>
    <w:rsid w:val="00D038A5"/>
    <w:rsid w:val="00D039A4"/>
    <w:rsid w:val="00D03E65"/>
    <w:rsid w:val="00D03FD2"/>
    <w:rsid w:val="00D03FF5"/>
    <w:rsid w:val="00D041F3"/>
    <w:rsid w:val="00D044F2"/>
    <w:rsid w:val="00D04A86"/>
    <w:rsid w:val="00D04EA5"/>
    <w:rsid w:val="00D04F89"/>
    <w:rsid w:val="00D04FE8"/>
    <w:rsid w:val="00D050DA"/>
    <w:rsid w:val="00D0523F"/>
    <w:rsid w:val="00D05278"/>
    <w:rsid w:val="00D052D3"/>
    <w:rsid w:val="00D05332"/>
    <w:rsid w:val="00D05DC6"/>
    <w:rsid w:val="00D05E7F"/>
    <w:rsid w:val="00D060C3"/>
    <w:rsid w:val="00D0614B"/>
    <w:rsid w:val="00D06461"/>
    <w:rsid w:val="00D0648D"/>
    <w:rsid w:val="00D06506"/>
    <w:rsid w:val="00D06903"/>
    <w:rsid w:val="00D069D9"/>
    <w:rsid w:val="00D06A3F"/>
    <w:rsid w:val="00D07445"/>
    <w:rsid w:val="00D074D3"/>
    <w:rsid w:val="00D075F4"/>
    <w:rsid w:val="00D07609"/>
    <w:rsid w:val="00D077B7"/>
    <w:rsid w:val="00D078FC"/>
    <w:rsid w:val="00D07B0F"/>
    <w:rsid w:val="00D07BC0"/>
    <w:rsid w:val="00D07C5C"/>
    <w:rsid w:val="00D10425"/>
    <w:rsid w:val="00D10485"/>
    <w:rsid w:val="00D10837"/>
    <w:rsid w:val="00D10855"/>
    <w:rsid w:val="00D10B94"/>
    <w:rsid w:val="00D10FB1"/>
    <w:rsid w:val="00D1118E"/>
    <w:rsid w:val="00D111F5"/>
    <w:rsid w:val="00D112DD"/>
    <w:rsid w:val="00D1178C"/>
    <w:rsid w:val="00D11875"/>
    <w:rsid w:val="00D11AAE"/>
    <w:rsid w:val="00D11BF3"/>
    <w:rsid w:val="00D124C1"/>
    <w:rsid w:val="00D127C7"/>
    <w:rsid w:val="00D128CA"/>
    <w:rsid w:val="00D12959"/>
    <w:rsid w:val="00D129FE"/>
    <w:rsid w:val="00D12BC5"/>
    <w:rsid w:val="00D12D83"/>
    <w:rsid w:val="00D12E31"/>
    <w:rsid w:val="00D12F90"/>
    <w:rsid w:val="00D131B7"/>
    <w:rsid w:val="00D131D5"/>
    <w:rsid w:val="00D13269"/>
    <w:rsid w:val="00D13296"/>
    <w:rsid w:val="00D132A3"/>
    <w:rsid w:val="00D13339"/>
    <w:rsid w:val="00D133C0"/>
    <w:rsid w:val="00D134D8"/>
    <w:rsid w:val="00D134EB"/>
    <w:rsid w:val="00D13681"/>
    <w:rsid w:val="00D137DB"/>
    <w:rsid w:val="00D1382D"/>
    <w:rsid w:val="00D138ED"/>
    <w:rsid w:val="00D138FC"/>
    <w:rsid w:val="00D139F4"/>
    <w:rsid w:val="00D13A28"/>
    <w:rsid w:val="00D13D8D"/>
    <w:rsid w:val="00D13DD5"/>
    <w:rsid w:val="00D14542"/>
    <w:rsid w:val="00D1462E"/>
    <w:rsid w:val="00D1476E"/>
    <w:rsid w:val="00D14846"/>
    <w:rsid w:val="00D14B6F"/>
    <w:rsid w:val="00D14C39"/>
    <w:rsid w:val="00D14CF0"/>
    <w:rsid w:val="00D150A1"/>
    <w:rsid w:val="00D15470"/>
    <w:rsid w:val="00D155FE"/>
    <w:rsid w:val="00D15902"/>
    <w:rsid w:val="00D15B2A"/>
    <w:rsid w:val="00D16055"/>
    <w:rsid w:val="00D160CB"/>
    <w:rsid w:val="00D162B2"/>
    <w:rsid w:val="00D1631A"/>
    <w:rsid w:val="00D165E3"/>
    <w:rsid w:val="00D166FD"/>
    <w:rsid w:val="00D167EF"/>
    <w:rsid w:val="00D16860"/>
    <w:rsid w:val="00D16901"/>
    <w:rsid w:val="00D16938"/>
    <w:rsid w:val="00D1697E"/>
    <w:rsid w:val="00D16C20"/>
    <w:rsid w:val="00D16E3E"/>
    <w:rsid w:val="00D16EED"/>
    <w:rsid w:val="00D1712B"/>
    <w:rsid w:val="00D17E00"/>
    <w:rsid w:val="00D17E27"/>
    <w:rsid w:val="00D17FB9"/>
    <w:rsid w:val="00D200F7"/>
    <w:rsid w:val="00D20229"/>
    <w:rsid w:val="00D207FE"/>
    <w:rsid w:val="00D20800"/>
    <w:rsid w:val="00D20974"/>
    <w:rsid w:val="00D20A36"/>
    <w:rsid w:val="00D20A99"/>
    <w:rsid w:val="00D20B72"/>
    <w:rsid w:val="00D20BA3"/>
    <w:rsid w:val="00D20D53"/>
    <w:rsid w:val="00D20DAE"/>
    <w:rsid w:val="00D20FE8"/>
    <w:rsid w:val="00D21146"/>
    <w:rsid w:val="00D21235"/>
    <w:rsid w:val="00D21314"/>
    <w:rsid w:val="00D21A48"/>
    <w:rsid w:val="00D21FE1"/>
    <w:rsid w:val="00D22231"/>
    <w:rsid w:val="00D222C8"/>
    <w:rsid w:val="00D22318"/>
    <w:rsid w:val="00D224AD"/>
    <w:rsid w:val="00D224C3"/>
    <w:rsid w:val="00D22555"/>
    <w:rsid w:val="00D2269A"/>
    <w:rsid w:val="00D226B8"/>
    <w:rsid w:val="00D22B1D"/>
    <w:rsid w:val="00D22C9F"/>
    <w:rsid w:val="00D22D24"/>
    <w:rsid w:val="00D22D49"/>
    <w:rsid w:val="00D22FF9"/>
    <w:rsid w:val="00D23024"/>
    <w:rsid w:val="00D233FB"/>
    <w:rsid w:val="00D2363F"/>
    <w:rsid w:val="00D23643"/>
    <w:rsid w:val="00D23678"/>
    <w:rsid w:val="00D2375E"/>
    <w:rsid w:val="00D23906"/>
    <w:rsid w:val="00D23A3A"/>
    <w:rsid w:val="00D23BDB"/>
    <w:rsid w:val="00D23E32"/>
    <w:rsid w:val="00D24080"/>
    <w:rsid w:val="00D24220"/>
    <w:rsid w:val="00D242DE"/>
    <w:rsid w:val="00D2436C"/>
    <w:rsid w:val="00D24376"/>
    <w:rsid w:val="00D24640"/>
    <w:rsid w:val="00D2465E"/>
    <w:rsid w:val="00D24760"/>
    <w:rsid w:val="00D2491E"/>
    <w:rsid w:val="00D24DA9"/>
    <w:rsid w:val="00D24F1D"/>
    <w:rsid w:val="00D250B6"/>
    <w:rsid w:val="00D25AEC"/>
    <w:rsid w:val="00D25D15"/>
    <w:rsid w:val="00D25D2A"/>
    <w:rsid w:val="00D26248"/>
    <w:rsid w:val="00D265B9"/>
    <w:rsid w:val="00D26DBE"/>
    <w:rsid w:val="00D26F93"/>
    <w:rsid w:val="00D271C1"/>
    <w:rsid w:val="00D27211"/>
    <w:rsid w:val="00D27261"/>
    <w:rsid w:val="00D27498"/>
    <w:rsid w:val="00D27598"/>
    <w:rsid w:val="00D278C5"/>
    <w:rsid w:val="00D27A00"/>
    <w:rsid w:val="00D27CD5"/>
    <w:rsid w:val="00D27D78"/>
    <w:rsid w:val="00D27EC6"/>
    <w:rsid w:val="00D27EDF"/>
    <w:rsid w:val="00D30208"/>
    <w:rsid w:val="00D304FE"/>
    <w:rsid w:val="00D30AB6"/>
    <w:rsid w:val="00D30C37"/>
    <w:rsid w:val="00D30CA1"/>
    <w:rsid w:val="00D31132"/>
    <w:rsid w:val="00D31199"/>
    <w:rsid w:val="00D31205"/>
    <w:rsid w:val="00D3131D"/>
    <w:rsid w:val="00D31518"/>
    <w:rsid w:val="00D315EC"/>
    <w:rsid w:val="00D31779"/>
    <w:rsid w:val="00D31B32"/>
    <w:rsid w:val="00D31CA9"/>
    <w:rsid w:val="00D31ECE"/>
    <w:rsid w:val="00D3213F"/>
    <w:rsid w:val="00D3226E"/>
    <w:rsid w:val="00D32299"/>
    <w:rsid w:val="00D3239A"/>
    <w:rsid w:val="00D32508"/>
    <w:rsid w:val="00D32643"/>
    <w:rsid w:val="00D32690"/>
    <w:rsid w:val="00D326D7"/>
    <w:rsid w:val="00D32719"/>
    <w:rsid w:val="00D32C92"/>
    <w:rsid w:val="00D33010"/>
    <w:rsid w:val="00D332EA"/>
    <w:rsid w:val="00D33344"/>
    <w:rsid w:val="00D33345"/>
    <w:rsid w:val="00D334A9"/>
    <w:rsid w:val="00D334B3"/>
    <w:rsid w:val="00D33682"/>
    <w:rsid w:val="00D3375D"/>
    <w:rsid w:val="00D34432"/>
    <w:rsid w:val="00D345D6"/>
    <w:rsid w:val="00D346C7"/>
    <w:rsid w:val="00D3477C"/>
    <w:rsid w:val="00D348C1"/>
    <w:rsid w:val="00D348D6"/>
    <w:rsid w:val="00D350F0"/>
    <w:rsid w:val="00D352A4"/>
    <w:rsid w:val="00D35348"/>
    <w:rsid w:val="00D35839"/>
    <w:rsid w:val="00D35860"/>
    <w:rsid w:val="00D359CE"/>
    <w:rsid w:val="00D3627D"/>
    <w:rsid w:val="00D36627"/>
    <w:rsid w:val="00D366E5"/>
    <w:rsid w:val="00D3680C"/>
    <w:rsid w:val="00D3690F"/>
    <w:rsid w:val="00D3692F"/>
    <w:rsid w:val="00D36C1C"/>
    <w:rsid w:val="00D36FC5"/>
    <w:rsid w:val="00D37194"/>
    <w:rsid w:val="00D373F6"/>
    <w:rsid w:val="00D37830"/>
    <w:rsid w:val="00D37900"/>
    <w:rsid w:val="00D37A2A"/>
    <w:rsid w:val="00D37D25"/>
    <w:rsid w:val="00D37F8B"/>
    <w:rsid w:val="00D37FED"/>
    <w:rsid w:val="00D403DF"/>
    <w:rsid w:val="00D4046A"/>
    <w:rsid w:val="00D407A7"/>
    <w:rsid w:val="00D40A2E"/>
    <w:rsid w:val="00D40BA4"/>
    <w:rsid w:val="00D40C34"/>
    <w:rsid w:val="00D40F4A"/>
    <w:rsid w:val="00D415EE"/>
    <w:rsid w:val="00D41807"/>
    <w:rsid w:val="00D41BF7"/>
    <w:rsid w:val="00D41C7D"/>
    <w:rsid w:val="00D41E48"/>
    <w:rsid w:val="00D422FD"/>
    <w:rsid w:val="00D424C2"/>
    <w:rsid w:val="00D424EB"/>
    <w:rsid w:val="00D425C7"/>
    <w:rsid w:val="00D4269B"/>
    <w:rsid w:val="00D42711"/>
    <w:rsid w:val="00D42848"/>
    <w:rsid w:val="00D42AC9"/>
    <w:rsid w:val="00D430DC"/>
    <w:rsid w:val="00D433A0"/>
    <w:rsid w:val="00D4358A"/>
    <w:rsid w:val="00D436B3"/>
    <w:rsid w:val="00D437CA"/>
    <w:rsid w:val="00D4387B"/>
    <w:rsid w:val="00D43899"/>
    <w:rsid w:val="00D43AF2"/>
    <w:rsid w:val="00D43AF4"/>
    <w:rsid w:val="00D43B37"/>
    <w:rsid w:val="00D44156"/>
    <w:rsid w:val="00D44170"/>
    <w:rsid w:val="00D446E0"/>
    <w:rsid w:val="00D44719"/>
    <w:rsid w:val="00D447BA"/>
    <w:rsid w:val="00D447CA"/>
    <w:rsid w:val="00D44ABA"/>
    <w:rsid w:val="00D44C82"/>
    <w:rsid w:val="00D44CFE"/>
    <w:rsid w:val="00D44D44"/>
    <w:rsid w:val="00D44F3C"/>
    <w:rsid w:val="00D452A8"/>
    <w:rsid w:val="00D45536"/>
    <w:rsid w:val="00D455BB"/>
    <w:rsid w:val="00D4561E"/>
    <w:rsid w:val="00D4587A"/>
    <w:rsid w:val="00D45E52"/>
    <w:rsid w:val="00D460EF"/>
    <w:rsid w:val="00D46196"/>
    <w:rsid w:val="00D46209"/>
    <w:rsid w:val="00D462F7"/>
    <w:rsid w:val="00D46446"/>
    <w:rsid w:val="00D464BA"/>
    <w:rsid w:val="00D467ED"/>
    <w:rsid w:val="00D46971"/>
    <w:rsid w:val="00D469EB"/>
    <w:rsid w:val="00D46A34"/>
    <w:rsid w:val="00D46E5F"/>
    <w:rsid w:val="00D47454"/>
    <w:rsid w:val="00D47482"/>
    <w:rsid w:val="00D4754E"/>
    <w:rsid w:val="00D476D4"/>
    <w:rsid w:val="00D477D8"/>
    <w:rsid w:val="00D4783E"/>
    <w:rsid w:val="00D47D6A"/>
    <w:rsid w:val="00D47F6A"/>
    <w:rsid w:val="00D501E3"/>
    <w:rsid w:val="00D50332"/>
    <w:rsid w:val="00D5060C"/>
    <w:rsid w:val="00D5075F"/>
    <w:rsid w:val="00D50B4F"/>
    <w:rsid w:val="00D50BB4"/>
    <w:rsid w:val="00D50DA2"/>
    <w:rsid w:val="00D50F83"/>
    <w:rsid w:val="00D510BD"/>
    <w:rsid w:val="00D510BF"/>
    <w:rsid w:val="00D510F1"/>
    <w:rsid w:val="00D5147E"/>
    <w:rsid w:val="00D514ED"/>
    <w:rsid w:val="00D51A33"/>
    <w:rsid w:val="00D51CB8"/>
    <w:rsid w:val="00D51D36"/>
    <w:rsid w:val="00D51F69"/>
    <w:rsid w:val="00D52329"/>
    <w:rsid w:val="00D527BC"/>
    <w:rsid w:val="00D52A72"/>
    <w:rsid w:val="00D52B9F"/>
    <w:rsid w:val="00D52E33"/>
    <w:rsid w:val="00D53210"/>
    <w:rsid w:val="00D5322C"/>
    <w:rsid w:val="00D533B4"/>
    <w:rsid w:val="00D5359C"/>
    <w:rsid w:val="00D5363B"/>
    <w:rsid w:val="00D53883"/>
    <w:rsid w:val="00D53894"/>
    <w:rsid w:val="00D5394E"/>
    <w:rsid w:val="00D53963"/>
    <w:rsid w:val="00D53AD6"/>
    <w:rsid w:val="00D53D35"/>
    <w:rsid w:val="00D54100"/>
    <w:rsid w:val="00D541AD"/>
    <w:rsid w:val="00D5434B"/>
    <w:rsid w:val="00D54490"/>
    <w:rsid w:val="00D545F9"/>
    <w:rsid w:val="00D547FD"/>
    <w:rsid w:val="00D54802"/>
    <w:rsid w:val="00D5490F"/>
    <w:rsid w:val="00D553EE"/>
    <w:rsid w:val="00D55B3B"/>
    <w:rsid w:val="00D55E20"/>
    <w:rsid w:val="00D561B8"/>
    <w:rsid w:val="00D565E6"/>
    <w:rsid w:val="00D5695F"/>
    <w:rsid w:val="00D56E17"/>
    <w:rsid w:val="00D57402"/>
    <w:rsid w:val="00D574B9"/>
    <w:rsid w:val="00D57661"/>
    <w:rsid w:val="00D576FC"/>
    <w:rsid w:val="00D57891"/>
    <w:rsid w:val="00D6073D"/>
    <w:rsid w:val="00D608BD"/>
    <w:rsid w:val="00D60A05"/>
    <w:rsid w:val="00D60B48"/>
    <w:rsid w:val="00D60E03"/>
    <w:rsid w:val="00D615A6"/>
    <w:rsid w:val="00D617BF"/>
    <w:rsid w:val="00D61E7E"/>
    <w:rsid w:val="00D6202B"/>
    <w:rsid w:val="00D623F2"/>
    <w:rsid w:val="00D6279A"/>
    <w:rsid w:val="00D627CB"/>
    <w:rsid w:val="00D629A5"/>
    <w:rsid w:val="00D62C7D"/>
    <w:rsid w:val="00D62EAC"/>
    <w:rsid w:val="00D635CB"/>
    <w:rsid w:val="00D639E6"/>
    <w:rsid w:val="00D63A29"/>
    <w:rsid w:val="00D63D5D"/>
    <w:rsid w:val="00D63E1D"/>
    <w:rsid w:val="00D63E56"/>
    <w:rsid w:val="00D64213"/>
    <w:rsid w:val="00D64223"/>
    <w:rsid w:val="00D64374"/>
    <w:rsid w:val="00D64389"/>
    <w:rsid w:val="00D64756"/>
    <w:rsid w:val="00D64849"/>
    <w:rsid w:val="00D64FAB"/>
    <w:rsid w:val="00D65525"/>
    <w:rsid w:val="00D65839"/>
    <w:rsid w:val="00D65A0E"/>
    <w:rsid w:val="00D65AE3"/>
    <w:rsid w:val="00D65C7C"/>
    <w:rsid w:val="00D661B0"/>
    <w:rsid w:val="00D66D64"/>
    <w:rsid w:val="00D66DE4"/>
    <w:rsid w:val="00D67187"/>
    <w:rsid w:val="00D675E0"/>
    <w:rsid w:val="00D67A40"/>
    <w:rsid w:val="00D67A6B"/>
    <w:rsid w:val="00D67DC4"/>
    <w:rsid w:val="00D67E01"/>
    <w:rsid w:val="00D67FB0"/>
    <w:rsid w:val="00D70204"/>
    <w:rsid w:val="00D7057D"/>
    <w:rsid w:val="00D70815"/>
    <w:rsid w:val="00D70D31"/>
    <w:rsid w:val="00D70F30"/>
    <w:rsid w:val="00D71557"/>
    <w:rsid w:val="00D7161A"/>
    <w:rsid w:val="00D717E4"/>
    <w:rsid w:val="00D71C5B"/>
    <w:rsid w:val="00D71E35"/>
    <w:rsid w:val="00D71E3D"/>
    <w:rsid w:val="00D721EC"/>
    <w:rsid w:val="00D722B9"/>
    <w:rsid w:val="00D722E0"/>
    <w:rsid w:val="00D723AB"/>
    <w:rsid w:val="00D723CB"/>
    <w:rsid w:val="00D7264A"/>
    <w:rsid w:val="00D72652"/>
    <w:rsid w:val="00D72F77"/>
    <w:rsid w:val="00D7376D"/>
    <w:rsid w:val="00D73FED"/>
    <w:rsid w:val="00D74006"/>
    <w:rsid w:val="00D74094"/>
    <w:rsid w:val="00D740E6"/>
    <w:rsid w:val="00D7432D"/>
    <w:rsid w:val="00D74696"/>
    <w:rsid w:val="00D74D1D"/>
    <w:rsid w:val="00D74F71"/>
    <w:rsid w:val="00D75000"/>
    <w:rsid w:val="00D7520A"/>
    <w:rsid w:val="00D753FF"/>
    <w:rsid w:val="00D7574C"/>
    <w:rsid w:val="00D75A2F"/>
    <w:rsid w:val="00D75BCB"/>
    <w:rsid w:val="00D75C79"/>
    <w:rsid w:val="00D762A0"/>
    <w:rsid w:val="00D7665B"/>
    <w:rsid w:val="00D76678"/>
    <w:rsid w:val="00D7672A"/>
    <w:rsid w:val="00D76A4A"/>
    <w:rsid w:val="00D77035"/>
    <w:rsid w:val="00D7711B"/>
    <w:rsid w:val="00D774F8"/>
    <w:rsid w:val="00D777A6"/>
    <w:rsid w:val="00D7787B"/>
    <w:rsid w:val="00D77C46"/>
    <w:rsid w:val="00D77CF6"/>
    <w:rsid w:val="00D77F48"/>
    <w:rsid w:val="00D80C6D"/>
    <w:rsid w:val="00D80E2B"/>
    <w:rsid w:val="00D80E4C"/>
    <w:rsid w:val="00D8107B"/>
    <w:rsid w:val="00D8110C"/>
    <w:rsid w:val="00D81157"/>
    <w:rsid w:val="00D811FC"/>
    <w:rsid w:val="00D812D3"/>
    <w:rsid w:val="00D81530"/>
    <w:rsid w:val="00D81553"/>
    <w:rsid w:val="00D81820"/>
    <w:rsid w:val="00D81C84"/>
    <w:rsid w:val="00D81DC6"/>
    <w:rsid w:val="00D81F22"/>
    <w:rsid w:val="00D81F7D"/>
    <w:rsid w:val="00D81FDB"/>
    <w:rsid w:val="00D8216A"/>
    <w:rsid w:val="00D82425"/>
    <w:rsid w:val="00D82805"/>
    <w:rsid w:val="00D82B9F"/>
    <w:rsid w:val="00D8316A"/>
    <w:rsid w:val="00D8319C"/>
    <w:rsid w:val="00D832FF"/>
    <w:rsid w:val="00D833DA"/>
    <w:rsid w:val="00D838D0"/>
    <w:rsid w:val="00D83D09"/>
    <w:rsid w:val="00D83E71"/>
    <w:rsid w:val="00D83EB3"/>
    <w:rsid w:val="00D83EC5"/>
    <w:rsid w:val="00D83FE1"/>
    <w:rsid w:val="00D83FEB"/>
    <w:rsid w:val="00D84294"/>
    <w:rsid w:val="00D84772"/>
    <w:rsid w:val="00D84A4B"/>
    <w:rsid w:val="00D84AC1"/>
    <w:rsid w:val="00D84D2A"/>
    <w:rsid w:val="00D8509B"/>
    <w:rsid w:val="00D85117"/>
    <w:rsid w:val="00D851AE"/>
    <w:rsid w:val="00D85242"/>
    <w:rsid w:val="00D855BD"/>
    <w:rsid w:val="00D8580C"/>
    <w:rsid w:val="00D86040"/>
    <w:rsid w:val="00D861B1"/>
    <w:rsid w:val="00D8623C"/>
    <w:rsid w:val="00D8625B"/>
    <w:rsid w:val="00D8632C"/>
    <w:rsid w:val="00D86531"/>
    <w:rsid w:val="00D86555"/>
    <w:rsid w:val="00D86572"/>
    <w:rsid w:val="00D86F25"/>
    <w:rsid w:val="00D8707E"/>
    <w:rsid w:val="00D871BB"/>
    <w:rsid w:val="00D876B9"/>
    <w:rsid w:val="00D87AE6"/>
    <w:rsid w:val="00D87C10"/>
    <w:rsid w:val="00D9044A"/>
    <w:rsid w:val="00D9057C"/>
    <w:rsid w:val="00D909D3"/>
    <w:rsid w:val="00D90A57"/>
    <w:rsid w:val="00D90A67"/>
    <w:rsid w:val="00D90B69"/>
    <w:rsid w:val="00D90EA6"/>
    <w:rsid w:val="00D91486"/>
    <w:rsid w:val="00D914FA"/>
    <w:rsid w:val="00D91544"/>
    <w:rsid w:val="00D919FB"/>
    <w:rsid w:val="00D91AD9"/>
    <w:rsid w:val="00D91CD6"/>
    <w:rsid w:val="00D91E29"/>
    <w:rsid w:val="00D91E87"/>
    <w:rsid w:val="00D92016"/>
    <w:rsid w:val="00D92243"/>
    <w:rsid w:val="00D9285F"/>
    <w:rsid w:val="00D92956"/>
    <w:rsid w:val="00D9298A"/>
    <w:rsid w:val="00D929ED"/>
    <w:rsid w:val="00D92B44"/>
    <w:rsid w:val="00D92C79"/>
    <w:rsid w:val="00D92D38"/>
    <w:rsid w:val="00D92F74"/>
    <w:rsid w:val="00D930BE"/>
    <w:rsid w:val="00D93135"/>
    <w:rsid w:val="00D93197"/>
    <w:rsid w:val="00D933FA"/>
    <w:rsid w:val="00D93850"/>
    <w:rsid w:val="00D93970"/>
    <w:rsid w:val="00D939B8"/>
    <w:rsid w:val="00D93D79"/>
    <w:rsid w:val="00D93E38"/>
    <w:rsid w:val="00D942E5"/>
    <w:rsid w:val="00D94312"/>
    <w:rsid w:val="00D9453F"/>
    <w:rsid w:val="00D94570"/>
    <w:rsid w:val="00D9457F"/>
    <w:rsid w:val="00D94630"/>
    <w:rsid w:val="00D9499C"/>
    <w:rsid w:val="00D949B2"/>
    <w:rsid w:val="00D94BBE"/>
    <w:rsid w:val="00D94F17"/>
    <w:rsid w:val="00D94FC8"/>
    <w:rsid w:val="00D95027"/>
    <w:rsid w:val="00D952C9"/>
    <w:rsid w:val="00D952EC"/>
    <w:rsid w:val="00D9532B"/>
    <w:rsid w:val="00D95A71"/>
    <w:rsid w:val="00D95AEF"/>
    <w:rsid w:val="00D95D65"/>
    <w:rsid w:val="00D95E95"/>
    <w:rsid w:val="00D95FB8"/>
    <w:rsid w:val="00D96047"/>
    <w:rsid w:val="00D962C3"/>
    <w:rsid w:val="00D963E8"/>
    <w:rsid w:val="00D96574"/>
    <w:rsid w:val="00D968BE"/>
    <w:rsid w:val="00D96BAB"/>
    <w:rsid w:val="00D96BDB"/>
    <w:rsid w:val="00D96C24"/>
    <w:rsid w:val="00D96D7E"/>
    <w:rsid w:val="00D96EAC"/>
    <w:rsid w:val="00D96EFD"/>
    <w:rsid w:val="00D96F5E"/>
    <w:rsid w:val="00D9701D"/>
    <w:rsid w:val="00D9736C"/>
    <w:rsid w:val="00D978E2"/>
    <w:rsid w:val="00D97968"/>
    <w:rsid w:val="00D97D06"/>
    <w:rsid w:val="00D97DAE"/>
    <w:rsid w:val="00D97F28"/>
    <w:rsid w:val="00DA0196"/>
    <w:rsid w:val="00DA03EF"/>
    <w:rsid w:val="00DA0460"/>
    <w:rsid w:val="00DA063D"/>
    <w:rsid w:val="00DA0888"/>
    <w:rsid w:val="00DA090D"/>
    <w:rsid w:val="00DA09DB"/>
    <w:rsid w:val="00DA0B6E"/>
    <w:rsid w:val="00DA0D35"/>
    <w:rsid w:val="00DA1181"/>
    <w:rsid w:val="00DA1374"/>
    <w:rsid w:val="00DA138F"/>
    <w:rsid w:val="00DA1454"/>
    <w:rsid w:val="00DA14AB"/>
    <w:rsid w:val="00DA1988"/>
    <w:rsid w:val="00DA1B33"/>
    <w:rsid w:val="00DA212E"/>
    <w:rsid w:val="00DA21AF"/>
    <w:rsid w:val="00DA234F"/>
    <w:rsid w:val="00DA242A"/>
    <w:rsid w:val="00DA289B"/>
    <w:rsid w:val="00DA2AF3"/>
    <w:rsid w:val="00DA2E5A"/>
    <w:rsid w:val="00DA3087"/>
    <w:rsid w:val="00DA3620"/>
    <w:rsid w:val="00DA3A73"/>
    <w:rsid w:val="00DA3C86"/>
    <w:rsid w:val="00DA3CFC"/>
    <w:rsid w:val="00DA3D02"/>
    <w:rsid w:val="00DA3FAD"/>
    <w:rsid w:val="00DA447C"/>
    <w:rsid w:val="00DA44D4"/>
    <w:rsid w:val="00DA45BD"/>
    <w:rsid w:val="00DA4877"/>
    <w:rsid w:val="00DA48EE"/>
    <w:rsid w:val="00DA4A2B"/>
    <w:rsid w:val="00DA4AE9"/>
    <w:rsid w:val="00DA4E15"/>
    <w:rsid w:val="00DA4E90"/>
    <w:rsid w:val="00DA4FD7"/>
    <w:rsid w:val="00DA52F4"/>
    <w:rsid w:val="00DA535A"/>
    <w:rsid w:val="00DA53E3"/>
    <w:rsid w:val="00DA5682"/>
    <w:rsid w:val="00DA579A"/>
    <w:rsid w:val="00DA59C0"/>
    <w:rsid w:val="00DA5D39"/>
    <w:rsid w:val="00DA5DB4"/>
    <w:rsid w:val="00DA5DD8"/>
    <w:rsid w:val="00DA5E2B"/>
    <w:rsid w:val="00DA5EF2"/>
    <w:rsid w:val="00DA60F8"/>
    <w:rsid w:val="00DA64E9"/>
    <w:rsid w:val="00DA65C1"/>
    <w:rsid w:val="00DA67F2"/>
    <w:rsid w:val="00DA6809"/>
    <w:rsid w:val="00DA6B8D"/>
    <w:rsid w:val="00DA6D1E"/>
    <w:rsid w:val="00DA6EB4"/>
    <w:rsid w:val="00DA7109"/>
    <w:rsid w:val="00DA7419"/>
    <w:rsid w:val="00DA7554"/>
    <w:rsid w:val="00DA7965"/>
    <w:rsid w:val="00DA7B94"/>
    <w:rsid w:val="00DA7EA1"/>
    <w:rsid w:val="00DB0114"/>
    <w:rsid w:val="00DB01BA"/>
    <w:rsid w:val="00DB0BD3"/>
    <w:rsid w:val="00DB0C5C"/>
    <w:rsid w:val="00DB0DD8"/>
    <w:rsid w:val="00DB0E27"/>
    <w:rsid w:val="00DB0E83"/>
    <w:rsid w:val="00DB1180"/>
    <w:rsid w:val="00DB1354"/>
    <w:rsid w:val="00DB135F"/>
    <w:rsid w:val="00DB14F3"/>
    <w:rsid w:val="00DB151D"/>
    <w:rsid w:val="00DB15FA"/>
    <w:rsid w:val="00DB1644"/>
    <w:rsid w:val="00DB16F5"/>
    <w:rsid w:val="00DB19CD"/>
    <w:rsid w:val="00DB1A83"/>
    <w:rsid w:val="00DB1B75"/>
    <w:rsid w:val="00DB1BDB"/>
    <w:rsid w:val="00DB1E5A"/>
    <w:rsid w:val="00DB2005"/>
    <w:rsid w:val="00DB228E"/>
    <w:rsid w:val="00DB2324"/>
    <w:rsid w:val="00DB2353"/>
    <w:rsid w:val="00DB24EB"/>
    <w:rsid w:val="00DB2539"/>
    <w:rsid w:val="00DB2598"/>
    <w:rsid w:val="00DB2663"/>
    <w:rsid w:val="00DB2A2D"/>
    <w:rsid w:val="00DB2D65"/>
    <w:rsid w:val="00DB3122"/>
    <w:rsid w:val="00DB315C"/>
    <w:rsid w:val="00DB31C5"/>
    <w:rsid w:val="00DB31D1"/>
    <w:rsid w:val="00DB322A"/>
    <w:rsid w:val="00DB3277"/>
    <w:rsid w:val="00DB339E"/>
    <w:rsid w:val="00DB362D"/>
    <w:rsid w:val="00DB362F"/>
    <w:rsid w:val="00DB368B"/>
    <w:rsid w:val="00DB3A99"/>
    <w:rsid w:val="00DB3B29"/>
    <w:rsid w:val="00DB3BA6"/>
    <w:rsid w:val="00DB3BC0"/>
    <w:rsid w:val="00DB4268"/>
    <w:rsid w:val="00DB47D1"/>
    <w:rsid w:val="00DB4828"/>
    <w:rsid w:val="00DB48ED"/>
    <w:rsid w:val="00DB4B99"/>
    <w:rsid w:val="00DB54A7"/>
    <w:rsid w:val="00DB577C"/>
    <w:rsid w:val="00DB57D4"/>
    <w:rsid w:val="00DB58F7"/>
    <w:rsid w:val="00DB6064"/>
    <w:rsid w:val="00DB6257"/>
    <w:rsid w:val="00DB62E0"/>
    <w:rsid w:val="00DB6474"/>
    <w:rsid w:val="00DB654B"/>
    <w:rsid w:val="00DB6BEC"/>
    <w:rsid w:val="00DB6E20"/>
    <w:rsid w:val="00DB6EEB"/>
    <w:rsid w:val="00DB7392"/>
    <w:rsid w:val="00DB7395"/>
    <w:rsid w:val="00DB7719"/>
    <w:rsid w:val="00DB7730"/>
    <w:rsid w:val="00DB7897"/>
    <w:rsid w:val="00DB78D2"/>
    <w:rsid w:val="00DB7AB9"/>
    <w:rsid w:val="00DB7C1C"/>
    <w:rsid w:val="00DB7D38"/>
    <w:rsid w:val="00DB7FD1"/>
    <w:rsid w:val="00DC010A"/>
    <w:rsid w:val="00DC012B"/>
    <w:rsid w:val="00DC0177"/>
    <w:rsid w:val="00DC033A"/>
    <w:rsid w:val="00DC06B1"/>
    <w:rsid w:val="00DC07DB"/>
    <w:rsid w:val="00DC0A37"/>
    <w:rsid w:val="00DC0F80"/>
    <w:rsid w:val="00DC1047"/>
    <w:rsid w:val="00DC132C"/>
    <w:rsid w:val="00DC1665"/>
    <w:rsid w:val="00DC18F3"/>
    <w:rsid w:val="00DC195A"/>
    <w:rsid w:val="00DC1A2B"/>
    <w:rsid w:val="00DC1BBD"/>
    <w:rsid w:val="00DC1C25"/>
    <w:rsid w:val="00DC220D"/>
    <w:rsid w:val="00DC252C"/>
    <w:rsid w:val="00DC29A5"/>
    <w:rsid w:val="00DC2B79"/>
    <w:rsid w:val="00DC2E8E"/>
    <w:rsid w:val="00DC3468"/>
    <w:rsid w:val="00DC3669"/>
    <w:rsid w:val="00DC3D3E"/>
    <w:rsid w:val="00DC48F8"/>
    <w:rsid w:val="00DC4D34"/>
    <w:rsid w:val="00DC4D6A"/>
    <w:rsid w:val="00DC4F3D"/>
    <w:rsid w:val="00DC4F74"/>
    <w:rsid w:val="00DC5212"/>
    <w:rsid w:val="00DC5592"/>
    <w:rsid w:val="00DC5746"/>
    <w:rsid w:val="00DC59AB"/>
    <w:rsid w:val="00DC5BB0"/>
    <w:rsid w:val="00DC5E0E"/>
    <w:rsid w:val="00DC5F5A"/>
    <w:rsid w:val="00DC64F8"/>
    <w:rsid w:val="00DC654C"/>
    <w:rsid w:val="00DC690C"/>
    <w:rsid w:val="00DC693E"/>
    <w:rsid w:val="00DC6DFE"/>
    <w:rsid w:val="00DC708D"/>
    <w:rsid w:val="00DC77E8"/>
    <w:rsid w:val="00DC79E5"/>
    <w:rsid w:val="00DD0097"/>
    <w:rsid w:val="00DD029B"/>
    <w:rsid w:val="00DD0454"/>
    <w:rsid w:val="00DD0691"/>
    <w:rsid w:val="00DD0831"/>
    <w:rsid w:val="00DD089B"/>
    <w:rsid w:val="00DD095E"/>
    <w:rsid w:val="00DD09E1"/>
    <w:rsid w:val="00DD09F8"/>
    <w:rsid w:val="00DD0DA7"/>
    <w:rsid w:val="00DD0EA1"/>
    <w:rsid w:val="00DD0EAB"/>
    <w:rsid w:val="00DD1103"/>
    <w:rsid w:val="00DD1227"/>
    <w:rsid w:val="00DD1294"/>
    <w:rsid w:val="00DD13AA"/>
    <w:rsid w:val="00DD143A"/>
    <w:rsid w:val="00DD163E"/>
    <w:rsid w:val="00DD179E"/>
    <w:rsid w:val="00DD1987"/>
    <w:rsid w:val="00DD1998"/>
    <w:rsid w:val="00DD2711"/>
    <w:rsid w:val="00DD2995"/>
    <w:rsid w:val="00DD2BED"/>
    <w:rsid w:val="00DD2D21"/>
    <w:rsid w:val="00DD34E8"/>
    <w:rsid w:val="00DD3610"/>
    <w:rsid w:val="00DD3CD3"/>
    <w:rsid w:val="00DD3F6A"/>
    <w:rsid w:val="00DD4030"/>
    <w:rsid w:val="00DD4291"/>
    <w:rsid w:val="00DD4451"/>
    <w:rsid w:val="00DD4713"/>
    <w:rsid w:val="00DD4B4A"/>
    <w:rsid w:val="00DD4D4F"/>
    <w:rsid w:val="00DD4F84"/>
    <w:rsid w:val="00DD5019"/>
    <w:rsid w:val="00DD5174"/>
    <w:rsid w:val="00DD5268"/>
    <w:rsid w:val="00DD5279"/>
    <w:rsid w:val="00DD561C"/>
    <w:rsid w:val="00DD569E"/>
    <w:rsid w:val="00DD5844"/>
    <w:rsid w:val="00DD5A29"/>
    <w:rsid w:val="00DD5B05"/>
    <w:rsid w:val="00DD61B1"/>
    <w:rsid w:val="00DD683C"/>
    <w:rsid w:val="00DD6AC7"/>
    <w:rsid w:val="00DD6E12"/>
    <w:rsid w:val="00DD7477"/>
    <w:rsid w:val="00DD781B"/>
    <w:rsid w:val="00DD7888"/>
    <w:rsid w:val="00DD7A31"/>
    <w:rsid w:val="00DD7A9E"/>
    <w:rsid w:val="00DD7D6A"/>
    <w:rsid w:val="00DD7DF9"/>
    <w:rsid w:val="00DD7ECF"/>
    <w:rsid w:val="00DD7F90"/>
    <w:rsid w:val="00DE01AF"/>
    <w:rsid w:val="00DE0411"/>
    <w:rsid w:val="00DE04E9"/>
    <w:rsid w:val="00DE05F5"/>
    <w:rsid w:val="00DE060E"/>
    <w:rsid w:val="00DE067A"/>
    <w:rsid w:val="00DE079B"/>
    <w:rsid w:val="00DE0959"/>
    <w:rsid w:val="00DE0A59"/>
    <w:rsid w:val="00DE0E6D"/>
    <w:rsid w:val="00DE0EB9"/>
    <w:rsid w:val="00DE0EE8"/>
    <w:rsid w:val="00DE11D5"/>
    <w:rsid w:val="00DE1278"/>
    <w:rsid w:val="00DE1440"/>
    <w:rsid w:val="00DE1551"/>
    <w:rsid w:val="00DE16C4"/>
    <w:rsid w:val="00DE16E1"/>
    <w:rsid w:val="00DE1A43"/>
    <w:rsid w:val="00DE1F1A"/>
    <w:rsid w:val="00DE222F"/>
    <w:rsid w:val="00DE2271"/>
    <w:rsid w:val="00DE23C4"/>
    <w:rsid w:val="00DE2493"/>
    <w:rsid w:val="00DE25F2"/>
    <w:rsid w:val="00DE26A7"/>
    <w:rsid w:val="00DE275E"/>
    <w:rsid w:val="00DE286F"/>
    <w:rsid w:val="00DE292A"/>
    <w:rsid w:val="00DE2CD8"/>
    <w:rsid w:val="00DE334D"/>
    <w:rsid w:val="00DE362D"/>
    <w:rsid w:val="00DE38B4"/>
    <w:rsid w:val="00DE3932"/>
    <w:rsid w:val="00DE394F"/>
    <w:rsid w:val="00DE39E8"/>
    <w:rsid w:val="00DE3A17"/>
    <w:rsid w:val="00DE3B54"/>
    <w:rsid w:val="00DE3C5C"/>
    <w:rsid w:val="00DE4193"/>
    <w:rsid w:val="00DE4231"/>
    <w:rsid w:val="00DE4266"/>
    <w:rsid w:val="00DE4415"/>
    <w:rsid w:val="00DE452B"/>
    <w:rsid w:val="00DE4877"/>
    <w:rsid w:val="00DE4A01"/>
    <w:rsid w:val="00DE4A66"/>
    <w:rsid w:val="00DE4D2D"/>
    <w:rsid w:val="00DE4E5D"/>
    <w:rsid w:val="00DE50BF"/>
    <w:rsid w:val="00DE51EE"/>
    <w:rsid w:val="00DE521A"/>
    <w:rsid w:val="00DE54EE"/>
    <w:rsid w:val="00DE5500"/>
    <w:rsid w:val="00DE5852"/>
    <w:rsid w:val="00DE5A0C"/>
    <w:rsid w:val="00DE5CB1"/>
    <w:rsid w:val="00DE5DB0"/>
    <w:rsid w:val="00DE5EC7"/>
    <w:rsid w:val="00DE6002"/>
    <w:rsid w:val="00DE60DE"/>
    <w:rsid w:val="00DE61A0"/>
    <w:rsid w:val="00DE62BB"/>
    <w:rsid w:val="00DE63A9"/>
    <w:rsid w:val="00DE65BB"/>
    <w:rsid w:val="00DE6679"/>
    <w:rsid w:val="00DE6814"/>
    <w:rsid w:val="00DE6CBD"/>
    <w:rsid w:val="00DE6E0B"/>
    <w:rsid w:val="00DE6F9D"/>
    <w:rsid w:val="00DE70BA"/>
    <w:rsid w:val="00DE7305"/>
    <w:rsid w:val="00DE741E"/>
    <w:rsid w:val="00DE7AA2"/>
    <w:rsid w:val="00DE7D1B"/>
    <w:rsid w:val="00DE7DDC"/>
    <w:rsid w:val="00DE7E09"/>
    <w:rsid w:val="00DE7E94"/>
    <w:rsid w:val="00DF00BD"/>
    <w:rsid w:val="00DF0AA1"/>
    <w:rsid w:val="00DF0B36"/>
    <w:rsid w:val="00DF0C6B"/>
    <w:rsid w:val="00DF0E2D"/>
    <w:rsid w:val="00DF0F70"/>
    <w:rsid w:val="00DF0FA0"/>
    <w:rsid w:val="00DF109C"/>
    <w:rsid w:val="00DF1220"/>
    <w:rsid w:val="00DF149D"/>
    <w:rsid w:val="00DF1559"/>
    <w:rsid w:val="00DF1658"/>
    <w:rsid w:val="00DF1B6D"/>
    <w:rsid w:val="00DF1B79"/>
    <w:rsid w:val="00DF238F"/>
    <w:rsid w:val="00DF283E"/>
    <w:rsid w:val="00DF2A41"/>
    <w:rsid w:val="00DF2E33"/>
    <w:rsid w:val="00DF2E9C"/>
    <w:rsid w:val="00DF2F40"/>
    <w:rsid w:val="00DF2FB6"/>
    <w:rsid w:val="00DF2FD4"/>
    <w:rsid w:val="00DF33E6"/>
    <w:rsid w:val="00DF3544"/>
    <w:rsid w:val="00DF35C2"/>
    <w:rsid w:val="00DF3A17"/>
    <w:rsid w:val="00DF3BE7"/>
    <w:rsid w:val="00DF403C"/>
    <w:rsid w:val="00DF42EB"/>
    <w:rsid w:val="00DF4382"/>
    <w:rsid w:val="00DF4692"/>
    <w:rsid w:val="00DF4906"/>
    <w:rsid w:val="00DF4E3A"/>
    <w:rsid w:val="00DF4EFE"/>
    <w:rsid w:val="00DF4F9B"/>
    <w:rsid w:val="00DF5576"/>
    <w:rsid w:val="00DF55D1"/>
    <w:rsid w:val="00DF59B0"/>
    <w:rsid w:val="00DF5A2B"/>
    <w:rsid w:val="00DF5A9C"/>
    <w:rsid w:val="00DF6290"/>
    <w:rsid w:val="00DF63C4"/>
    <w:rsid w:val="00DF6551"/>
    <w:rsid w:val="00DF6611"/>
    <w:rsid w:val="00DF6B53"/>
    <w:rsid w:val="00DF6C05"/>
    <w:rsid w:val="00DF6FCF"/>
    <w:rsid w:val="00DF705E"/>
    <w:rsid w:val="00DF7065"/>
    <w:rsid w:val="00DF7434"/>
    <w:rsid w:val="00DF7552"/>
    <w:rsid w:val="00DF7584"/>
    <w:rsid w:val="00DF75D2"/>
    <w:rsid w:val="00DF7716"/>
    <w:rsid w:val="00DF7AFA"/>
    <w:rsid w:val="00E00131"/>
    <w:rsid w:val="00E002BF"/>
    <w:rsid w:val="00E005C2"/>
    <w:rsid w:val="00E005F9"/>
    <w:rsid w:val="00E0081D"/>
    <w:rsid w:val="00E00988"/>
    <w:rsid w:val="00E00A4D"/>
    <w:rsid w:val="00E00EC2"/>
    <w:rsid w:val="00E00EE2"/>
    <w:rsid w:val="00E00FE3"/>
    <w:rsid w:val="00E0109D"/>
    <w:rsid w:val="00E010D8"/>
    <w:rsid w:val="00E011EA"/>
    <w:rsid w:val="00E013B3"/>
    <w:rsid w:val="00E01683"/>
    <w:rsid w:val="00E01790"/>
    <w:rsid w:val="00E018E7"/>
    <w:rsid w:val="00E0215D"/>
    <w:rsid w:val="00E02390"/>
    <w:rsid w:val="00E0249E"/>
    <w:rsid w:val="00E024F4"/>
    <w:rsid w:val="00E02704"/>
    <w:rsid w:val="00E0288B"/>
    <w:rsid w:val="00E02966"/>
    <w:rsid w:val="00E02B60"/>
    <w:rsid w:val="00E02C7A"/>
    <w:rsid w:val="00E02D15"/>
    <w:rsid w:val="00E034C4"/>
    <w:rsid w:val="00E036A4"/>
    <w:rsid w:val="00E03B57"/>
    <w:rsid w:val="00E03BD5"/>
    <w:rsid w:val="00E03D95"/>
    <w:rsid w:val="00E03FE0"/>
    <w:rsid w:val="00E04888"/>
    <w:rsid w:val="00E048D1"/>
    <w:rsid w:val="00E04C4D"/>
    <w:rsid w:val="00E05425"/>
    <w:rsid w:val="00E055BD"/>
    <w:rsid w:val="00E056CB"/>
    <w:rsid w:val="00E05AD6"/>
    <w:rsid w:val="00E05B28"/>
    <w:rsid w:val="00E05E2B"/>
    <w:rsid w:val="00E060DD"/>
    <w:rsid w:val="00E06196"/>
    <w:rsid w:val="00E06759"/>
    <w:rsid w:val="00E06950"/>
    <w:rsid w:val="00E06AD5"/>
    <w:rsid w:val="00E06B0D"/>
    <w:rsid w:val="00E06E19"/>
    <w:rsid w:val="00E0701D"/>
    <w:rsid w:val="00E074E2"/>
    <w:rsid w:val="00E07934"/>
    <w:rsid w:val="00E07A71"/>
    <w:rsid w:val="00E07AEC"/>
    <w:rsid w:val="00E07B26"/>
    <w:rsid w:val="00E07BE6"/>
    <w:rsid w:val="00E101F7"/>
    <w:rsid w:val="00E10435"/>
    <w:rsid w:val="00E10714"/>
    <w:rsid w:val="00E10754"/>
    <w:rsid w:val="00E10BCA"/>
    <w:rsid w:val="00E10F82"/>
    <w:rsid w:val="00E1141D"/>
    <w:rsid w:val="00E116D9"/>
    <w:rsid w:val="00E1183A"/>
    <w:rsid w:val="00E11993"/>
    <w:rsid w:val="00E119D7"/>
    <w:rsid w:val="00E11D6F"/>
    <w:rsid w:val="00E11E60"/>
    <w:rsid w:val="00E12238"/>
    <w:rsid w:val="00E1248B"/>
    <w:rsid w:val="00E12494"/>
    <w:rsid w:val="00E1271C"/>
    <w:rsid w:val="00E12A18"/>
    <w:rsid w:val="00E12B83"/>
    <w:rsid w:val="00E12D58"/>
    <w:rsid w:val="00E13194"/>
    <w:rsid w:val="00E1344F"/>
    <w:rsid w:val="00E134F6"/>
    <w:rsid w:val="00E135FA"/>
    <w:rsid w:val="00E13829"/>
    <w:rsid w:val="00E1393A"/>
    <w:rsid w:val="00E13B4E"/>
    <w:rsid w:val="00E13BE6"/>
    <w:rsid w:val="00E13FF2"/>
    <w:rsid w:val="00E14087"/>
    <w:rsid w:val="00E140E6"/>
    <w:rsid w:val="00E142F9"/>
    <w:rsid w:val="00E144C6"/>
    <w:rsid w:val="00E14739"/>
    <w:rsid w:val="00E14C27"/>
    <w:rsid w:val="00E1509B"/>
    <w:rsid w:val="00E150AA"/>
    <w:rsid w:val="00E1531B"/>
    <w:rsid w:val="00E1565F"/>
    <w:rsid w:val="00E1574D"/>
    <w:rsid w:val="00E157B3"/>
    <w:rsid w:val="00E158E7"/>
    <w:rsid w:val="00E15ECB"/>
    <w:rsid w:val="00E1640F"/>
    <w:rsid w:val="00E1652A"/>
    <w:rsid w:val="00E16575"/>
    <w:rsid w:val="00E165F2"/>
    <w:rsid w:val="00E166A8"/>
    <w:rsid w:val="00E16C59"/>
    <w:rsid w:val="00E16F22"/>
    <w:rsid w:val="00E16F9B"/>
    <w:rsid w:val="00E1739B"/>
    <w:rsid w:val="00E173F5"/>
    <w:rsid w:val="00E1742A"/>
    <w:rsid w:val="00E175B8"/>
    <w:rsid w:val="00E179D5"/>
    <w:rsid w:val="00E17A91"/>
    <w:rsid w:val="00E17B01"/>
    <w:rsid w:val="00E17C3B"/>
    <w:rsid w:val="00E17CFD"/>
    <w:rsid w:val="00E17D38"/>
    <w:rsid w:val="00E17E69"/>
    <w:rsid w:val="00E20169"/>
    <w:rsid w:val="00E20916"/>
    <w:rsid w:val="00E20968"/>
    <w:rsid w:val="00E20A47"/>
    <w:rsid w:val="00E20A78"/>
    <w:rsid w:val="00E20B2F"/>
    <w:rsid w:val="00E20F0D"/>
    <w:rsid w:val="00E20F96"/>
    <w:rsid w:val="00E21206"/>
    <w:rsid w:val="00E213D9"/>
    <w:rsid w:val="00E21CF3"/>
    <w:rsid w:val="00E21D12"/>
    <w:rsid w:val="00E21D3E"/>
    <w:rsid w:val="00E21D44"/>
    <w:rsid w:val="00E21E13"/>
    <w:rsid w:val="00E22332"/>
    <w:rsid w:val="00E225E0"/>
    <w:rsid w:val="00E226F9"/>
    <w:rsid w:val="00E22900"/>
    <w:rsid w:val="00E22CBC"/>
    <w:rsid w:val="00E23051"/>
    <w:rsid w:val="00E230F6"/>
    <w:rsid w:val="00E2346C"/>
    <w:rsid w:val="00E239AE"/>
    <w:rsid w:val="00E240A5"/>
    <w:rsid w:val="00E240D8"/>
    <w:rsid w:val="00E2440B"/>
    <w:rsid w:val="00E244E5"/>
    <w:rsid w:val="00E24646"/>
    <w:rsid w:val="00E246C5"/>
    <w:rsid w:val="00E25227"/>
    <w:rsid w:val="00E258EA"/>
    <w:rsid w:val="00E25F8C"/>
    <w:rsid w:val="00E25FD9"/>
    <w:rsid w:val="00E26065"/>
    <w:rsid w:val="00E260AA"/>
    <w:rsid w:val="00E26116"/>
    <w:rsid w:val="00E2634C"/>
    <w:rsid w:val="00E26636"/>
    <w:rsid w:val="00E2690D"/>
    <w:rsid w:val="00E26C1B"/>
    <w:rsid w:val="00E26D74"/>
    <w:rsid w:val="00E26E3A"/>
    <w:rsid w:val="00E26EEA"/>
    <w:rsid w:val="00E26EF7"/>
    <w:rsid w:val="00E27258"/>
    <w:rsid w:val="00E27ED3"/>
    <w:rsid w:val="00E27EE8"/>
    <w:rsid w:val="00E27F2D"/>
    <w:rsid w:val="00E300F5"/>
    <w:rsid w:val="00E303E0"/>
    <w:rsid w:val="00E30635"/>
    <w:rsid w:val="00E30D48"/>
    <w:rsid w:val="00E30FFA"/>
    <w:rsid w:val="00E31279"/>
    <w:rsid w:val="00E3146B"/>
    <w:rsid w:val="00E315F8"/>
    <w:rsid w:val="00E317B1"/>
    <w:rsid w:val="00E319E7"/>
    <w:rsid w:val="00E31C01"/>
    <w:rsid w:val="00E31C8E"/>
    <w:rsid w:val="00E31DA6"/>
    <w:rsid w:val="00E31DD5"/>
    <w:rsid w:val="00E31EA9"/>
    <w:rsid w:val="00E31F87"/>
    <w:rsid w:val="00E324A8"/>
    <w:rsid w:val="00E32578"/>
    <w:rsid w:val="00E32731"/>
    <w:rsid w:val="00E32948"/>
    <w:rsid w:val="00E329A7"/>
    <w:rsid w:val="00E329DF"/>
    <w:rsid w:val="00E32A61"/>
    <w:rsid w:val="00E32D78"/>
    <w:rsid w:val="00E330D1"/>
    <w:rsid w:val="00E3347E"/>
    <w:rsid w:val="00E33615"/>
    <w:rsid w:val="00E337A8"/>
    <w:rsid w:val="00E337FE"/>
    <w:rsid w:val="00E33A56"/>
    <w:rsid w:val="00E33ABB"/>
    <w:rsid w:val="00E33B35"/>
    <w:rsid w:val="00E33E32"/>
    <w:rsid w:val="00E34114"/>
    <w:rsid w:val="00E3418F"/>
    <w:rsid w:val="00E34345"/>
    <w:rsid w:val="00E34459"/>
    <w:rsid w:val="00E344BC"/>
    <w:rsid w:val="00E347A6"/>
    <w:rsid w:val="00E34B47"/>
    <w:rsid w:val="00E34C8C"/>
    <w:rsid w:val="00E350E4"/>
    <w:rsid w:val="00E3529E"/>
    <w:rsid w:val="00E358BB"/>
    <w:rsid w:val="00E35CAA"/>
    <w:rsid w:val="00E35D67"/>
    <w:rsid w:val="00E35F93"/>
    <w:rsid w:val="00E36348"/>
    <w:rsid w:val="00E36441"/>
    <w:rsid w:val="00E3646E"/>
    <w:rsid w:val="00E367D3"/>
    <w:rsid w:val="00E368BD"/>
    <w:rsid w:val="00E36CC0"/>
    <w:rsid w:val="00E376C1"/>
    <w:rsid w:val="00E37768"/>
    <w:rsid w:val="00E377F9"/>
    <w:rsid w:val="00E37A39"/>
    <w:rsid w:val="00E37C99"/>
    <w:rsid w:val="00E37EC7"/>
    <w:rsid w:val="00E37F51"/>
    <w:rsid w:val="00E40570"/>
    <w:rsid w:val="00E40B6D"/>
    <w:rsid w:val="00E40CF2"/>
    <w:rsid w:val="00E40D5A"/>
    <w:rsid w:val="00E41315"/>
    <w:rsid w:val="00E4133D"/>
    <w:rsid w:val="00E41519"/>
    <w:rsid w:val="00E4158F"/>
    <w:rsid w:val="00E415FF"/>
    <w:rsid w:val="00E416C9"/>
    <w:rsid w:val="00E4178F"/>
    <w:rsid w:val="00E4187D"/>
    <w:rsid w:val="00E41B35"/>
    <w:rsid w:val="00E41B5F"/>
    <w:rsid w:val="00E41CEB"/>
    <w:rsid w:val="00E42249"/>
    <w:rsid w:val="00E422F4"/>
    <w:rsid w:val="00E4247F"/>
    <w:rsid w:val="00E4249B"/>
    <w:rsid w:val="00E42576"/>
    <w:rsid w:val="00E425F8"/>
    <w:rsid w:val="00E427E3"/>
    <w:rsid w:val="00E42A80"/>
    <w:rsid w:val="00E42D9B"/>
    <w:rsid w:val="00E42EA3"/>
    <w:rsid w:val="00E430A1"/>
    <w:rsid w:val="00E43255"/>
    <w:rsid w:val="00E43952"/>
    <w:rsid w:val="00E43B56"/>
    <w:rsid w:val="00E43E96"/>
    <w:rsid w:val="00E44044"/>
    <w:rsid w:val="00E441AB"/>
    <w:rsid w:val="00E44D3D"/>
    <w:rsid w:val="00E44E2B"/>
    <w:rsid w:val="00E44E9B"/>
    <w:rsid w:val="00E44EA3"/>
    <w:rsid w:val="00E44F98"/>
    <w:rsid w:val="00E450AD"/>
    <w:rsid w:val="00E45178"/>
    <w:rsid w:val="00E454AB"/>
    <w:rsid w:val="00E45C26"/>
    <w:rsid w:val="00E45CB1"/>
    <w:rsid w:val="00E46388"/>
    <w:rsid w:val="00E464D0"/>
    <w:rsid w:val="00E4652A"/>
    <w:rsid w:val="00E465DB"/>
    <w:rsid w:val="00E46BB1"/>
    <w:rsid w:val="00E46E15"/>
    <w:rsid w:val="00E470FE"/>
    <w:rsid w:val="00E471A5"/>
    <w:rsid w:val="00E47261"/>
    <w:rsid w:val="00E47636"/>
    <w:rsid w:val="00E477D0"/>
    <w:rsid w:val="00E47C07"/>
    <w:rsid w:val="00E47CB3"/>
    <w:rsid w:val="00E47E1A"/>
    <w:rsid w:val="00E47EA0"/>
    <w:rsid w:val="00E47F49"/>
    <w:rsid w:val="00E47F5D"/>
    <w:rsid w:val="00E50019"/>
    <w:rsid w:val="00E50149"/>
    <w:rsid w:val="00E50168"/>
    <w:rsid w:val="00E50421"/>
    <w:rsid w:val="00E5044D"/>
    <w:rsid w:val="00E5071E"/>
    <w:rsid w:val="00E50947"/>
    <w:rsid w:val="00E50B80"/>
    <w:rsid w:val="00E50D64"/>
    <w:rsid w:val="00E511F5"/>
    <w:rsid w:val="00E512F7"/>
    <w:rsid w:val="00E516A1"/>
    <w:rsid w:val="00E516B4"/>
    <w:rsid w:val="00E51706"/>
    <w:rsid w:val="00E51761"/>
    <w:rsid w:val="00E52209"/>
    <w:rsid w:val="00E52279"/>
    <w:rsid w:val="00E525DF"/>
    <w:rsid w:val="00E5260C"/>
    <w:rsid w:val="00E52BE4"/>
    <w:rsid w:val="00E52C16"/>
    <w:rsid w:val="00E52C2C"/>
    <w:rsid w:val="00E52F1D"/>
    <w:rsid w:val="00E52F5E"/>
    <w:rsid w:val="00E52F76"/>
    <w:rsid w:val="00E53589"/>
    <w:rsid w:val="00E53650"/>
    <w:rsid w:val="00E53764"/>
    <w:rsid w:val="00E53918"/>
    <w:rsid w:val="00E53C94"/>
    <w:rsid w:val="00E53CA3"/>
    <w:rsid w:val="00E53D2A"/>
    <w:rsid w:val="00E53E45"/>
    <w:rsid w:val="00E53F5D"/>
    <w:rsid w:val="00E54155"/>
    <w:rsid w:val="00E54517"/>
    <w:rsid w:val="00E546E5"/>
    <w:rsid w:val="00E5477C"/>
    <w:rsid w:val="00E54C76"/>
    <w:rsid w:val="00E54E9F"/>
    <w:rsid w:val="00E54FC5"/>
    <w:rsid w:val="00E55804"/>
    <w:rsid w:val="00E55945"/>
    <w:rsid w:val="00E55D32"/>
    <w:rsid w:val="00E55D8E"/>
    <w:rsid w:val="00E55D8F"/>
    <w:rsid w:val="00E560E4"/>
    <w:rsid w:val="00E5634D"/>
    <w:rsid w:val="00E56369"/>
    <w:rsid w:val="00E564C2"/>
    <w:rsid w:val="00E56654"/>
    <w:rsid w:val="00E567C0"/>
    <w:rsid w:val="00E56B68"/>
    <w:rsid w:val="00E56F10"/>
    <w:rsid w:val="00E57620"/>
    <w:rsid w:val="00E57646"/>
    <w:rsid w:val="00E579C7"/>
    <w:rsid w:val="00E57DEA"/>
    <w:rsid w:val="00E57F65"/>
    <w:rsid w:val="00E57FB0"/>
    <w:rsid w:val="00E600DC"/>
    <w:rsid w:val="00E60194"/>
    <w:rsid w:val="00E601D9"/>
    <w:rsid w:val="00E6025C"/>
    <w:rsid w:val="00E6041A"/>
    <w:rsid w:val="00E6053F"/>
    <w:rsid w:val="00E60873"/>
    <w:rsid w:val="00E608D9"/>
    <w:rsid w:val="00E60AF6"/>
    <w:rsid w:val="00E60D39"/>
    <w:rsid w:val="00E6100A"/>
    <w:rsid w:val="00E6111F"/>
    <w:rsid w:val="00E61252"/>
    <w:rsid w:val="00E612BF"/>
    <w:rsid w:val="00E6145F"/>
    <w:rsid w:val="00E615AF"/>
    <w:rsid w:val="00E61E50"/>
    <w:rsid w:val="00E61F72"/>
    <w:rsid w:val="00E61FA3"/>
    <w:rsid w:val="00E62036"/>
    <w:rsid w:val="00E621FC"/>
    <w:rsid w:val="00E62212"/>
    <w:rsid w:val="00E622D2"/>
    <w:rsid w:val="00E62320"/>
    <w:rsid w:val="00E6261C"/>
    <w:rsid w:val="00E62641"/>
    <w:rsid w:val="00E6291A"/>
    <w:rsid w:val="00E62FFC"/>
    <w:rsid w:val="00E630E4"/>
    <w:rsid w:val="00E63162"/>
    <w:rsid w:val="00E631B8"/>
    <w:rsid w:val="00E631F6"/>
    <w:rsid w:val="00E63328"/>
    <w:rsid w:val="00E634BF"/>
    <w:rsid w:val="00E635BA"/>
    <w:rsid w:val="00E636A3"/>
    <w:rsid w:val="00E6395B"/>
    <w:rsid w:val="00E63AFA"/>
    <w:rsid w:val="00E63C0B"/>
    <w:rsid w:val="00E63D51"/>
    <w:rsid w:val="00E63E22"/>
    <w:rsid w:val="00E6400F"/>
    <w:rsid w:val="00E642D5"/>
    <w:rsid w:val="00E64498"/>
    <w:rsid w:val="00E644E8"/>
    <w:rsid w:val="00E64A6F"/>
    <w:rsid w:val="00E64BA3"/>
    <w:rsid w:val="00E64E30"/>
    <w:rsid w:val="00E650DE"/>
    <w:rsid w:val="00E6525B"/>
    <w:rsid w:val="00E6546D"/>
    <w:rsid w:val="00E654ED"/>
    <w:rsid w:val="00E65795"/>
    <w:rsid w:val="00E65890"/>
    <w:rsid w:val="00E658CD"/>
    <w:rsid w:val="00E659B0"/>
    <w:rsid w:val="00E659BB"/>
    <w:rsid w:val="00E65B43"/>
    <w:rsid w:val="00E65EF4"/>
    <w:rsid w:val="00E6639F"/>
    <w:rsid w:val="00E663FF"/>
    <w:rsid w:val="00E665C1"/>
    <w:rsid w:val="00E66827"/>
    <w:rsid w:val="00E66923"/>
    <w:rsid w:val="00E66AD4"/>
    <w:rsid w:val="00E671D4"/>
    <w:rsid w:val="00E67292"/>
    <w:rsid w:val="00E67339"/>
    <w:rsid w:val="00E675D5"/>
    <w:rsid w:val="00E703D5"/>
    <w:rsid w:val="00E705AD"/>
    <w:rsid w:val="00E70842"/>
    <w:rsid w:val="00E709BD"/>
    <w:rsid w:val="00E70E81"/>
    <w:rsid w:val="00E70FA0"/>
    <w:rsid w:val="00E7125E"/>
    <w:rsid w:val="00E716BF"/>
    <w:rsid w:val="00E718D8"/>
    <w:rsid w:val="00E71982"/>
    <w:rsid w:val="00E71D9B"/>
    <w:rsid w:val="00E71FCB"/>
    <w:rsid w:val="00E720B6"/>
    <w:rsid w:val="00E726CE"/>
    <w:rsid w:val="00E72972"/>
    <w:rsid w:val="00E72B17"/>
    <w:rsid w:val="00E72B54"/>
    <w:rsid w:val="00E72C47"/>
    <w:rsid w:val="00E72D3E"/>
    <w:rsid w:val="00E72DC0"/>
    <w:rsid w:val="00E73184"/>
    <w:rsid w:val="00E734BE"/>
    <w:rsid w:val="00E7356F"/>
    <w:rsid w:val="00E735FB"/>
    <w:rsid w:val="00E73683"/>
    <w:rsid w:val="00E73730"/>
    <w:rsid w:val="00E7374B"/>
    <w:rsid w:val="00E7392E"/>
    <w:rsid w:val="00E73A4B"/>
    <w:rsid w:val="00E73B21"/>
    <w:rsid w:val="00E7404F"/>
    <w:rsid w:val="00E74161"/>
    <w:rsid w:val="00E741C3"/>
    <w:rsid w:val="00E7424D"/>
    <w:rsid w:val="00E7429A"/>
    <w:rsid w:val="00E74813"/>
    <w:rsid w:val="00E74C23"/>
    <w:rsid w:val="00E74EC7"/>
    <w:rsid w:val="00E7530C"/>
    <w:rsid w:val="00E75503"/>
    <w:rsid w:val="00E755F1"/>
    <w:rsid w:val="00E756B9"/>
    <w:rsid w:val="00E75755"/>
    <w:rsid w:val="00E75ACE"/>
    <w:rsid w:val="00E75BE2"/>
    <w:rsid w:val="00E75C09"/>
    <w:rsid w:val="00E761CC"/>
    <w:rsid w:val="00E7631C"/>
    <w:rsid w:val="00E7685E"/>
    <w:rsid w:val="00E768CA"/>
    <w:rsid w:val="00E768F0"/>
    <w:rsid w:val="00E76A06"/>
    <w:rsid w:val="00E76B48"/>
    <w:rsid w:val="00E76C1C"/>
    <w:rsid w:val="00E76E7D"/>
    <w:rsid w:val="00E771F5"/>
    <w:rsid w:val="00E772D2"/>
    <w:rsid w:val="00E772E3"/>
    <w:rsid w:val="00E77302"/>
    <w:rsid w:val="00E77313"/>
    <w:rsid w:val="00E77329"/>
    <w:rsid w:val="00E778E4"/>
    <w:rsid w:val="00E77BEC"/>
    <w:rsid w:val="00E77EE4"/>
    <w:rsid w:val="00E77F79"/>
    <w:rsid w:val="00E80101"/>
    <w:rsid w:val="00E8029E"/>
    <w:rsid w:val="00E80573"/>
    <w:rsid w:val="00E80B99"/>
    <w:rsid w:val="00E80C82"/>
    <w:rsid w:val="00E80F14"/>
    <w:rsid w:val="00E8100A"/>
    <w:rsid w:val="00E81750"/>
    <w:rsid w:val="00E819C3"/>
    <w:rsid w:val="00E81DB1"/>
    <w:rsid w:val="00E81EA0"/>
    <w:rsid w:val="00E820FD"/>
    <w:rsid w:val="00E8210D"/>
    <w:rsid w:val="00E823D6"/>
    <w:rsid w:val="00E82759"/>
    <w:rsid w:val="00E8277C"/>
    <w:rsid w:val="00E82A2E"/>
    <w:rsid w:val="00E82B01"/>
    <w:rsid w:val="00E82C42"/>
    <w:rsid w:val="00E82D48"/>
    <w:rsid w:val="00E8331B"/>
    <w:rsid w:val="00E8338C"/>
    <w:rsid w:val="00E83488"/>
    <w:rsid w:val="00E83569"/>
    <w:rsid w:val="00E83DB0"/>
    <w:rsid w:val="00E83DFB"/>
    <w:rsid w:val="00E83F3C"/>
    <w:rsid w:val="00E84558"/>
    <w:rsid w:val="00E84824"/>
    <w:rsid w:val="00E84864"/>
    <w:rsid w:val="00E84C7A"/>
    <w:rsid w:val="00E84E22"/>
    <w:rsid w:val="00E855C3"/>
    <w:rsid w:val="00E85891"/>
    <w:rsid w:val="00E859C0"/>
    <w:rsid w:val="00E85C02"/>
    <w:rsid w:val="00E85C32"/>
    <w:rsid w:val="00E85EAB"/>
    <w:rsid w:val="00E860EC"/>
    <w:rsid w:val="00E861BC"/>
    <w:rsid w:val="00E862DB"/>
    <w:rsid w:val="00E86742"/>
    <w:rsid w:val="00E86F7F"/>
    <w:rsid w:val="00E87164"/>
    <w:rsid w:val="00E871C2"/>
    <w:rsid w:val="00E87431"/>
    <w:rsid w:val="00E875B9"/>
    <w:rsid w:val="00E8780F"/>
    <w:rsid w:val="00E87A8B"/>
    <w:rsid w:val="00E87BD5"/>
    <w:rsid w:val="00E87BFF"/>
    <w:rsid w:val="00E87D1B"/>
    <w:rsid w:val="00E90045"/>
    <w:rsid w:val="00E9005D"/>
    <w:rsid w:val="00E90157"/>
    <w:rsid w:val="00E9017C"/>
    <w:rsid w:val="00E903A9"/>
    <w:rsid w:val="00E90469"/>
    <w:rsid w:val="00E90591"/>
    <w:rsid w:val="00E90712"/>
    <w:rsid w:val="00E90962"/>
    <w:rsid w:val="00E90CB6"/>
    <w:rsid w:val="00E90E0F"/>
    <w:rsid w:val="00E90E6A"/>
    <w:rsid w:val="00E90F29"/>
    <w:rsid w:val="00E90FCB"/>
    <w:rsid w:val="00E91735"/>
    <w:rsid w:val="00E9180D"/>
    <w:rsid w:val="00E91A06"/>
    <w:rsid w:val="00E91C4F"/>
    <w:rsid w:val="00E91EBD"/>
    <w:rsid w:val="00E91FD4"/>
    <w:rsid w:val="00E9255D"/>
    <w:rsid w:val="00E926DC"/>
    <w:rsid w:val="00E928CD"/>
    <w:rsid w:val="00E9298E"/>
    <w:rsid w:val="00E92B14"/>
    <w:rsid w:val="00E92DC0"/>
    <w:rsid w:val="00E930CE"/>
    <w:rsid w:val="00E93181"/>
    <w:rsid w:val="00E933DC"/>
    <w:rsid w:val="00E936F9"/>
    <w:rsid w:val="00E93803"/>
    <w:rsid w:val="00E938D0"/>
    <w:rsid w:val="00E93B5B"/>
    <w:rsid w:val="00E93C4D"/>
    <w:rsid w:val="00E93D07"/>
    <w:rsid w:val="00E93DA9"/>
    <w:rsid w:val="00E93E93"/>
    <w:rsid w:val="00E93F53"/>
    <w:rsid w:val="00E942B9"/>
    <w:rsid w:val="00E94357"/>
    <w:rsid w:val="00E94936"/>
    <w:rsid w:val="00E949B6"/>
    <w:rsid w:val="00E94ABB"/>
    <w:rsid w:val="00E94B01"/>
    <w:rsid w:val="00E94FC8"/>
    <w:rsid w:val="00E95052"/>
    <w:rsid w:val="00E9515A"/>
    <w:rsid w:val="00E954C2"/>
    <w:rsid w:val="00E954F8"/>
    <w:rsid w:val="00E95E36"/>
    <w:rsid w:val="00E95F5A"/>
    <w:rsid w:val="00E96211"/>
    <w:rsid w:val="00E96365"/>
    <w:rsid w:val="00E96932"/>
    <w:rsid w:val="00E969EF"/>
    <w:rsid w:val="00E96B73"/>
    <w:rsid w:val="00E96C4F"/>
    <w:rsid w:val="00E96E04"/>
    <w:rsid w:val="00E96ECA"/>
    <w:rsid w:val="00E96F71"/>
    <w:rsid w:val="00E96FBB"/>
    <w:rsid w:val="00E9708E"/>
    <w:rsid w:val="00E971D1"/>
    <w:rsid w:val="00E97460"/>
    <w:rsid w:val="00E976FD"/>
    <w:rsid w:val="00E979B1"/>
    <w:rsid w:val="00E979CC"/>
    <w:rsid w:val="00E97F7E"/>
    <w:rsid w:val="00E97FB0"/>
    <w:rsid w:val="00EA0551"/>
    <w:rsid w:val="00EA0560"/>
    <w:rsid w:val="00EA06B0"/>
    <w:rsid w:val="00EA08C3"/>
    <w:rsid w:val="00EA0C92"/>
    <w:rsid w:val="00EA1340"/>
    <w:rsid w:val="00EA13E0"/>
    <w:rsid w:val="00EA16DF"/>
    <w:rsid w:val="00EA18B2"/>
    <w:rsid w:val="00EA18FE"/>
    <w:rsid w:val="00EA292B"/>
    <w:rsid w:val="00EA2F54"/>
    <w:rsid w:val="00EA3085"/>
    <w:rsid w:val="00EA3647"/>
    <w:rsid w:val="00EA377C"/>
    <w:rsid w:val="00EA37D1"/>
    <w:rsid w:val="00EA397F"/>
    <w:rsid w:val="00EA3B0A"/>
    <w:rsid w:val="00EA3CF6"/>
    <w:rsid w:val="00EA424E"/>
    <w:rsid w:val="00EA480E"/>
    <w:rsid w:val="00EA4A87"/>
    <w:rsid w:val="00EA4C28"/>
    <w:rsid w:val="00EA4FF9"/>
    <w:rsid w:val="00EA520E"/>
    <w:rsid w:val="00EA5858"/>
    <w:rsid w:val="00EA5862"/>
    <w:rsid w:val="00EA59B4"/>
    <w:rsid w:val="00EA5BD5"/>
    <w:rsid w:val="00EA5BF9"/>
    <w:rsid w:val="00EA5E88"/>
    <w:rsid w:val="00EA6035"/>
    <w:rsid w:val="00EA606C"/>
    <w:rsid w:val="00EA6858"/>
    <w:rsid w:val="00EA6A63"/>
    <w:rsid w:val="00EA6E84"/>
    <w:rsid w:val="00EA6FE0"/>
    <w:rsid w:val="00EA7162"/>
    <w:rsid w:val="00EA718C"/>
    <w:rsid w:val="00EA71B3"/>
    <w:rsid w:val="00EA735E"/>
    <w:rsid w:val="00EA737E"/>
    <w:rsid w:val="00EA7736"/>
    <w:rsid w:val="00EA7BA8"/>
    <w:rsid w:val="00EA7D65"/>
    <w:rsid w:val="00EA7E66"/>
    <w:rsid w:val="00EA7EF0"/>
    <w:rsid w:val="00EB0064"/>
    <w:rsid w:val="00EB0597"/>
    <w:rsid w:val="00EB07CC"/>
    <w:rsid w:val="00EB0852"/>
    <w:rsid w:val="00EB0914"/>
    <w:rsid w:val="00EB0A87"/>
    <w:rsid w:val="00EB0BB5"/>
    <w:rsid w:val="00EB1006"/>
    <w:rsid w:val="00EB10A9"/>
    <w:rsid w:val="00EB116F"/>
    <w:rsid w:val="00EB11D5"/>
    <w:rsid w:val="00EB11EC"/>
    <w:rsid w:val="00EB1303"/>
    <w:rsid w:val="00EB164F"/>
    <w:rsid w:val="00EB16D8"/>
    <w:rsid w:val="00EB24A5"/>
    <w:rsid w:val="00EB2585"/>
    <w:rsid w:val="00EB26ED"/>
    <w:rsid w:val="00EB2B17"/>
    <w:rsid w:val="00EB2BC2"/>
    <w:rsid w:val="00EB2C8C"/>
    <w:rsid w:val="00EB2FCD"/>
    <w:rsid w:val="00EB2FF3"/>
    <w:rsid w:val="00EB3325"/>
    <w:rsid w:val="00EB3354"/>
    <w:rsid w:val="00EB3683"/>
    <w:rsid w:val="00EB3944"/>
    <w:rsid w:val="00EB3AC7"/>
    <w:rsid w:val="00EB3C38"/>
    <w:rsid w:val="00EB4071"/>
    <w:rsid w:val="00EB424B"/>
    <w:rsid w:val="00EB456C"/>
    <w:rsid w:val="00EB46EF"/>
    <w:rsid w:val="00EB4968"/>
    <w:rsid w:val="00EB49E9"/>
    <w:rsid w:val="00EB4B15"/>
    <w:rsid w:val="00EB4EA5"/>
    <w:rsid w:val="00EB5014"/>
    <w:rsid w:val="00EB5158"/>
    <w:rsid w:val="00EB5226"/>
    <w:rsid w:val="00EB53E8"/>
    <w:rsid w:val="00EB5626"/>
    <w:rsid w:val="00EB5763"/>
    <w:rsid w:val="00EB57E5"/>
    <w:rsid w:val="00EB5B25"/>
    <w:rsid w:val="00EB5C9C"/>
    <w:rsid w:val="00EB5D33"/>
    <w:rsid w:val="00EB5D78"/>
    <w:rsid w:val="00EB5DD1"/>
    <w:rsid w:val="00EB5DF4"/>
    <w:rsid w:val="00EB60FB"/>
    <w:rsid w:val="00EB6176"/>
    <w:rsid w:val="00EB6263"/>
    <w:rsid w:val="00EB645A"/>
    <w:rsid w:val="00EB646D"/>
    <w:rsid w:val="00EB6719"/>
    <w:rsid w:val="00EB684E"/>
    <w:rsid w:val="00EB6906"/>
    <w:rsid w:val="00EB6C42"/>
    <w:rsid w:val="00EB6D74"/>
    <w:rsid w:val="00EB7032"/>
    <w:rsid w:val="00EB75C3"/>
    <w:rsid w:val="00EB7689"/>
    <w:rsid w:val="00EB783F"/>
    <w:rsid w:val="00EB79DB"/>
    <w:rsid w:val="00EB7A6C"/>
    <w:rsid w:val="00EB7CF5"/>
    <w:rsid w:val="00EB7D64"/>
    <w:rsid w:val="00EC006A"/>
    <w:rsid w:val="00EC0074"/>
    <w:rsid w:val="00EC03DA"/>
    <w:rsid w:val="00EC0641"/>
    <w:rsid w:val="00EC0949"/>
    <w:rsid w:val="00EC0D4F"/>
    <w:rsid w:val="00EC0D89"/>
    <w:rsid w:val="00EC0FC5"/>
    <w:rsid w:val="00EC1015"/>
    <w:rsid w:val="00EC113E"/>
    <w:rsid w:val="00EC123A"/>
    <w:rsid w:val="00EC1257"/>
    <w:rsid w:val="00EC12D0"/>
    <w:rsid w:val="00EC13FC"/>
    <w:rsid w:val="00EC17E7"/>
    <w:rsid w:val="00EC193C"/>
    <w:rsid w:val="00EC1A84"/>
    <w:rsid w:val="00EC1AD4"/>
    <w:rsid w:val="00EC1B63"/>
    <w:rsid w:val="00EC1C38"/>
    <w:rsid w:val="00EC1D6C"/>
    <w:rsid w:val="00EC2051"/>
    <w:rsid w:val="00EC20DF"/>
    <w:rsid w:val="00EC20ED"/>
    <w:rsid w:val="00EC24A8"/>
    <w:rsid w:val="00EC2559"/>
    <w:rsid w:val="00EC2860"/>
    <w:rsid w:val="00EC2A85"/>
    <w:rsid w:val="00EC2AAD"/>
    <w:rsid w:val="00EC2C82"/>
    <w:rsid w:val="00EC2D6A"/>
    <w:rsid w:val="00EC2F47"/>
    <w:rsid w:val="00EC2F71"/>
    <w:rsid w:val="00EC308D"/>
    <w:rsid w:val="00EC33AD"/>
    <w:rsid w:val="00EC3572"/>
    <w:rsid w:val="00EC3757"/>
    <w:rsid w:val="00EC3C04"/>
    <w:rsid w:val="00EC3CC0"/>
    <w:rsid w:val="00EC3F2B"/>
    <w:rsid w:val="00EC3FEB"/>
    <w:rsid w:val="00EC4153"/>
    <w:rsid w:val="00EC4248"/>
    <w:rsid w:val="00EC4442"/>
    <w:rsid w:val="00EC464B"/>
    <w:rsid w:val="00EC485C"/>
    <w:rsid w:val="00EC48C0"/>
    <w:rsid w:val="00EC4A1E"/>
    <w:rsid w:val="00EC4AF5"/>
    <w:rsid w:val="00EC4BB2"/>
    <w:rsid w:val="00EC4E6F"/>
    <w:rsid w:val="00EC52DC"/>
    <w:rsid w:val="00EC5663"/>
    <w:rsid w:val="00EC5738"/>
    <w:rsid w:val="00EC5847"/>
    <w:rsid w:val="00EC5A17"/>
    <w:rsid w:val="00EC5BD8"/>
    <w:rsid w:val="00EC6008"/>
    <w:rsid w:val="00EC61AA"/>
    <w:rsid w:val="00EC6293"/>
    <w:rsid w:val="00EC633E"/>
    <w:rsid w:val="00EC6388"/>
    <w:rsid w:val="00EC643E"/>
    <w:rsid w:val="00EC654F"/>
    <w:rsid w:val="00EC661D"/>
    <w:rsid w:val="00EC66EB"/>
    <w:rsid w:val="00EC687F"/>
    <w:rsid w:val="00EC6A47"/>
    <w:rsid w:val="00EC6AF3"/>
    <w:rsid w:val="00EC6D31"/>
    <w:rsid w:val="00EC7111"/>
    <w:rsid w:val="00EC7290"/>
    <w:rsid w:val="00EC734C"/>
    <w:rsid w:val="00EC78A5"/>
    <w:rsid w:val="00EC79C2"/>
    <w:rsid w:val="00EC7C0C"/>
    <w:rsid w:val="00EC7FE9"/>
    <w:rsid w:val="00ED0079"/>
    <w:rsid w:val="00ED0390"/>
    <w:rsid w:val="00ED0443"/>
    <w:rsid w:val="00ED07DB"/>
    <w:rsid w:val="00ED0969"/>
    <w:rsid w:val="00ED0D0E"/>
    <w:rsid w:val="00ED0D4F"/>
    <w:rsid w:val="00ED0EA3"/>
    <w:rsid w:val="00ED0FC7"/>
    <w:rsid w:val="00ED1147"/>
    <w:rsid w:val="00ED16AB"/>
    <w:rsid w:val="00ED1788"/>
    <w:rsid w:val="00ED1B55"/>
    <w:rsid w:val="00ED1D24"/>
    <w:rsid w:val="00ED2436"/>
    <w:rsid w:val="00ED2534"/>
    <w:rsid w:val="00ED2578"/>
    <w:rsid w:val="00ED2A16"/>
    <w:rsid w:val="00ED2B7C"/>
    <w:rsid w:val="00ED317E"/>
    <w:rsid w:val="00ED3554"/>
    <w:rsid w:val="00ED3676"/>
    <w:rsid w:val="00ED36F5"/>
    <w:rsid w:val="00ED38A1"/>
    <w:rsid w:val="00ED3928"/>
    <w:rsid w:val="00ED3F66"/>
    <w:rsid w:val="00ED42F8"/>
    <w:rsid w:val="00ED4594"/>
    <w:rsid w:val="00ED48E2"/>
    <w:rsid w:val="00ED4BDA"/>
    <w:rsid w:val="00ED5195"/>
    <w:rsid w:val="00ED5630"/>
    <w:rsid w:val="00ED5751"/>
    <w:rsid w:val="00ED58DC"/>
    <w:rsid w:val="00ED5B00"/>
    <w:rsid w:val="00ED5BAB"/>
    <w:rsid w:val="00ED62BA"/>
    <w:rsid w:val="00ED632D"/>
    <w:rsid w:val="00ED6448"/>
    <w:rsid w:val="00ED657F"/>
    <w:rsid w:val="00ED6994"/>
    <w:rsid w:val="00ED6CB4"/>
    <w:rsid w:val="00ED723B"/>
    <w:rsid w:val="00ED72AC"/>
    <w:rsid w:val="00ED763C"/>
    <w:rsid w:val="00ED77A4"/>
    <w:rsid w:val="00ED79D7"/>
    <w:rsid w:val="00ED79EF"/>
    <w:rsid w:val="00ED7A21"/>
    <w:rsid w:val="00ED7BFE"/>
    <w:rsid w:val="00ED7C0C"/>
    <w:rsid w:val="00ED7CA0"/>
    <w:rsid w:val="00ED7CDF"/>
    <w:rsid w:val="00EE0099"/>
    <w:rsid w:val="00EE00BA"/>
    <w:rsid w:val="00EE03E6"/>
    <w:rsid w:val="00EE03EB"/>
    <w:rsid w:val="00EE0438"/>
    <w:rsid w:val="00EE0A8A"/>
    <w:rsid w:val="00EE0B7D"/>
    <w:rsid w:val="00EE0C12"/>
    <w:rsid w:val="00EE0C85"/>
    <w:rsid w:val="00EE12B9"/>
    <w:rsid w:val="00EE138B"/>
    <w:rsid w:val="00EE167E"/>
    <w:rsid w:val="00EE1990"/>
    <w:rsid w:val="00EE1A6C"/>
    <w:rsid w:val="00EE1DFE"/>
    <w:rsid w:val="00EE1F4C"/>
    <w:rsid w:val="00EE1F7B"/>
    <w:rsid w:val="00EE21CA"/>
    <w:rsid w:val="00EE2280"/>
    <w:rsid w:val="00EE23DD"/>
    <w:rsid w:val="00EE25BB"/>
    <w:rsid w:val="00EE289D"/>
    <w:rsid w:val="00EE2AA9"/>
    <w:rsid w:val="00EE2BE5"/>
    <w:rsid w:val="00EE2EC3"/>
    <w:rsid w:val="00EE3599"/>
    <w:rsid w:val="00EE3998"/>
    <w:rsid w:val="00EE3BD7"/>
    <w:rsid w:val="00EE3CA4"/>
    <w:rsid w:val="00EE3F2B"/>
    <w:rsid w:val="00EE4080"/>
    <w:rsid w:val="00EE4170"/>
    <w:rsid w:val="00EE41CD"/>
    <w:rsid w:val="00EE4244"/>
    <w:rsid w:val="00EE43E9"/>
    <w:rsid w:val="00EE4494"/>
    <w:rsid w:val="00EE471F"/>
    <w:rsid w:val="00EE4932"/>
    <w:rsid w:val="00EE4AF0"/>
    <w:rsid w:val="00EE4C0C"/>
    <w:rsid w:val="00EE4E73"/>
    <w:rsid w:val="00EE50FD"/>
    <w:rsid w:val="00EE554C"/>
    <w:rsid w:val="00EE56A3"/>
    <w:rsid w:val="00EE56DD"/>
    <w:rsid w:val="00EE5A2F"/>
    <w:rsid w:val="00EE5B99"/>
    <w:rsid w:val="00EE5BC8"/>
    <w:rsid w:val="00EE5EF7"/>
    <w:rsid w:val="00EE5F6A"/>
    <w:rsid w:val="00EE607E"/>
    <w:rsid w:val="00EE60C2"/>
    <w:rsid w:val="00EE61A5"/>
    <w:rsid w:val="00EE62E2"/>
    <w:rsid w:val="00EE65AA"/>
    <w:rsid w:val="00EE65B9"/>
    <w:rsid w:val="00EE66A8"/>
    <w:rsid w:val="00EE6863"/>
    <w:rsid w:val="00EE689C"/>
    <w:rsid w:val="00EE6A96"/>
    <w:rsid w:val="00EE6FC6"/>
    <w:rsid w:val="00EE74E8"/>
    <w:rsid w:val="00EE7B60"/>
    <w:rsid w:val="00EE7F88"/>
    <w:rsid w:val="00EF01C8"/>
    <w:rsid w:val="00EF02CB"/>
    <w:rsid w:val="00EF038C"/>
    <w:rsid w:val="00EF052E"/>
    <w:rsid w:val="00EF053D"/>
    <w:rsid w:val="00EF0B6F"/>
    <w:rsid w:val="00EF0CC5"/>
    <w:rsid w:val="00EF0CCA"/>
    <w:rsid w:val="00EF1009"/>
    <w:rsid w:val="00EF125E"/>
    <w:rsid w:val="00EF1585"/>
    <w:rsid w:val="00EF16C3"/>
    <w:rsid w:val="00EF16C5"/>
    <w:rsid w:val="00EF17D1"/>
    <w:rsid w:val="00EF182B"/>
    <w:rsid w:val="00EF1985"/>
    <w:rsid w:val="00EF19EF"/>
    <w:rsid w:val="00EF1BA3"/>
    <w:rsid w:val="00EF1CEA"/>
    <w:rsid w:val="00EF1CFE"/>
    <w:rsid w:val="00EF1D79"/>
    <w:rsid w:val="00EF207E"/>
    <w:rsid w:val="00EF2124"/>
    <w:rsid w:val="00EF21AD"/>
    <w:rsid w:val="00EF248F"/>
    <w:rsid w:val="00EF263B"/>
    <w:rsid w:val="00EF2768"/>
    <w:rsid w:val="00EF29A1"/>
    <w:rsid w:val="00EF2A9B"/>
    <w:rsid w:val="00EF2E45"/>
    <w:rsid w:val="00EF2ED1"/>
    <w:rsid w:val="00EF313E"/>
    <w:rsid w:val="00EF32D2"/>
    <w:rsid w:val="00EF3316"/>
    <w:rsid w:val="00EF3468"/>
    <w:rsid w:val="00EF34AA"/>
    <w:rsid w:val="00EF35B7"/>
    <w:rsid w:val="00EF3845"/>
    <w:rsid w:val="00EF3966"/>
    <w:rsid w:val="00EF39EC"/>
    <w:rsid w:val="00EF3B5E"/>
    <w:rsid w:val="00EF3D9B"/>
    <w:rsid w:val="00EF3E3C"/>
    <w:rsid w:val="00EF4451"/>
    <w:rsid w:val="00EF4564"/>
    <w:rsid w:val="00EF4D69"/>
    <w:rsid w:val="00EF4E8C"/>
    <w:rsid w:val="00EF4EAD"/>
    <w:rsid w:val="00EF4EB1"/>
    <w:rsid w:val="00EF4FFF"/>
    <w:rsid w:val="00EF5197"/>
    <w:rsid w:val="00EF53F1"/>
    <w:rsid w:val="00EF5548"/>
    <w:rsid w:val="00EF597E"/>
    <w:rsid w:val="00EF5D72"/>
    <w:rsid w:val="00EF5FC4"/>
    <w:rsid w:val="00EF607E"/>
    <w:rsid w:val="00EF6351"/>
    <w:rsid w:val="00EF66B0"/>
    <w:rsid w:val="00EF6B95"/>
    <w:rsid w:val="00EF6CFD"/>
    <w:rsid w:val="00EF7093"/>
    <w:rsid w:val="00EF7500"/>
    <w:rsid w:val="00EF7576"/>
    <w:rsid w:val="00EF7BFC"/>
    <w:rsid w:val="00EF7CC6"/>
    <w:rsid w:val="00EF7D42"/>
    <w:rsid w:val="00EF7D46"/>
    <w:rsid w:val="00EF7DCE"/>
    <w:rsid w:val="00EF7F37"/>
    <w:rsid w:val="00F000F8"/>
    <w:rsid w:val="00F00822"/>
    <w:rsid w:val="00F00B44"/>
    <w:rsid w:val="00F00BB1"/>
    <w:rsid w:val="00F00E01"/>
    <w:rsid w:val="00F00E8A"/>
    <w:rsid w:val="00F0120E"/>
    <w:rsid w:val="00F01596"/>
    <w:rsid w:val="00F01B40"/>
    <w:rsid w:val="00F01D5D"/>
    <w:rsid w:val="00F01D7E"/>
    <w:rsid w:val="00F01F16"/>
    <w:rsid w:val="00F0201E"/>
    <w:rsid w:val="00F02192"/>
    <w:rsid w:val="00F02221"/>
    <w:rsid w:val="00F0257F"/>
    <w:rsid w:val="00F02642"/>
    <w:rsid w:val="00F02864"/>
    <w:rsid w:val="00F02892"/>
    <w:rsid w:val="00F02A8F"/>
    <w:rsid w:val="00F02BA5"/>
    <w:rsid w:val="00F02DB0"/>
    <w:rsid w:val="00F02DB4"/>
    <w:rsid w:val="00F0306A"/>
    <w:rsid w:val="00F0343A"/>
    <w:rsid w:val="00F03578"/>
    <w:rsid w:val="00F038E9"/>
    <w:rsid w:val="00F03A3B"/>
    <w:rsid w:val="00F03A91"/>
    <w:rsid w:val="00F03AB0"/>
    <w:rsid w:val="00F03F84"/>
    <w:rsid w:val="00F04066"/>
    <w:rsid w:val="00F041C7"/>
    <w:rsid w:val="00F0428B"/>
    <w:rsid w:val="00F04C6B"/>
    <w:rsid w:val="00F04CC0"/>
    <w:rsid w:val="00F05233"/>
    <w:rsid w:val="00F054A6"/>
    <w:rsid w:val="00F06151"/>
    <w:rsid w:val="00F06454"/>
    <w:rsid w:val="00F065D6"/>
    <w:rsid w:val="00F0661A"/>
    <w:rsid w:val="00F06CC6"/>
    <w:rsid w:val="00F06DD4"/>
    <w:rsid w:val="00F06E90"/>
    <w:rsid w:val="00F06F0C"/>
    <w:rsid w:val="00F070AD"/>
    <w:rsid w:val="00F07246"/>
    <w:rsid w:val="00F07330"/>
    <w:rsid w:val="00F07544"/>
    <w:rsid w:val="00F07F50"/>
    <w:rsid w:val="00F07FBD"/>
    <w:rsid w:val="00F07FF3"/>
    <w:rsid w:val="00F10193"/>
    <w:rsid w:val="00F101E8"/>
    <w:rsid w:val="00F1038E"/>
    <w:rsid w:val="00F1050B"/>
    <w:rsid w:val="00F10543"/>
    <w:rsid w:val="00F1055C"/>
    <w:rsid w:val="00F10A8A"/>
    <w:rsid w:val="00F10B93"/>
    <w:rsid w:val="00F10C49"/>
    <w:rsid w:val="00F11025"/>
    <w:rsid w:val="00F111DF"/>
    <w:rsid w:val="00F113A5"/>
    <w:rsid w:val="00F1153D"/>
    <w:rsid w:val="00F1163C"/>
    <w:rsid w:val="00F11903"/>
    <w:rsid w:val="00F11A53"/>
    <w:rsid w:val="00F11C3C"/>
    <w:rsid w:val="00F120BD"/>
    <w:rsid w:val="00F121E6"/>
    <w:rsid w:val="00F1236D"/>
    <w:rsid w:val="00F12501"/>
    <w:rsid w:val="00F12533"/>
    <w:rsid w:val="00F125FC"/>
    <w:rsid w:val="00F12715"/>
    <w:rsid w:val="00F131E1"/>
    <w:rsid w:val="00F132B7"/>
    <w:rsid w:val="00F133A5"/>
    <w:rsid w:val="00F13567"/>
    <w:rsid w:val="00F13729"/>
    <w:rsid w:val="00F1375A"/>
    <w:rsid w:val="00F137B8"/>
    <w:rsid w:val="00F13C76"/>
    <w:rsid w:val="00F13DFD"/>
    <w:rsid w:val="00F1413E"/>
    <w:rsid w:val="00F141B3"/>
    <w:rsid w:val="00F14211"/>
    <w:rsid w:val="00F14529"/>
    <w:rsid w:val="00F1457F"/>
    <w:rsid w:val="00F146A7"/>
    <w:rsid w:val="00F14772"/>
    <w:rsid w:val="00F14839"/>
    <w:rsid w:val="00F14889"/>
    <w:rsid w:val="00F14974"/>
    <w:rsid w:val="00F151DD"/>
    <w:rsid w:val="00F1524F"/>
    <w:rsid w:val="00F155A3"/>
    <w:rsid w:val="00F157EE"/>
    <w:rsid w:val="00F15ECC"/>
    <w:rsid w:val="00F164D6"/>
    <w:rsid w:val="00F167EC"/>
    <w:rsid w:val="00F169D5"/>
    <w:rsid w:val="00F169EE"/>
    <w:rsid w:val="00F16A75"/>
    <w:rsid w:val="00F16AD8"/>
    <w:rsid w:val="00F16C8C"/>
    <w:rsid w:val="00F16EE6"/>
    <w:rsid w:val="00F172A1"/>
    <w:rsid w:val="00F172B2"/>
    <w:rsid w:val="00F17442"/>
    <w:rsid w:val="00F1744F"/>
    <w:rsid w:val="00F17884"/>
    <w:rsid w:val="00F1788D"/>
    <w:rsid w:val="00F17A19"/>
    <w:rsid w:val="00F17A7C"/>
    <w:rsid w:val="00F17B8C"/>
    <w:rsid w:val="00F17BEA"/>
    <w:rsid w:val="00F17D7D"/>
    <w:rsid w:val="00F20155"/>
    <w:rsid w:val="00F2061C"/>
    <w:rsid w:val="00F20653"/>
    <w:rsid w:val="00F2075B"/>
    <w:rsid w:val="00F20D3B"/>
    <w:rsid w:val="00F20EED"/>
    <w:rsid w:val="00F2138C"/>
    <w:rsid w:val="00F2165D"/>
    <w:rsid w:val="00F21C52"/>
    <w:rsid w:val="00F21F66"/>
    <w:rsid w:val="00F22079"/>
    <w:rsid w:val="00F221EA"/>
    <w:rsid w:val="00F2222E"/>
    <w:rsid w:val="00F223B0"/>
    <w:rsid w:val="00F223B6"/>
    <w:rsid w:val="00F225AB"/>
    <w:rsid w:val="00F2260B"/>
    <w:rsid w:val="00F227CD"/>
    <w:rsid w:val="00F22882"/>
    <w:rsid w:val="00F22A2F"/>
    <w:rsid w:val="00F22C84"/>
    <w:rsid w:val="00F22D91"/>
    <w:rsid w:val="00F22EE3"/>
    <w:rsid w:val="00F230B7"/>
    <w:rsid w:val="00F230F7"/>
    <w:rsid w:val="00F2345F"/>
    <w:rsid w:val="00F2357E"/>
    <w:rsid w:val="00F23A4F"/>
    <w:rsid w:val="00F23ABE"/>
    <w:rsid w:val="00F23B39"/>
    <w:rsid w:val="00F23B5B"/>
    <w:rsid w:val="00F23D1E"/>
    <w:rsid w:val="00F24445"/>
    <w:rsid w:val="00F24530"/>
    <w:rsid w:val="00F24643"/>
    <w:rsid w:val="00F24B91"/>
    <w:rsid w:val="00F25228"/>
    <w:rsid w:val="00F25803"/>
    <w:rsid w:val="00F25981"/>
    <w:rsid w:val="00F25AED"/>
    <w:rsid w:val="00F25C1D"/>
    <w:rsid w:val="00F25D05"/>
    <w:rsid w:val="00F260D1"/>
    <w:rsid w:val="00F261FD"/>
    <w:rsid w:val="00F26375"/>
    <w:rsid w:val="00F2657A"/>
    <w:rsid w:val="00F267EE"/>
    <w:rsid w:val="00F2686E"/>
    <w:rsid w:val="00F26A1F"/>
    <w:rsid w:val="00F26B38"/>
    <w:rsid w:val="00F2701A"/>
    <w:rsid w:val="00F2710E"/>
    <w:rsid w:val="00F27123"/>
    <w:rsid w:val="00F27161"/>
    <w:rsid w:val="00F271E3"/>
    <w:rsid w:val="00F27575"/>
    <w:rsid w:val="00F278F3"/>
    <w:rsid w:val="00F27905"/>
    <w:rsid w:val="00F27ADE"/>
    <w:rsid w:val="00F3011F"/>
    <w:rsid w:val="00F30180"/>
    <w:rsid w:val="00F304E1"/>
    <w:rsid w:val="00F30527"/>
    <w:rsid w:val="00F3090D"/>
    <w:rsid w:val="00F30BB4"/>
    <w:rsid w:val="00F30C30"/>
    <w:rsid w:val="00F30D1E"/>
    <w:rsid w:val="00F30E4E"/>
    <w:rsid w:val="00F30F10"/>
    <w:rsid w:val="00F30F21"/>
    <w:rsid w:val="00F30F78"/>
    <w:rsid w:val="00F310A3"/>
    <w:rsid w:val="00F31394"/>
    <w:rsid w:val="00F31437"/>
    <w:rsid w:val="00F31763"/>
    <w:rsid w:val="00F318E7"/>
    <w:rsid w:val="00F31F17"/>
    <w:rsid w:val="00F31FC6"/>
    <w:rsid w:val="00F32143"/>
    <w:rsid w:val="00F32254"/>
    <w:rsid w:val="00F32293"/>
    <w:rsid w:val="00F322F6"/>
    <w:rsid w:val="00F324A3"/>
    <w:rsid w:val="00F32600"/>
    <w:rsid w:val="00F32979"/>
    <w:rsid w:val="00F32EE0"/>
    <w:rsid w:val="00F33168"/>
    <w:rsid w:val="00F332AE"/>
    <w:rsid w:val="00F335C4"/>
    <w:rsid w:val="00F3364F"/>
    <w:rsid w:val="00F33A93"/>
    <w:rsid w:val="00F33E13"/>
    <w:rsid w:val="00F34063"/>
    <w:rsid w:val="00F3424C"/>
    <w:rsid w:val="00F34901"/>
    <w:rsid w:val="00F34B0F"/>
    <w:rsid w:val="00F34B2A"/>
    <w:rsid w:val="00F34F58"/>
    <w:rsid w:val="00F3536B"/>
    <w:rsid w:val="00F35677"/>
    <w:rsid w:val="00F359AE"/>
    <w:rsid w:val="00F35ECD"/>
    <w:rsid w:val="00F35F73"/>
    <w:rsid w:val="00F36754"/>
    <w:rsid w:val="00F367AE"/>
    <w:rsid w:val="00F36A10"/>
    <w:rsid w:val="00F36B88"/>
    <w:rsid w:val="00F36CDF"/>
    <w:rsid w:val="00F36D25"/>
    <w:rsid w:val="00F36F4B"/>
    <w:rsid w:val="00F36F6A"/>
    <w:rsid w:val="00F36F87"/>
    <w:rsid w:val="00F370AB"/>
    <w:rsid w:val="00F37562"/>
    <w:rsid w:val="00F376CE"/>
    <w:rsid w:val="00F37AB6"/>
    <w:rsid w:val="00F37D01"/>
    <w:rsid w:val="00F37EE1"/>
    <w:rsid w:val="00F40203"/>
    <w:rsid w:val="00F40ACA"/>
    <w:rsid w:val="00F40C3B"/>
    <w:rsid w:val="00F40D8E"/>
    <w:rsid w:val="00F40DB1"/>
    <w:rsid w:val="00F413F4"/>
    <w:rsid w:val="00F41732"/>
    <w:rsid w:val="00F41B7E"/>
    <w:rsid w:val="00F41C98"/>
    <w:rsid w:val="00F41D78"/>
    <w:rsid w:val="00F41DD8"/>
    <w:rsid w:val="00F41F6A"/>
    <w:rsid w:val="00F42148"/>
    <w:rsid w:val="00F4217E"/>
    <w:rsid w:val="00F424E1"/>
    <w:rsid w:val="00F42857"/>
    <w:rsid w:val="00F42985"/>
    <w:rsid w:val="00F430FE"/>
    <w:rsid w:val="00F4313D"/>
    <w:rsid w:val="00F433FD"/>
    <w:rsid w:val="00F43583"/>
    <w:rsid w:val="00F439DE"/>
    <w:rsid w:val="00F43BD3"/>
    <w:rsid w:val="00F43BFC"/>
    <w:rsid w:val="00F43E19"/>
    <w:rsid w:val="00F4406E"/>
    <w:rsid w:val="00F442BF"/>
    <w:rsid w:val="00F44343"/>
    <w:rsid w:val="00F447F8"/>
    <w:rsid w:val="00F448AB"/>
    <w:rsid w:val="00F44957"/>
    <w:rsid w:val="00F44F3D"/>
    <w:rsid w:val="00F45143"/>
    <w:rsid w:val="00F453D4"/>
    <w:rsid w:val="00F45722"/>
    <w:rsid w:val="00F45946"/>
    <w:rsid w:val="00F45C63"/>
    <w:rsid w:val="00F4608A"/>
    <w:rsid w:val="00F465A5"/>
    <w:rsid w:val="00F46821"/>
    <w:rsid w:val="00F469D3"/>
    <w:rsid w:val="00F469DF"/>
    <w:rsid w:val="00F469FC"/>
    <w:rsid w:val="00F46B6F"/>
    <w:rsid w:val="00F46C6B"/>
    <w:rsid w:val="00F46CFF"/>
    <w:rsid w:val="00F46EDA"/>
    <w:rsid w:val="00F47488"/>
    <w:rsid w:val="00F474F7"/>
    <w:rsid w:val="00F47AC9"/>
    <w:rsid w:val="00F47C70"/>
    <w:rsid w:val="00F47D30"/>
    <w:rsid w:val="00F47EE7"/>
    <w:rsid w:val="00F47FD6"/>
    <w:rsid w:val="00F50084"/>
    <w:rsid w:val="00F50378"/>
    <w:rsid w:val="00F50966"/>
    <w:rsid w:val="00F50A62"/>
    <w:rsid w:val="00F50B37"/>
    <w:rsid w:val="00F51161"/>
    <w:rsid w:val="00F51284"/>
    <w:rsid w:val="00F512C3"/>
    <w:rsid w:val="00F51327"/>
    <w:rsid w:val="00F51925"/>
    <w:rsid w:val="00F519C3"/>
    <w:rsid w:val="00F51AD3"/>
    <w:rsid w:val="00F51C23"/>
    <w:rsid w:val="00F51CDE"/>
    <w:rsid w:val="00F51D1D"/>
    <w:rsid w:val="00F51F3A"/>
    <w:rsid w:val="00F52155"/>
    <w:rsid w:val="00F523A6"/>
    <w:rsid w:val="00F52554"/>
    <w:rsid w:val="00F52683"/>
    <w:rsid w:val="00F52A43"/>
    <w:rsid w:val="00F52E04"/>
    <w:rsid w:val="00F5356C"/>
    <w:rsid w:val="00F53903"/>
    <w:rsid w:val="00F53BE1"/>
    <w:rsid w:val="00F53C25"/>
    <w:rsid w:val="00F53F4F"/>
    <w:rsid w:val="00F53F7F"/>
    <w:rsid w:val="00F5465A"/>
    <w:rsid w:val="00F54984"/>
    <w:rsid w:val="00F549E0"/>
    <w:rsid w:val="00F54E64"/>
    <w:rsid w:val="00F54FEC"/>
    <w:rsid w:val="00F5508C"/>
    <w:rsid w:val="00F55188"/>
    <w:rsid w:val="00F55314"/>
    <w:rsid w:val="00F5536B"/>
    <w:rsid w:val="00F553C1"/>
    <w:rsid w:val="00F554E5"/>
    <w:rsid w:val="00F55662"/>
    <w:rsid w:val="00F559A1"/>
    <w:rsid w:val="00F55D80"/>
    <w:rsid w:val="00F55F1C"/>
    <w:rsid w:val="00F56081"/>
    <w:rsid w:val="00F56114"/>
    <w:rsid w:val="00F5649D"/>
    <w:rsid w:val="00F56735"/>
    <w:rsid w:val="00F56851"/>
    <w:rsid w:val="00F569D9"/>
    <w:rsid w:val="00F56B72"/>
    <w:rsid w:val="00F56BD2"/>
    <w:rsid w:val="00F56C86"/>
    <w:rsid w:val="00F56CD4"/>
    <w:rsid w:val="00F56E5A"/>
    <w:rsid w:val="00F571BC"/>
    <w:rsid w:val="00F57241"/>
    <w:rsid w:val="00F572BD"/>
    <w:rsid w:val="00F576CF"/>
    <w:rsid w:val="00F57987"/>
    <w:rsid w:val="00F57B0F"/>
    <w:rsid w:val="00F6001E"/>
    <w:rsid w:val="00F60070"/>
    <w:rsid w:val="00F60140"/>
    <w:rsid w:val="00F60228"/>
    <w:rsid w:val="00F60423"/>
    <w:rsid w:val="00F6042A"/>
    <w:rsid w:val="00F60484"/>
    <w:rsid w:val="00F6069F"/>
    <w:rsid w:val="00F609A8"/>
    <w:rsid w:val="00F60AF2"/>
    <w:rsid w:val="00F615CF"/>
    <w:rsid w:val="00F61D38"/>
    <w:rsid w:val="00F61E47"/>
    <w:rsid w:val="00F61FC3"/>
    <w:rsid w:val="00F621FC"/>
    <w:rsid w:val="00F62299"/>
    <w:rsid w:val="00F627D7"/>
    <w:rsid w:val="00F62A11"/>
    <w:rsid w:val="00F62B8B"/>
    <w:rsid w:val="00F62C66"/>
    <w:rsid w:val="00F62C7F"/>
    <w:rsid w:val="00F62F48"/>
    <w:rsid w:val="00F633C4"/>
    <w:rsid w:val="00F636A1"/>
    <w:rsid w:val="00F636F5"/>
    <w:rsid w:val="00F637B1"/>
    <w:rsid w:val="00F63ABA"/>
    <w:rsid w:val="00F63ACF"/>
    <w:rsid w:val="00F63FE5"/>
    <w:rsid w:val="00F643C6"/>
    <w:rsid w:val="00F644CF"/>
    <w:rsid w:val="00F6475A"/>
    <w:rsid w:val="00F64D61"/>
    <w:rsid w:val="00F64EAD"/>
    <w:rsid w:val="00F64EDE"/>
    <w:rsid w:val="00F651E6"/>
    <w:rsid w:val="00F6557B"/>
    <w:rsid w:val="00F65D80"/>
    <w:rsid w:val="00F66063"/>
    <w:rsid w:val="00F662CE"/>
    <w:rsid w:val="00F66524"/>
    <w:rsid w:val="00F665FB"/>
    <w:rsid w:val="00F66693"/>
    <w:rsid w:val="00F6671E"/>
    <w:rsid w:val="00F66C61"/>
    <w:rsid w:val="00F66D52"/>
    <w:rsid w:val="00F66FD5"/>
    <w:rsid w:val="00F671A5"/>
    <w:rsid w:val="00F671CF"/>
    <w:rsid w:val="00F67306"/>
    <w:rsid w:val="00F67762"/>
    <w:rsid w:val="00F6784C"/>
    <w:rsid w:val="00F67A03"/>
    <w:rsid w:val="00F67B3E"/>
    <w:rsid w:val="00F67EEC"/>
    <w:rsid w:val="00F67F8F"/>
    <w:rsid w:val="00F702EE"/>
    <w:rsid w:val="00F70522"/>
    <w:rsid w:val="00F70D97"/>
    <w:rsid w:val="00F70E5D"/>
    <w:rsid w:val="00F70F8A"/>
    <w:rsid w:val="00F712BB"/>
    <w:rsid w:val="00F71319"/>
    <w:rsid w:val="00F71571"/>
    <w:rsid w:val="00F716CD"/>
    <w:rsid w:val="00F71836"/>
    <w:rsid w:val="00F71CFF"/>
    <w:rsid w:val="00F7221A"/>
    <w:rsid w:val="00F729CD"/>
    <w:rsid w:val="00F72DB2"/>
    <w:rsid w:val="00F73255"/>
    <w:rsid w:val="00F733EB"/>
    <w:rsid w:val="00F73490"/>
    <w:rsid w:val="00F735F2"/>
    <w:rsid w:val="00F7364B"/>
    <w:rsid w:val="00F73674"/>
    <w:rsid w:val="00F73A0B"/>
    <w:rsid w:val="00F73A49"/>
    <w:rsid w:val="00F73CA3"/>
    <w:rsid w:val="00F741E4"/>
    <w:rsid w:val="00F742DF"/>
    <w:rsid w:val="00F74383"/>
    <w:rsid w:val="00F74391"/>
    <w:rsid w:val="00F747F6"/>
    <w:rsid w:val="00F74CA9"/>
    <w:rsid w:val="00F74E38"/>
    <w:rsid w:val="00F74FE8"/>
    <w:rsid w:val="00F74FF6"/>
    <w:rsid w:val="00F75591"/>
    <w:rsid w:val="00F7574C"/>
    <w:rsid w:val="00F7596C"/>
    <w:rsid w:val="00F75E99"/>
    <w:rsid w:val="00F7604E"/>
    <w:rsid w:val="00F76051"/>
    <w:rsid w:val="00F76389"/>
    <w:rsid w:val="00F763A9"/>
    <w:rsid w:val="00F7659F"/>
    <w:rsid w:val="00F765CB"/>
    <w:rsid w:val="00F765F1"/>
    <w:rsid w:val="00F767FA"/>
    <w:rsid w:val="00F770CC"/>
    <w:rsid w:val="00F771E1"/>
    <w:rsid w:val="00F77366"/>
    <w:rsid w:val="00F7775C"/>
    <w:rsid w:val="00F77B5C"/>
    <w:rsid w:val="00F8050F"/>
    <w:rsid w:val="00F80605"/>
    <w:rsid w:val="00F8087B"/>
    <w:rsid w:val="00F808ED"/>
    <w:rsid w:val="00F80A52"/>
    <w:rsid w:val="00F80F7B"/>
    <w:rsid w:val="00F81106"/>
    <w:rsid w:val="00F8119D"/>
    <w:rsid w:val="00F811AA"/>
    <w:rsid w:val="00F813CA"/>
    <w:rsid w:val="00F815D9"/>
    <w:rsid w:val="00F81855"/>
    <w:rsid w:val="00F81A07"/>
    <w:rsid w:val="00F81A9C"/>
    <w:rsid w:val="00F81CA9"/>
    <w:rsid w:val="00F820EE"/>
    <w:rsid w:val="00F82172"/>
    <w:rsid w:val="00F82518"/>
    <w:rsid w:val="00F82610"/>
    <w:rsid w:val="00F827F6"/>
    <w:rsid w:val="00F82D95"/>
    <w:rsid w:val="00F82EB6"/>
    <w:rsid w:val="00F82F65"/>
    <w:rsid w:val="00F831BE"/>
    <w:rsid w:val="00F83214"/>
    <w:rsid w:val="00F835A8"/>
    <w:rsid w:val="00F838D3"/>
    <w:rsid w:val="00F83935"/>
    <w:rsid w:val="00F83C93"/>
    <w:rsid w:val="00F83FA4"/>
    <w:rsid w:val="00F84870"/>
    <w:rsid w:val="00F84A18"/>
    <w:rsid w:val="00F84A46"/>
    <w:rsid w:val="00F84BC9"/>
    <w:rsid w:val="00F84E07"/>
    <w:rsid w:val="00F84E16"/>
    <w:rsid w:val="00F8502A"/>
    <w:rsid w:val="00F852C0"/>
    <w:rsid w:val="00F855E5"/>
    <w:rsid w:val="00F85604"/>
    <w:rsid w:val="00F85732"/>
    <w:rsid w:val="00F859EF"/>
    <w:rsid w:val="00F85AFD"/>
    <w:rsid w:val="00F85BD5"/>
    <w:rsid w:val="00F85EF6"/>
    <w:rsid w:val="00F85F68"/>
    <w:rsid w:val="00F8676D"/>
    <w:rsid w:val="00F86B7E"/>
    <w:rsid w:val="00F86C0E"/>
    <w:rsid w:val="00F874D9"/>
    <w:rsid w:val="00F8770E"/>
    <w:rsid w:val="00F8780F"/>
    <w:rsid w:val="00F87E81"/>
    <w:rsid w:val="00F9000B"/>
    <w:rsid w:val="00F900E6"/>
    <w:rsid w:val="00F90275"/>
    <w:rsid w:val="00F90805"/>
    <w:rsid w:val="00F90A43"/>
    <w:rsid w:val="00F90CCC"/>
    <w:rsid w:val="00F91140"/>
    <w:rsid w:val="00F91566"/>
    <w:rsid w:val="00F918BF"/>
    <w:rsid w:val="00F919FD"/>
    <w:rsid w:val="00F91A70"/>
    <w:rsid w:val="00F91B3E"/>
    <w:rsid w:val="00F91B5D"/>
    <w:rsid w:val="00F91C6A"/>
    <w:rsid w:val="00F91D0C"/>
    <w:rsid w:val="00F91F91"/>
    <w:rsid w:val="00F9226F"/>
    <w:rsid w:val="00F92424"/>
    <w:rsid w:val="00F927F6"/>
    <w:rsid w:val="00F928E0"/>
    <w:rsid w:val="00F929D9"/>
    <w:rsid w:val="00F92A13"/>
    <w:rsid w:val="00F92A8D"/>
    <w:rsid w:val="00F9302A"/>
    <w:rsid w:val="00F93705"/>
    <w:rsid w:val="00F938FA"/>
    <w:rsid w:val="00F93E29"/>
    <w:rsid w:val="00F942D1"/>
    <w:rsid w:val="00F94350"/>
    <w:rsid w:val="00F9468A"/>
    <w:rsid w:val="00F94740"/>
    <w:rsid w:val="00F94769"/>
    <w:rsid w:val="00F94B26"/>
    <w:rsid w:val="00F94CEC"/>
    <w:rsid w:val="00F94DC7"/>
    <w:rsid w:val="00F94F45"/>
    <w:rsid w:val="00F9500C"/>
    <w:rsid w:val="00F95121"/>
    <w:rsid w:val="00F9567C"/>
    <w:rsid w:val="00F95D86"/>
    <w:rsid w:val="00F96328"/>
    <w:rsid w:val="00F96430"/>
    <w:rsid w:val="00F966E7"/>
    <w:rsid w:val="00F96AB2"/>
    <w:rsid w:val="00F96BEE"/>
    <w:rsid w:val="00F96C2C"/>
    <w:rsid w:val="00F96C41"/>
    <w:rsid w:val="00F96C97"/>
    <w:rsid w:val="00F96DB9"/>
    <w:rsid w:val="00F96E9D"/>
    <w:rsid w:val="00F96ED7"/>
    <w:rsid w:val="00F9713D"/>
    <w:rsid w:val="00F972DB"/>
    <w:rsid w:val="00F97657"/>
    <w:rsid w:val="00F976E6"/>
    <w:rsid w:val="00F97B23"/>
    <w:rsid w:val="00F97B31"/>
    <w:rsid w:val="00F97CA7"/>
    <w:rsid w:val="00F97FD8"/>
    <w:rsid w:val="00FA0750"/>
    <w:rsid w:val="00FA083E"/>
    <w:rsid w:val="00FA094B"/>
    <w:rsid w:val="00FA0996"/>
    <w:rsid w:val="00FA0B52"/>
    <w:rsid w:val="00FA0CED"/>
    <w:rsid w:val="00FA0DE0"/>
    <w:rsid w:val="00FA10AA"/>
    <w:rsid w:val="00FA14A7"/>
    <w:rsid w:val="00FA15F3"/>
    <w:rsid w:val="00FA1744"/>
    <w:rsid w:val="00FA18EA"/>
    <w:rsid w:val="00FA19A8"/>
    <w:rsid w:val="00FA1A96"/>
    <w:rsid w:val="00FA1BB2"/>
    <w:rsid w:val="00FA1E40"/>
    <w:rsid w:val="00FA1EC8"/>
    <w:rsid w:val="00FA204C"/>
    <w:rsid w:val="00FA21DA"/>
    <w:rsid w:val="00FA227B"/>
    <w:rsid w:val="00FA23A0"/>
    <w:rsid w:val="00FA25D1"/>
    <w:rsid w:val="00FA28E1"/>
    <w:rsid w:val="00FA28F3"/>
    <w:rsid w:val="00FA29AF"/>
    <w:rsid w:val="00FA2E77"/>
    <w:rsid w:val="00FA3005"/>
    <w:rsid w:val="00FA3215"/>
    <w:rsid w:val="00FA3453"/>
    <w:rsid w:val="00FA358D"/>
    <w:rsid w:val="00FA35F8"/>
    <w:rsid w:val="00FA371D"/>
    <w:rsid w:val="00FA3FD3"/>
    <w:rsid w:val="00FA4197"/>
    <w:rsid w:val="00FA43EE"/>
    <w:rsid w:val="00FA4743"/>
    <w:rsid w:val="00FA4F39"/>
    <w:rsid w:val="00FA4FA2"/>
    <w:rsid w:val="00FA543C"/>
    <w:rsid w:val="00FA590A"/>
    <w:rsid w:val="00FA5BBB"/>
    <w:rsid w:val="00FA5E2B"/>
    <w:rsid w:val="00FA5E3F"/>
    <w:rsid w:val="00FA6288"/>
    <w:rsid w:val="00FA6347"/>
    <w:rsid w:val="00FA63E9"/>
    <w:rsid w:val="00FA680B"/>
    <w:rsid w:val="00FA69F4"/>
    <w:rsid w:val="00FA6C7D"/>
    <w:rsid w:val="00FA7055"/>
    <w:rsid w:val="00FA70AA"/>
    <w:rsid w:val="00FA74E7"/>
    <w:rsid w:val="00FA7A68"/>
    <w:rsid w:val="00FB008D"/>
    <w:rsid w:val="00FB00E9"/>
    <w:rsid w:val="00FB02DC"/>
    <w:rsid w:val="00FB0520"/>
    <w:rsid w:val="00FB0572"/>
    <w:rsid w:val="00FB085B"/>
    <w:rsid w:val="00FB0999"/>
    <w:rsid w:val="00FB0C03"/>
    <w:rsid w:val="00FB101A"/>
    <w:rsid w:val="00FB1156"/>
    <w:rsid w:val="00FB1794"/>
    <w:rsid w:val="00FB1797"/>
    <w:rsid w:val="00FB1960"/>
    <w:rsid w:val="00FB1BCC"/>
    <w:rsid w:val="00FB2026"/>
    <w:rsid w:val="00FB2183"/>
    <w:rsid w:val="00FB2286"/>
    <w:rsid w:val="00FB24DF"/>
    <w:rsid w:val="00FB2826"/>
    <w:rsid w:val="00FB2B6B"/>
    <w:rsid w:val="00FB2EF9"/>
    <w:rsid w:val="00FB301B"/>
    <w:rsid w:val="00FB338E"/>
    <w:rsid w:val="00FB35C9"/>
    <w:rsid w:val="00FB374F"/>
    <w:rsid w:val="00FB3854"/>
    <w:rsid w:val="00FB38E1"/>
    <w:rsid w:val="00FB38F8"/>
    <w:rsid w:val="00FB3BB9"/>
    <w:rsid w:val="00FB3C3E"/>
    <w:rsid w:val="00FB3FDE"/>
    <w:rsid w:val="00FB426A"/>
    <w:rsid w:val="00FB4558"/>
    <w:rsid w:val="00FB47F0"/>
    <w:rsid w:val="00FB4898"/>
    <w:rsid w:val="00FB4A47"/>
    <w:rsid w:val="00FB4B20"/>
    <w:rsid w:val="00FB4C06"/>
    <w:rsid w:val="00FB4C0F"/>
    <w:rsid w:val="00FB4F72"/>
    <w:rsid w:val="00FB53B6"/>
    <w:rsid w:val="00FB56AB"/>
    <w:rsid w:val="00FB56D1"/>
    <w:rsid w:val="00FB609D"/>
    <w:rsid w:val="00FB6108"/>
    <w:rsid w:val="00FB611B"/>
    <w:rsid w:val="00FB70C4"/>
    <w:rsid w:val="00FB7481"/>
    <w:rsid w:val="00FB74FA"/>
    <w:rsid w:val="00FB7514"/>
    <w:rsid w:val="00FB7655"/>
    <w:rsid w:val="00FB79E2"/>
    <w:rsid w:val="00FB7ABB"/>
    <w:rsid w:val="00FB7D88"/>
    <w:rsid w:val="00FC0CD0"/>
    <w:rsid w:val="00FC119F"/>
    <w:rsid w:val="00FC122C"/>
    <w:rsid w:val="00FC185E"/>
    <w:rsid w:val="00FC1DAF"/>
    <w:rsid w:val="00FC1EDE"/>
    <w:rsid w:val="00FC1F11"/>
    <w:rsid w:val="00FC2585"/>
    <w:rsid w:val="00FC26D3"/>
    <w:rsid w:val="00FC2D26"/>
    <w:rsid w:val="00FC2F2F"/>
    <w:rsid w:val="00FC2F4D"/>
    <w:rsid w:val="00FC308F"/>
    <w:rsid w:val="00FC312A"/>
    <w:rsid w:val="00FC33E3"/>
    <w:rsid w:val="00FC34D4"/>
    <w:rsid w:val="00FC360B"/>
    <w:rsid w:val="00FC36E7"/>
    <w:rsid w:val="00FC3833"/>
    <w:rsid w:val="00FC389B"/>
    <w:rsid w:val="00FC3EB5"/>
    <w:rsid w:val="00FC403B"/>
    <w:rsid w:val="00FC43F9"/>
    <w:rsid w:val="00FC4797"/>
    <w:rsid w:val="00FC4930"/>
    <w:rsid w:val="00FC57CB"/>
    <w:rsid w:val="00FC58EC"/>
    <w:rsid w:val="00FC5CA3"/>
    <w:rsid w:val="00FC6673"/>
    <w:rsid w:val="00FC68C8"/>
    <w:rsid w:val="00FC6995"/>
    <w:rsid w:val="00FC6CDC"/>
    <w:rsid w:val="00FC72BB"/>
    <w:rsid w:val="00FC735B"/>
    <w:rsid w:val="00FC7530"/>
    <w:rsid w:val="00FC7565"/>
    <w:rsid w:val="00FC7AF2"/>
    <w:rsid w:val="00FC7B9B"/>
    <w:rsid w:val="00FC7BC1"/>
    <w:rsid w:val="00FC7C98"/>
    <w:rsid w:val="00FC7CF5"/>
    <w:rsid w:val="00FD0179"/>
    <w:rsid w:val="00FD077D"/>
    <w:rsid w:val="00FD0C36"/>
    <w:rsid w:val="00FD0CDE"/>
    <w:rsid w:val="00FD0D07"/>
    <w:rsid w:val="00FD101D"/>
    <w:rsid w:val="00FD104A"/>
    <w:rsid w:val="00FD1246"/>
    <w:rsid w:val="00FD1639"/>
    <w:rsid w:val="00FD1824"/>
    <w:rsid w:val="00FD19AF"/>
    <w:rsid w:val="00FD23B7"/>
    <w:rsid w:val="00FD26F5"/>
    <w:rsid w:val="00FD2E87"/>
    <w:rsid w:val="00FD3675"/>
    <w:rsid w:val="00FD37A1"/>
    <w:rsid w:val="00FD3891"/>
    <w:rsid w:val="00FD3B19"/>
    <w:rsid w:val="00FD3B1B"/>
    <w:rsid w:val="00FD3C45"/>
    <w:rsid w:val="00FD3D01"/>
    <w:rsid w:val="00FD3E84"/>
    <w:rsid w:val="00FD402F"/>
    <w:rsid w:val="00FD46C4"/>
    <w:rsid w:val="00FD48BC"/>
    <w:rsid w:val="00FD4D3D"/>
    <w:rsid w:val="00FD4DC3"/>
    <w:rsid w:val="00FD4DE4"/>
    <w:rsid w:val="00FD4E5C"/>
    <w:rsid w:val="00FD4F04"/>
    <w:rsid w:val="00FD51FA"/>
    <w:rsid w:val="00FD53D8"/>
    <w:rsid w:val="00FD5633"/>
    <w:rsid w:val="00FD5714"/>
    <w:rsid w:val="00FD5DAE"/>
    <w:rsid w:val="00FD5FD5"/>
    <w:rsid w:val="00FD62A1"/>
    <w:rsid w:val="00FD6620"/>
    <w:rsid w:val="00FD688E"/>
    <w:rsid w:val="00FD7508"/>
    <w:rsid w:val="00FD757A"/>
    <w:rsid w:val="00FD76E0"/>
    <w:rsid w:val="00FD7734"/>
    <w:rsid w:val="00FD77A1"/>
    <w:rsid w:val="00FD794F"/>
    <w:rsid w:val="00FD7AAF"/>
    <w:rsid w:val="00FD7EF6"/>
    <w:rsid w:val="00FD7F97"/>
    <w:rsid w:val="00FE0167"/>
    <w:rsid w:val="00FE03DA"/>
    <w:rsid w:val="00FE047A"/>
    <w:rsid w:val="00FE0685"/>
    <w:rsid w:val="00FE0C3C"/>
    <w:rsid w:val="00FE0CC9"/>
    <w:rsid w:val="00FE0D6B"/>
    <w:rsid w:val="00FE100F"/>
    <w:rsid w:val="00FE12D4"/>
    <w:rsid w:val="00FE1484"/>
    <w:rsid w:val="00FE188B"/>
    <w:rsid w:val="00FE1BDC"/>
    <w:rsid w:val="00FE1FFF"/>
    <w:rsid w:val="00FE2366"/>
    <w:rsid w:val="00FE2378"/>
    <w:rsid w:val="00FE25CE"/>
    <w:rsid w:val="00FE25D5"/>
    <w:rsid w:val="00FE2F7A"/>
    <w:rsid w:val="00FE33D4"/>
    <w:rsid w:val="00FE3CD5"/>
    <w:rsid w:val="00FE4AC0"/>
    <w:rsid w:val="00FE4B13"/>
    <w:rsid w:val="00FE4D56"/>
    <w:rsid w:val="00FE4FCF"/>
    <w:rsid w:val="00FE5007"/>
    <w:rsid w:val="00FE5038"/>
    <w:rsid w:val="00FE5299"/>
    <w:rsid w:val="00FE5302"/>
    <w:rsid w:val="00FE556D"/>
    <w:rsid w:val="00FE5585"/>
    <w:rsid w:val="00FE55C7"/>
    <w:rsid w:val="00FE56AE"/>
    <w:rsid w:val="00FE5D6F"/>
    <w:rsid w:val="00FE627A"/>
    <w:rsid w:val="00FE643A"/>
    <w:rsid w:val="00FE6506"/>
    <w:rsid w:val="00FE653E"/>
    <w:rsid w:val="00FE6613"/>
    <w:rsid w:val="00FE6775"/>
    <w:rsid w:val="00FE69A5"/>
    <w:rsid w:val="00FE6ACC"/>
    <w:rsid w:val="00FE6EB9"/>
    <w:rsid w:val="00FE7074"/>
    <w:rsid w:val="00FE708B"/>
    <w:rsid w:val="00FE7549"/>
    <w:rsid w:val="00FE7896"/>
    <w:rsid w:val="00FE7988"/>
    <w:rsid w:val="00FE7DFB"/>
    <w:rsid w:val="00FF00EE"/>
    <w:rsid w:val="00FF0929"/>
    <w:rsid w:val="00FF0C52"/>
    <w:rsid w:val="00FF115E"/>
    <w:rsid w:val="00FF144C"/>
    <w:rsid w:val="00FF145D"/>
    <w:rsid w:val="00FF1552"/>
    <w:rsid w:val="00FF1579"/>
    <w:rsid w:val="00FF166C"/>
    <w:rsid w:val="00FF170D"/>
    <w:rsid w:val="00FF1718"/>
    <w:rsid w:val="00FF1756"/>
    <w:rsid w:val="00FF1884"/>
    <w:rsid w:val="00FF1919"/>
    <w:rsid w:val="00FF194C"/>
    <w:rsid w:val="00FF1A49"/>
    <w:rsid w:val="00FF1AE7"/>
    <w:rsid w:val="00FF1C44"/>
    <w:rsid w:val="00FF1C7B"/>
    <w:rsid w:val="00FF1DBC"/>
    <w:rsid w:val="00FF1DE0"/>
    <w:rsid w:val="00FF2028"/>
    <w:rsid w:val="00FF204C"/>
    <w:rsid w:val="00FF2095"/>
    <w:rsid w:val="00FF2535"/>
    <w:rsid w:val="00FF2716"/>
    <w:rsid w:val="00FF2C16"/>
    <w:rsid w:val="00FF2D15"/>
    <w:rsid w:val="00FF2E8B"/>
    <w:rsid w:val="00FF3056"/>
    <w:rsid w:val="00FF3203"/>
    <w:rsid w:val="00FF32EA"/>
    <w:rsid w:val="00FF33D0"/>
    <w:rsid w:val="00FF34F2"/>
    <w:rsid w:val="00FF3730"/>
    <w:rsid w:val="00FF37B9"/>
    <w:rsid w:val="00FF3825"/>
    <w:rsid w:val="00FF3A81"/>
    <w:rsid w:val="00FF3B28"/>
    <w:rsid w:val="00FF3DDA"/>
    <w:rsid w:val="00FF3F41"/>
    <w:rsid w:val="00FF4105"/>
    <w:rsid w:val="00FF4401"/>
    <w:rsid w:val="00FF45A6"/>
    <w:rsid w:val="00FF4692"/>
    <w:rsid w:val="00FF4B5B"/>
    <w:rsid w:val="00FF4F72"/>
    <w:rsid w:val="00FF4FBB"/>
    <w:rsid w:val="00FF57A8"/>
    <w:rsid w:val="00FF58B6"/>
    <w:rsid w:val="00FF58FE"/>
    <w:rsid w:val="00FF5B31"/>
    <w:rsid w:val="00FF5C10"/>
    <w:rsid w:val="00FF5C91"/>
    <w:rsid w:val="00FF61C6"/>
    <w:rsid w:val="00FF63C6"/>
    <w:rsid w:val="00FF63EB"/>
    <w:rsid w:val="00FF65FF"/>
    <w:rsid w:val="00FF67D2"/>
    <w:rsid w:val="00FF6A9E"/>
    <w:rsid w:val="00FF6AB1"/>
    <w:rsid w:val="00FF6B05"/>
    <w:rsid w:val="00FF6BD4"/>
    <w:rsid w:val="00FF72C7"/>
    <w:rsid w:val="00FF7330"/>
    <w:rsid w:val="00FF75F7"/>
    <w:rsid w:val="00FF766B"/>
    <w:rsid w:val="00FF76E3"/>
    <w:rsid w:val="00FF78F6"/>
    <w:rsid w:val="00FF7A8F"/>
    <w:rsid w:val="00FF7C6C"/>
    <w:rsid w:val="00FF7DAF"/>
    <w:rsid w:val="077B9863"/>
    <w:rsid w:val="0EF01D8B"/>
    <w:rsid w:val="0F0B10AD"/>
    <w:rsid w:val="10AA857B"/>
    <w:rsid w:val="1369F911"/>
    <w:rsid w:val="1943BFA3"/>
    <w:rsid w:val="1970B210"/>
    <w:rsid w:val="19D49BE9"/>
    <w:rsid w:val="1E889DC2"/>
    <w:rsid w:val="1F3750F8"/>
    <w:rsid w:val="33106FF1"/>
    <w:rsid w:val="33D14505"/>
    <w:rsid w:val="386C3CE4"/>
    <w:rsid w:val="3BE0786B"/>
    <w:rsid w:val="3F7C494A"/>
    <w:rsid w:val="456090E5"/>
    <w:rsid w:val="49E3112E"/>
    <w:rsid w:val="4DA1F8A6"/>
    <w:rsid w:val="52C3D8CC"/>
    <w:rsid w:val="53479438"/>
    <w:rsid w:val="5B68824C"/>
    <w:rsid w:val="6022DA81"/>
    <w:rsid w:val="63390274"/>
    <w:rsid w:val="73BF5B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7EE64"/>
  <w15:chartTrackingRefBased/>
  <w15:docId w15:val="{0DC22B6D-394A-466B-9A9F-B9B4DC85E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theme="minorBidi"/>
        <w:sz w:val="24"/>
        <w:szCs w:val="48"/>
        <w:lang w:val="fr-CA" w:eastAsia="ja-JP"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79A"/>
    <w:pPr>
      <w:tabs>
        <w:tab w:val="left" w:pos="1134"/>
      </w:tabs>
      <w:spacing w:after="0" w:line="240" w:lineRule="auto"/>
      <w:jc w:val="both"/>
    </w:pPr>
    <w:rPr>
      <w:color w:val="001042"/>
      <w:sz w:val="22"/>
    </w:rPr>
  </w:style>
  <w:style w:type="paragraph" w:styleId="Titre1">
    <w:name w:val="heading 1"/>
    <w:next w:val="paragraphe"/>
    <w:link w:val="Titre1Car"/>
    <w:autoRedefine/>
    <w:uiPriority w:val="2"/>
    <w:qFormat/>
    <w:rsid w:val="00FF3825"/>
    <w:pPr>
      <w:keepNext/>
      <w:keepLines/>
      <w:tabs>
        <w:tab w:val="left" w:pos="426"/>
      </w:tabs>
      <w:spacing w:before="240" w:after="240" w:line="240" w:lineRule="auto"/>
      <w:outlineLvl w:val="0"/>
    </w:pPr>
    <w:rPr>
      <w:rFonts w:cs="Arial"/>
      <w:b/>
      <w:bCs/>
      <w:caps/>
      <w:noProof/>
      <w:color w:val="2A73D0"/>
      <w:spacing w:val="-10"/>
      <w:kern w:val="28"/>
      <w:sz w:val="28"/>
    </w:rPr>
  </w:style>
  <w:style w:type="paragraph" w:styleId="Titre2">
    <w:name w:val="heading 2"/>
    <w:basedOn w:val="Titre1"/>
    <w:next w:val="paragraphe"/>
    <w:link w:val="Titre2Car"/>
    <w:autoRedefine/>
    <w:uiPriority w:val="9"/>
    <w:unhideWhenUsed/>
    <w:qFormat/>
    <w:rsid w:val="00B10D38"/>
    <w:pPr>
      <w:ind w:left="425" w:hanging="425"/>
      <w:jc w:val="both"/>
      <w:outlineLvl w:val="1"/>
    </w:pPr>
    <w:rPr>
      <w:caps w:val="0"/>
      <w:sz w:val="24"/>
      <w:szCs w:val="24"/>
    </w:rPr>
  </w:style>
  <w:style w:type="paragraph" w:styleId="Titre3">
    <w:name w:val="heading 3"/>
    <w:basedOn w:val="Titre2"/>
    <w:next w:val="Paragraphe0"/>
    <w:link w:val="Titre3Car"/>
    <w:autoRedefine/>
    <w:unhideWhenUsed/>
    <w:qFormat/>
    <w:rsid w:val="00D96EFD"/>
    <w:pPr>
      <w:tabs>
        <w:tab w:val="clear" w:pos="426"/>
        <w:tab w:val="left" w:pos="567"/>
      </w:tabs>
      <w:ind w:left="567" w:hanging="567"/>
      <w:outlineLvl w:val="2"/>
    </w:pPr>
    <w:rPr>
      <w:i/>
      <w:iCs/>
      <w:sz w:val="22"/>
    </w:rPr>
  </w:style>
  <w:style w:type="paragraph" w:styleId="Titre4">
    <w:name w:val="heading 4"/>
    <w:basedOn w:val="Normal"/>
    <w:next w:val="Normal"/>
    <w:link w:val="Titre4Car"/>
    <w:autoRedefine/>
    <w:uiPriority w:val="9"/>
    <w:unhideWhenUsed/>
    <w:qFormat/>
    <w:rsid w:val="002E1870"/>
    <w:pPr>
      <w:keepNext/>
      <w:keepLines/>
      <w:numPr>
        <w:numId w:val="1"/>
      </w:numPr>
      <w:tabs>
        <w:tab w:val="clear" w:pos="1134"/>
        <w:tab w:val="left" w:pos="567"/>
      </w:tabs>
      <w:spacing w:before="240" w:after="240"/>
      <w:ind w:left="567" w:hanging="567"/>
      <w:contextualSpacing/>
      <w:outlineLvl w:val="3"/>
    </w:pPr>
    <w:rPr>
      <w:rFonts w:eastAsiaTheme="majorEastAsia" w:cstheme="majorBidi"/>
      <w:b/>
      <w:bCs/>
      <w:iCs/>
      <w:color w:val="2A73D0"/>
    </w:rPr>
  </w:style>
  <w:style w:type="paragraph" w:styleId="Titre5">
    <w:name w:val="heading 5"/>
    <w:basedOn w:val="Normal"/>
    <w:next w:val="Normal"/>
    <w:link w:val="Titre5Car"/>
    <w:uiPriority w:val="9"/>
    <w:semiHidden/>
    <w:unhideWhenUsed/>
    <w:rsid w:val="001529A3"/>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8242AB"/>
    <w:pPr>
      <w:keepNext/>
      <w:keepLines/>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8242AB"/>
    <w:pPr>
      <w:keepNext/>
      <w:keepLines/>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8242A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8242A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semiHidden/>
    <w:unhideWhenUsed/>
    <w:qFormat/>
    <w:rPr>
      <w:b/>
      <w:bCs/>
      <w:i/>
      <w:iCs/>
      <w:spacing w:val="0"/>
    </w:rPr>
  </w:style>
  <w:style w:type="character" w:styleId="Rfrenceintense">
    <w:name w:val="Intense Reference"/>
    <w:basedOn w:val="Policepardfaut"/>
    <w:uiPriority w:val="32"/>
    <w:semiHidden/>
    <w:unhideWhenUsed/>
    <w:qFormat/>
    <w:rPr>
      <w:b/>
      <w:bCs/>
      <w:caps w:val="0"/>
      <w:smallCaps/>
      <w:color w:val="4F81BD" w:themeColor="accent1"/>
      <w:spacing w:val="0"/>
    </w:rPr>
  </w:style>
  <w:style w:type="character" w:customStyle="1" w:styleId="Titre1Car">
    <w:name w:val="Titre 1 Car"/>
    <w:basedOn w:val="Policepardfaut"/>
    <w:link w:val="Titre1"/>
    <w:uiPriority w:val="2"/>
    <w:rsid w:val="00FF3825"/>
    <w:rPr>
      <w:rFonts w:cs="Arial"/>
      <w:b/>
      <w:bCs/>
      <w:caps/>
      <w:noProof/>
      <w:color w:val="2A73D0"/>
      <w:spacing w:val="-10"/>
      <w:kern w:val="28"/>
      <w:sz w:val="28"/>
    </w:rPr>
  </w:style>
  <w:style w:type="table" w:styleId="Grilledutableau">
    <w:name w:val="Table Grid"/>
    <w:basedOn w:val="TableauNormal"/>
    <w:uiPriority w:val="1"/>
    <w:pPr>
      <w:spacing w:after="0" w:line="240" w:lineRule="auto"/>
    </w:pPr>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depage">
    <w:name w:val="footer"/>
    <w:basedOn w:val="Normal"/>
    <w:link w:val="PieddepageCar"/>
    <w:uiPriority w:val="99"/>
    <w:unhideWhenUsed/>
  </w:style>
  <w:style w:type="character" w:customStyle="1" w:styleId="PieddepageCar">
    <w:name w:val="Pied de page Car"/>
    <w:basedOn w:val="Policepardfaut"/>
    <w:link w:val="Pieddepage"/>
    <w:uiPriority w:val="99"/>
    <w:rPr>
      <w:color w:val="000000" w:themeColor="text1"/>
      <w:sz w:val="18"/>
      <w:szCs w:val="18"/>
      <w:lang w:eastAsia="en-US"/>
    </w:rPr>
  </w:style>
  <w:style w:type="paragraph" w:styleId="Titre">
    <w:name w:val="Title"/>
    <w:basedOn w:val="Normal"/>
    <w:next w:val="paragraphe"/>
    <w:link w:val="TitreCar"/>
    <w:autoRedefine/>
    <w:uiPriority w:val="1"/>
    <w:unhideWhenUsed/>
    <w:rsid w:val="00177D54"/>
    <w:pPr>
      <w:spacing w:before="240" w:after="240"/>
      <w:contextualSpacing/>
    </w:pPr>
    <w:rPr>
      <w:rFonts w:ascii="Arial Gras" w:hAnsi="Arial Gras" w:cs="Arial"/>
      <w:b/>
      <w:caps/>
      <w:noProof/>
      <w:color w:val="0F243E" w:themeColor="text2" w:themeShade="80"/>
      <w:spacing w:val="-10"/>
      <w:kern w:val="28"/>
    </w:rPr>
  </w:style>
  <w:style w:type="character" w:customStyle="1" w:styleId="TitreCar">
    <w:name w:val="Titre Car"/>
    <w:basedOn w:val="Policepardfaut"/>
    <w:link w:val="Titre"/>
    <w:uiPriority w:val="1"/>
    <w:rsid w:val="00177D54"/>
    <w:rPr>
      <w:rFonts w:ascii="Arial Gras" w:hAnsi="Arial Gras" w:cs="Arial"/>
      <w:b/>
      <w:caps/>
      <w:noProof/>
      <w:color w:val="0F243E" w:themeColor="text2" w:themeShade="80"/>
      <w:spacing w:val="-10"/>
      <w:kern w:val="28"/>
      <w:sz w:val="24"/>
    </w:rPr>
  </w:style>
  <w:style w:type="character" w:styleId="Textedelespacerserv">
    <w:name w:val="Placeholder Text"/>
    <w:basedOn w:val="Policepardfaut"/>
    <w:uiPriority w:val="99"/>
    <w:semiHidden/>
    <w:rPr>
      <w:color w:val="808080"/>
    </w:rPr>
  </w:style>
  <w:style w:type="paragraph" w:styleId="En-tte">
    <w:name w:val="header"/>
    <w:basedOn w:val="Normal"/>
    <w:link w:val="En-tteCar"/>
    <w:uiPriority w:val="99"/>
    <w:unhideWhenUsed/>
  </w:style>
  <w:style w:type="character" w:customStyle="1" w:styleId="En-tteCar">
    <w:name w:val="En-tête Car"/>
    <w:basedOn w:val="Policepardfaut"/>
    <w:link w:val="En-tte"/>
    <w:uiPriority w:val="99"/>
    <w:rPr>
      <w:color w:val="000000" w:themeColor="text1"/>
      <w:sz w:val="18"/>
      <w:szCs w:val="18"/>
      <w:lang w:eastAsia="en-US"/>
    </w:rPr>
  </w:style>
  <w:style w:type="table" w:styleId="Grilledetableauclaire">
    <w:name w:val="Grid Table Light"/>
    <w:basedOn w:val="Tableau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ttedetabledesmatires">
    <w:name w:val="TOC Heading"/>
    <w:basedOn w:val="Titre1"/>
    <w:next w:val="Normal"/>
    <w:uiPriority w:val="39"/>
    <w:unhideWhenUsed/>
    <w:qFormat/>
    <w:rsid w:val="00177D54"/>
    <w:pPr>
      <w:tabs>
        <w:tab w:val="left" w:pos="1134"/>
      </w:tabs>
      <w:outlineLvl w:val="9"/>
    </w:pPr>
    <w:rPr>
      <w:rFonts w:ascii="Arial" w:hAnsi="Arial" w:cstheme="majorBidi"/>
      <w:szCs w:val="32"/>
    </w:rPr>
  </w:style>
  <w:style w:type="paragraph" w:styleId="Citation">
    <w:name w:val="Quote"/>
    <w:basedOn w:val="Normal"/>
    <w:next w:val="Normal"/>
    <w:link w:val="CitationCar"/>
    <w:uiPriority w:val="29"/>
    <w:semiHidden/>
    <w:unhideWhenUsed/>
    <w:qFormat/>
    <w:rsid w:val="006D69F0"/>
    <w:pPr>
      <w:spacing w:before="200" w:after="160"/>
      <w:jc w:val="center"/>
    </w:pPr>
    <w:rPr>
      <w:i/>
      <w:iCs/>
      <w:color w:val="404040" w:themeColor="text1" w:themeTint="BF"/>
    </w:rPr>
  </w:style>
  <w:style w:type="character" w:customStyle="1" w:styleId="CitationCar">
    <w:name w:val="Citation Car"/>
    <w:basedOn w:val="Policepardfaut"/>
    <w:link w:val="Citation"/>
    <w:uiPriority w:val="29"/>
    <w:semiHidden/>
    <w:rsid w:val="006D69F0"/>
    <w:rPr>
      <w:i/>
      <w:iCs/>
      <w:color w:val="404040" w:themeColor="text1" w:themeTint="BF"/>
    </w:rPr>
  </w:style>
  <w:style w:type="paragraph" w:styleId="Citationintense">
    <w:name w:val="Intense Quote"/>
    <w:basedOn w:val="Normal"/>
    <w:next w:val="Normal"/>
    <w:link w:val="CitationintenseCar"/>
    <w:uiPriority w:val="30"/>
    <w:semiHidden/>
    <w:unhideWhenUsed/>
    <w:qFormat/>
    <w:rsid w:val="006D69F0"/>
    <w:pPr>
      <w:pBdr>
        <w:top w:val="single" w:sz="4" w:space="10" w:color="4F81BD" w:themeColor="accent1"/>
        <w:bottom w:val="single" w:sz="4" w:space="10" w:color="4F81BD" w:themeColor="accent1"/>
      </w:pBdr>
      <w:spacing w:before="360" w:after="360"/>
      <w:jc w:val="center"/>
    </w:pPr>
    <w:rPr>
      <w:i/>
      <w:iCs/>
      <w:color w:val="4F81BD" w:themeColor="accent1"/>
    </w:rPr>
  </w:style>
  <w:style w:type="character" w:customStyle="1" w:styleId="CitationintenseCar">
    <w:name w:val="Citation intense Car"/>
    <w:basedOn w:val="Policepardfaut"/>
    <w:link w:val="Citationintense"/>
    <w:uiPriority w:val="30"/>
    <w:semiHidden/>
    <w:rsid w:val="006D69F0"/>
    <w:rPr>
      <w:i/>
      <w:iCs/>
      <w:color w:val="4F81BD" w:themeColor="accent1"/>
    </w:rPr>
  </w:style>
  <w:style w:type="paragraph" w:customStyle="1" w:styleId="Paragraphe0">
    <w:name w:val="Paragraphe"/>
    <w:basedOn w:val="Normal"/>
    <w:link w:val="ParagrapheCar"/>
    <w:autoRedefine/>
    <w:qFormat/>
    <w:rsid w:val="00145FD2"/>
    <w:pPr>
      <w:tabs>
        <w:tab w:val="clear" w:pos="1134"/>
      </w:tabs>
      <w:spacing w:before="240" w:after="240"/>
      <w:jc w:val="left"/>
    </w:pPr>
    <w:rPr>
      <w:color w:val="auto"/>
      <w:szCs w:val="22"/>
    </w:rPr>
  </w:style>
  <w:style w:type="character" w:customStyle="1" w:styleId="ParagrapheCar">
    <w:name w:val="Paragraphe Car"/>
    <w:basedOn w:val="Policepardfaut"/>
    <w:link w:val="Paragraphe0"/>
    <w:rsid w:val="00145FD2"/>
    <w:rPr>
      <w:sz w:val="22"/>
      <w:szCs w:val="22"/>
    </w:rPr>
  </w:style>
  <w:style w:type="paragraph" w:customStyle="1" w:styleId="paragraphe">
    <w:name w:val="paragraphe"/>
    <w:basedOn w:val="Normal"/>
    <w:link w:val="paragrapheCar0"/>
    <w:autoRedefine/>
    <w:rsid w:val="00213B62"/>
    <w:pPr>
      <w:shd w:val="clear" w:color="auto" w:fill="FFFFFF" w:themeFill="background1"/>
      <w:tabs>
        <w:tab w:val="clear" w:pos="1134"/>
        <w:tab w:val="left" w:pos="851"/>
      </w:tabs>
      <w:ind w:right="-62"/>
    </w:pPr>
    <w:rPr>
      <w:rFonts w:eastAsiaTheme="majorEastAsia" w:cs="Calibri"/>
      <w:color w:val="000000" w:themeColor="text1"/>
      <w:szCs w:val="24"/>
      <w:lang w:eastAsia="en-US"/>
    </w:rPr>
  </w:style>
  <w:style w:type="character" w:customStyle="1" w:styleId="paragrapheCar0">
    <w:name w:val="paragraphe Car"/>
    <w:basedOn w:val="Policepardfaut"/>
    <w:link w:val="paragraphe"/>
    <w:rsid w:val="00213B62"/>
    <w:rPr>
      <w:rFonts w:eastAsiaTheme="majorEastAsia" w:cs="Calibri"/>
      <w:color w:val="000000" w:themeColor="text1"/>
      <w:szCs w:val="24"/>
      <w:shd w:val="clear" w:color="auto" w:fill="FFFFFF" w:themeFill="background1"/>
      <w:lang w:eastAsia="en-US"/>
    </w:rPr>
  </w:style>
  <w:style w:type="paragraph" w:customStyle="1" w:styleId="Puces">
    <w:name w:val="Puces"/>
    <w:basedOn w:val="Normal"/>
    <w:link w:val="PucesCar"/>
    <w:autoRedefine/>
    <w:qFormat/>
    <w:rsid w:val="00145FD2"/>
    <w:pPr>
      <w:numPr>
        <w:numId w:val="10"/>
      </w:numPr>
      <w:spacing w:before="240" w:after="240"/>
      <w:ind w:left="1139" w:hanging="357"/>
      <w:jc w:val="left"/>
    </w:pPr>
    <w:rPr>
      <w:rFonts w:eastAsia="Times New Roman" w:cs="Arial"/>
      <w:iCs/>
      <w:color w:val="000000" w:themeColor="text1"/>
      <w:szCs w:val="22"/>
      <w:lang w:eastAsia="fr-CA"/>
    </w:rPr>
  </w:style>
  <w:style w:type="character" w:customStyle="1" w:styleId="PucesCar">
    <w:name w:val="Puces Car"/>
    <w:basedOn w:val="Policepardfaut"/>
    <w:link w:val="Puces"/>
    <w:rsid w:val="00145FD2"/>
    <w:rPr>
      <w:rFonts w:eastAsia="Times New Roman" w:cs="Arial"/>
      <w:iCs/>
      <w:color w:val="000000" w:themeColor="text1"/>
      <w:sz w:val="22"/>
      <w:szCs w:val="22"/>
      <w:lang w:eastAsia="fr-CA"/>
    </w:rPr>
  </w:style>
  <w:style w:type="character" w:customStyle="1" w:styleId="Titre2Car">
    <w:name w:val="Titre 2 Car"/>
    <w:basedOn w:val="Policepardfaut"/>
    <w:link w:val="Titre2"/>
    <w:uiPriority w:val="9"/>
    <w:rsid w:val="00B10D38"/>
    <w:rPr>
      <w:rFonts w:cs="Arial"/>
      <w:b/>
      <w:bCs/>
      <w:noProof/>
      <w:color w:val="2A73D0"/>
      <w:spacing w:val="-10"/>
      <w:kern w:val="28"/>
      <w:szCs w:val="24"/>
    </w:rPr>
  </w:style>
  <w:style w:type="character" w:customStyle="1" w:styleId="Titre3Car">
    <w:name w:val="Titre 3 Car"/>
    <w:basedOn w:val="Policepardfaut"/>
    <w:link w:val="Titre3"/>
    <w:rsid w:val="00D96EFD"/>
    <w:rPr>
      <w:rFonts w:cs="Arial"/>
      <w:b/>
      <w:bCs/>
      <w:i/>
      <w:iCs/>
      <w:noProof/>
      <w:color w:val="2A73D0"/>
      <w:spacing w:val="-10"/>
      <w:kern w:val="28"/>
      <w:sz w:val="22"/>
      <w:szCs w:val="24"/>
    </w:rPr>
  </w:style>
  <w:style w:type="paragraph" w:customStyle="1" w:styleId="1Titre">
    <w:name w:val="1. Titre"/>
    <w:basedOn w:val="Titre1"/>
    <w:link w:val="1TitreCar"/>
    <w:autoRedefine/>
    <w:rsid w:val="008057E8"/>
    <w:pPr>
      <w:tabs>
        <w:tab w:val="left" w:pos="1134"/>
      </w:tabs>
      <w:ind w:left="714" w:hanging="357"/>
    </w:pPr>
    <w:rPr>
      <w:caps w:val="0"/>
    </w:rPr>
  </w:style>
  <w:style w:type="character" w:customStyle="1" w:styleId="1TitreCar">
    <w:name w:val="1. Titre Car"/>
    <w:basedOn w:val="Titre1Car"/>
    <w:link w:val="1Titre"/>
    <w:rsid w:val="008057E8"/>
    <w:rPr>
      <w:rFonts w:cs="Arial"/>
      <w:b/>
      <w:bCs/>
      <w:caps w:val="0"/>
      <w:noProof/>
      <w:color w:val="2A73D0"/>
      <w:spacing w:val="-10"/>
      <w:kern w:val="28"/>
      <w:sz w:val="40"/>
    </w:rPr>
  </w:style>
  <w:style w:type="character" w:customStyle="1" w:styleId="Titre4Car">
    <w:name w:val="Titre 4 Car"/>
    <w:basedOn w:val="Policepardfaut"/>
    <w:link w:val="Titre4"/>
    <w:uiPriority w:val="9"/>
    <w:rsid w:val="002E1870"/>
    <w:rPr>
      <w:rFonts w:eastAsiaTheme="majorEastAsia" w:cstheme="majorBidi"/>
      <w:b/>
      <w:bCs/>
      <w:iCs/>
      <w:color w:val="2A73D0"/>
    </w:rPr>
  </w:style>
  <w:style w:type="character" w:styleId="Appelnotedebasdep">
    <w:name w:val="footnote reference"/>
    <w:aliases w:val="Ref,de nota al pie,Appel note de bas de p,de nota al pie + (Asian) MS Mincho,11 pt,4_G"/>
    <w:uiPriority w:val="99"/>
    <w:rsid w:val="00C33B16"/>
    <w:rPr>
      <w:rFonts w:ascii="Arial" w:hAnsi="Arial"/>
      <w:sz w:val="20"/>
      <w:vertAlign w:val="superscript"/>
    </w:rPr>
  </w:style>
  <w:style w:type="paragraph" w:customStyle="1" w:styleId="Notesdebasdepage">
    <w:name w:val="Notes de bas de page"/>
    <w:basedOn w:val="Normal"/>
    <w:link w:val="NotesdebasdepageCar"/>
    <w:autoRedefine/>
    <w:qFormat/>
    <w:rsid w:val="00114E0B"/>
    <w:pPr>
      <w:tabs>
        <w:tab w:val="clear" w:pos="1134"/>
        <w:tab w:val="left" w:pos="567"/>
      </w:tabs>
      <w:spacing w:after="60"/>
      <w:ind w:left="567" w:hanging="567"/>
    </w:pPr>
    <w:rPr>
      <w:rFonts w:eastAsia="Times New Roman" w:cs="Arial"/>
      <w:color w:val="000000"/>
      <w:sz w:val="18"/>
      <w:lang w:val="x-none" w:eastAsia="x-none"/>
      <w14:textFill>
        <w14:solidFill>
          <w14:srgbClr w14:val="000000">
            <w14:lumMod w14:val="75000"/>
          </w14:srgbClr>
        </w14:solidFill>
      </w14:textFill>
      <w14:cntxtAlts/>
    </w:rPr>
  </w:style>
  <w:style w:type="character" w:customStyle="1" w:styleId="NotesdebasdepageCar">
    <w:name w:val="Notes de bas de page Car"/>
    <w:link w:val="Notesdebasdepage"/>
    <w:rsid w:val="00114E0B"/>
    <w:rPr>
      <w:rFonts w:eastAsia="Times New Roman" w:cs="Arial"/>
      <w:color w:val="000000"/>
      <w:sz w:val="18"/>
      <w:lang w:val="x-none" w:eastAsia="x-none"/>
      <w14:textFill>
        <w14:solidFill>
          <w14:srgbClr w14:val="000000">
            <w14:lumMod w14:val="75000"/>
          </w14:srgbClr>
        </w14:solidFill>
      </w14:textFill>
      <w14:cntxtAlts/>
    </w:rPr>
  </w:style>
  <w:style w:type="paragraph" w:styleId="Notedebasdepage">
    <w:name w:val="footnote text"/>
    <w:aliases w:val=" Car Car Car,Car Car Car Car, Car Car Car Car Car,Car Car Car,Car Car Car Car Car Car,Car"/>
    <w:basedOn w:val="Normal"/>
    <w:link w:val="NotedebasdepageCar"/>
    <w:uiPriority w:val="99"/>
    <w:unhideWhenUsed/>
    <w:qFormat/>
    <w:rsid w:val="00C33B16"/>
    <w:rPr>
      <w:sz w:val="20"/>
      <w:szCs w:val="20"/>
    </w:rPr>
  </w:style>
  <w:style w:type="character" w:customStyle="1" w:styleId="NotedebasdepageCar">
    <w:name w:val="Note de bas de page Car"/>
    <w:aliases w:val=" Car Car Car Car,Car Car Car Car Car, Car Car Car Car Car Car,Car Car Car Car1,Car Car Car Car Car Car Car,Car Car"/>
    <w:basedOn w:val="Policepardfaut"/>
    <w:link w:val="Notedebasdepage"/>
    <w:uiPriority w:val="99"/>
    <w:rsid w:val="00C33B16"/>
    <w:rPr>
      <w:rFonts w:ascii="Calibri" w:hAnsi="Calibri"/>
      <w:sz w:val="20"/>
      <w:szCs w:val="20"/>
    </w:rPr>
  </w:style>
  <w:style w:type="paragraph" w:customStyle="1" w:styleId="Citation-style5">
    <w:name w:val="Citation - style 5"/>
    <w:next w:val="paragraphe"/>
    <w:link w:val="Citation-style5Car"/>
    <w:autoRedefine/>
    <w:qFormat/>
    <w:rsid w:val="00DA52F4"/>
    <w:pPr>
      <w:tabs>
        <w:tab w:val="right" w:pos="1134"/>
        <w:tab w:val="left" w:pos="8618"/>
      </w:tabs>
      <w:spacing w:before="240" w:after="240" w:line="240" w:lineRule="auto"/>
      <w:ind w:left="1134" w:right="1134"/>
      <w:jc w:val="both"/>
    </w:pPr>
    <w:rPr>
      <w:rFonts w:eastAsiaTheme="majorEastAsia" w:cstheme="minorHAnsi"/>
      <w:bCs/>
      <w:iCs/>
      <w:sz w:val="20"/>
      <w:szCs w:val="20"/>
    </w:rPr>
  </w:style>
  <w:style w:type="character" w:customStyle="1" w:styleId="Citation-style5Car">
    <w:name w:val="Citation - style 5 Car"/>
    <w:basedOn w:val="Titre4Car"/>
    <w:link w:val="Citation-style5"/>
    <w:rsid w:val="00DA52F4"/>
    <w:rPr>
      <w:rFonts w:eastAsiaTheme="majorEastAsia" w:cstheme="minorHAnsi"/>
      <w:b w:val="0"/>
      <w:bCs/>
      <w:iCs/>
      <w:color w:val="2A73D0"/>
      <w:sz w:val="20"/>
      <w:szCs w:val="20"/>
    </w:rPr>
  </w:style>
  <w:style w:type="paragraph" w:styleId="TM1">
    <w:name w:val="toc 1"/>
    <w:basedOn w:val="Corpsdetexte"/>
    <w:next w:val="Normal"/>
    <w:autoRedefine/>
    <w:uiPriority w:val="39"/>
    <w:unhideWhenUsed/>
    <w:qFormat/>
    <w:rsid w:val="002E1870"/>
    <w:pPr>
      <w:widowControl/>
      <w:tabs>
        <w:tab w:val="right" w:leader="dot" w:pos="9736"/>
      </w:tabs>
      <w:autoSpaceDE/>
      <w:autoSpaceDN/>
      <w:spacing w:after="100" w:afterAutospacing="1"/>
      <w:ind w:left="0"/>
    </w:pPr>
    <w:rPr>
      <w:rFonts w:eastAsiaTheme="minorEastAsia" w:cstheme="minorHAnsi"/>
      <w:bCs w:val="0"/>
      <w:iCs/>
      <w:noProof/>
      <w:w w:val="100"/>
      <w:szCs w:val="24"/>
      <w:lang w:val="fr-CA" w:eastAsia="ja-JP"/>
    </w:rPr>
  </w:style>
  <w:style w:type="paragraph" w:styleId="TM2">
    <w:name w:val="toc 2"/>
    <w:basedOn w:val="Normal"/>
    <w:next w:val="Normal"/>
    <w:autoRedefine/>
    <w:uiPriority w:val="39"/>
    <w:unhideWhenUsed/>
    <w:rsid w:val="002F5153"/>
    <w:pPr>
      <w:tabs>
        <w:tab w:val="clear" w:pos="1134"/>
        <w:tab w:val="left" w:pos="567"/>
        <w:tab w:val="right" w:leader="dot" w:pos="9736"/>
      </w:tabs>
      <w:ind w:left="567" w:hanging="567"/>
    </w:pPr>
    <w:rPr>
      <w:rFonts w:asciiTheme="minorHAnsi" w:hAnsiTheme="minorHAnsi" w:cstheme="minorHAnsi"/>
      <w:b/>
      <w:bCs/>
      <w:noProof/>
      <w:sz w:val="20"/>
      <w:szCs w:val="20"/>
    </w:rPr>
  </w:style>
  <w:style w:type="paragraph" w:styleId="TM3">
    <w:name w:val="toc 3"/>
    <w:basedOn w:val="Normal"/>
    <w:next w:val="Normal"/>
    <w:autoRedefine/>
    <w:uiPriority w:val="39"/>
    <w:unhideWhenUsed/>
    <w:rsid w:val="00253ED3"/>
    <w:pPr>
      <w:tabs>
        <w:tab w:val="clear" w:pos="1134"/>
        <w:tab w:val="left" w:pos="567"/>
        <w:tab w:val="right" w:leader="dot" w:pos="9736"/>
      </w:tabs>
      <w:ind w:left="567" w:hanging="567"/>
    </w:pPr>
    <w:rPr>
      <w:rFonts w:asciiTheme="minorHAnsi" w:hAnsiTheme="minorHAnsi" w:cstheme="minorHAnsi"/>
      <w:sz w:val="20"/>
      <w:szCs w:val="20"/>
    </w:rPr>
  </w:style>
  <w:style w:type="paragraph" w:styleId="TM4">
    <w:name w:val="toc 4"/>
    <w:basedOn w:val="Normal"/>
    <w:next w:val="Normal"/>
    <w:autoRedefine/>
    <w:uiPriority w:val="39"/>
    <w:unhideWhenUsed/>
    <w:rsid w:val="00C70CE6"/>
    <w:pPr>
      <w:tabs>
        <w:tab w:val="right" w:leader="dot" w:pos="9736"/>
      </w:tabs>
      <w:ind w:left="1134" w:hanging="567"/>
    </w:pPr>
    <w:rPr>
      <w:rFonts w:asciiTheme="minorHAnsi" w:hAnsiTheme="minorHAnsi" w:cstheme="minorHAnsi"/>
      <w:sz w:val="20"/>
      <w:szCs w:val="20"/>
    </w:rPr>
  </w:style>
  <w:style w:type="character" w:styleId="Lienhypertexte">
    <w:name w:val="Hyperlink"/>
    <w:basedOn w:val="Policepardfaut"/>
    <w:uiPriority w:val="99"/>
    <w:unhideWhenUsed/>
    <w:rsid w:val="00FB374F"/>
    <w:rPr>
      <w:color w:val="0000FF" w:themeColor="hyperlink"/>
      <w:u w:val="single"/>
    </w:rPr>
  </w:style>
  <w:style w:type="paragraph" w:styleId="TM5">
    <w:name w:val="toc 5"/>
    <w:basedOn w:val="Normal"/>
    <w:next w:val="Normal"/>
    <w:autoRedefine/>
    <w:uiPriority w:val="39"/>
    <w:unhideWhenUsed/>
    <w:rsid w:val="003A02CC"/>
    <w:pPr>
      <w:numPr>
        <w:numId w:val="3"/>
      </w:numPr>
      <w:tabs>
        <w:tab w:val="clear" w:pos="1134"/>
        <w:tab w:val="left" w:pos="1560"/>
        <w:tab w:val="left" w:pos="5127"/>
        <w:tab w:val="right" w:leader="dot" w:pos="9736"/>
      </w:tabs>
      <w:spacing w:before="120" w:after="120"/>
      <w:ind w:left="1134" w:firstLine="0"/>
    </w:pPr>
    <w:rPr>
      <w:rFonts w:asciiTheme="minorHAnsi" w:hAnsiTheme="minorHAnsi" w:cstheme="minorHAnsi"/>
      <w:sz w:val="20"/>
      <w:szCs w:val="20"/>
    </w:rPr>
  </w:style>
  <w:style w:type="paragraph" w:styleId="TM6">
    <w:name w:val="toc 6"/>
    <w:basedOn w:val="Normal"/>
    <w:next w:val="Normal"/>
    <w:autoRedefine/>
    <w:uiPriority w:val="39"/>
    <w:unhideWhenUsed/>
    <w:rsid w:val="00FB374F"/>
    <w:pPr>
      <w:pBdr>
        <w:between w:val="double" w:sz="6" w:space="0" w:color="auto"/>
      </w:pBdr>
      <w:tabs>
        <w:tab w:val="clear" w:pos="1134"/>
      </w:tabs>
      <w:spacing w:before="120" w:after="120"/>
      <w:ind w:left="960"/>
      <w:jc w:val="center"/>
    </w:pPr>
    <w:rPr>
      <w:rFonts w:asciiTheme="minorHAnsi" w:hAnsiTheme="minorHAnsi" w:cstheme="minorHAnsi"/>
      <w:sz w:val="20"/>
      <w:szCs w:val="20"/>
    </w:rPr>
  </w:style>
  <w:style w:type="paragraph" w:styleId="TM7">
    <w:name w:val="toc 7"/>
    <w:basedOn w:val="Normal"/>
    <w:next w:val="Normal"/>
    <w:autoRedefine/>
    <w:uiPriority w:val="39"/>
    <w:unhideWhenUsed/>
    <w:rsid w:val="00FB374F"/>
    <w:pPr>
      <w:pBdr>
        <w:between w:val="double" w:sz="6" w:space="0" w:color="auto"/>
      </w:pBdr>
      <w:tabs>
        <w:tab w:val="clear" w:pos="1134"/>
      </w:tabs>
      <w:spacing w:before="120" w:after="120"/>
      <w:ind w:left="1200"/>
      <w:jc w:val="center"/>
    </w:pPr>
    <w:rPr>
      <w:rFonts w:asciiTheme="minorHAnsi" w:hAnsiTheme="minorHAnsi" w:cstheme="minorHAnsi"/>
      <w:sz w:val="20"/>
      <w:szCs w:val="20"/>
    </w:rPr>
  </w:style>
  <w:style w:type="paragraph" w:styleId="TM8">
    <w:name w:val="toc 8"/>
    <w:basedOn w:val="Normal"/>
    <w:next w:val="Normal"/>
    <w:autoRedefine/>
    <w:uiPriority w:val="39"/>
    <w:unhideWhenUsed/>
    <w:rsid w:val="00FB374F"/>
    <w:pPr>
      <w:pBdr>
        <w:between w:val="double" w:sz="6" w:space="0" w:color="auto"/>
      </w:pBdr>
      <w:tabs>
        <w:tab w:val="clear" w:pos="1134"/>
      </w:tabs>
      <w:spacing w:before="120" w:after="120"/>
      <w:ind w:left="1440"/>
      <w:jc w:val="center"/>
    </w:pPr>
    <w:rPr>
      <w:rFonts w:asciiTheme="minorHAnsi" w:hAnsiTheme="minorHAnsi" w:cstheme="minorHAnsi"/>
      <w:sz w:val="20"/>
      <w:szCs w:val="20"/>
    </w:rPr>
  </w:style>
  <w:style w:type="paragraph" w:styleId="TM9">
    <w:name w:val="toc 9"/>
    <w:basedOn w:val="Normal"/>
    <w:next w:val="Normal"/>
    <w:autoRedefine/>
    <w:uiPriority w:val="39"/>
    <w:unhideWhenUsed/>
    <w:rsid w:val="00FB374F"/>
    <w:pPr>
      <w:pBdr>
        <w:between w:val="double" w:sz="6" w:space="0" w:color="auto"/>
      </w:pBdr>
      <w:tabs>
        <w:tab w:val="clear" w:pos="1134"/>
      </w:tabs>
      <w:spacing w:before="120" w:after="120"/>
      <w:ind w:left="1680"/>
      <w:jc w:val="center"/>
    </w:pPr>
    <w:rPr>
      <w:rFonts w:asciiTheme="minorHAnsi" w:hAnsiTheme="minorHAnsi" w:cstheme="minorHAnsi"/>
      <w:sz w:val="20"/>
      <w:szCs w:val="20"/>
    </w:rPr>
  </w:style>
  <w:style w:type="paragraph" w:customStyle="1" w:styleId="TITRESANSNo">
    <w:name w:val="TITRE SANS No"/>
    <w:basedOn w:val="Normal"/>
    <w:link w:val="TITRESANSNoCar"/>
    <w:autoRedefine/>
    <w:rsid w:val="00177D54"/>
    <w:rPr>
      <w:rFonts w:ascii="Arial Gras" w:hAnsi="Arial Gras"/>
      <w:b/>
      <w:caps/>
    </w:rPr>
  </w:style>
  <w:style w:type="character" w:customStyle="1" w:styleId="TITRESANSNoCar">
    <w:name w:val="TITRE SANS No Car"/>
    <w:basedOn w:val="Policepardfaut"/>
    <w:link w:val="TITRESANSNo"/>
    <w:rsid w:val="00177D54"/>
    <w:rPr>
      <w:rFonts w:ascii="Arial Gras" w:hAnsi="Arial Gras"/>
      <w:b/>
      <w:caps/>
      <w:sz w:val="22"/>
    </w:rPr>
  </w:style>
  <w:style w:type="paragraph" w:customStyle="1" w:styleId="TitreRecommandation">
    <w:name w:val="Titre Recommandation"/>
    <w:autoRedefine/>
    <w:qFormat/>
    <w:rsid w:val="0019565E"/>
    <w:pPr>
      <w:spacing w:before="120" w:line="240" w:lineRule="auto"/>
      <w:ind w:left="284" w:right="58"/>
    </w:pPr>
    <w:rPr>
      <w:rFonts w:eastAsia="Times New Roman" w:cs="Times New Roman"/>
      <w:b/>
      <w:caps/>
      <w:color w:val="953D89"/>
      <w:sz w:val="22"/>
      <w:szCs w:val="24"/>
      <w:lang w:eastAsia="fr-CA"/>
    </w:rPr>
  </w:style>
  <w:style w:type="paragraph" w:customStyle="1" w:styleId="Texterecommandation">
    <w:name w:val="Texte recommandation"/>
    <w:next w:val="Normal"/>
    <w:link w:val="TexterecommandationCar"/>
    <w:autoRedefine/>
    <w:qFormat/>
    <w:rsid w:val="00145FD2"/>
    <w:pPr>
      <w:tabs>
        <w:tab w:val="left" w:pos="113"/>
      </w:tabs>
      <w:spacing w:before="120" w:after="240" w:line="240" w:lineRule="auto"/>
      <w:ind w:left="284" w:right="284"/>
    </w:pPr>
    <w:rPr>
      <w:rFonts w:eastAsia="Times New Roman" w:cs="Times New Roman"/>
      <w:b/>
      <w:color w:val="000000" w:themeColor="text1"/>
      <w:sz w:val="22"/>
      <w:szCs w:val="24"/>
      <w:lang w:eastAsia="fr-CA"/>
    </w:rPr>
  </w:style>
  <w:style w:type="character" w:customStyle="1" w:styleId="TexterecommandationCar">
    <w:name w:val="Texte recommandation Car"/>
    <w:basedOn w:val="Policepardfaut"/>
    <w:link w:val="Texterecommandation"/>
    <w:rsid w:val="00145FD2"/>
    <w:rPr>
      <w:rFonts w:eastAsia="Times New Roman" w:cs="Times New Roman"/>
      <w:b/>
      <w:color w:val="000000" w:themeColor="text1"/>
      <w:sz w:val="22"/>
      <w:szCs w:val="24"/>
      <w:lang w:eastAsia="fr-CA"/>
    </w:rPr>
  </w:style>
  <w:style w:type="paragraph" w:customStyle="1" w:styleId="TITRE0">
    <w:name w:val="TITRE"/>
    <w:next w:val="paragraphe"/>
    <w:link w:val="TITRECar0"/>
    <w:autoRedefine/>
    <w:qFormat/>
    <w:rsid w:val="00A5766F"/>
    <w:pPr>
      <w:spacing w:before="240" w:after="240" w:line="240" w:lineRule="auto"/>
    </w:pPr>
    <w:rPr>
      <w:rFonts w:ascii="Aptos SemiBold" w:eastAsiaTheme="majorEastAsia" w:hAnsi="Aptos SemiBold" w:cstheme="majorBidi"/>
      <w:color w:val="0070C0"/>
      <w:sz w:val="32"/>
      <w:szCs w:val="32"/>
      <w:lang w:eastAsia="fr-CA"/>
    </w:rPr>
  </w:style>
  <w:style w:type="character" w:customStyle="1" w:styleId="TITRECar0">
    <w:name w:val="TITRE Car"/>
    <w:basedOn w:val="Policepardfaut"/>
    <w:link w:val="TITRE0"/>
    <w:rsid w:val="00A5766F"/>
    <w:rPr>
      <w:rFonts w:ascii="Aptos SemiBold" w:eastAsiaTheme="majorEastAsia" w:hAnsi="Aptos SemiBold" w:cstheme="majorBidi"/>
      <w:color w:val="0070C0"/>
      <w:sz w:val="32"/>
      <w:szCs w:val="32"/>
      <w:lang w:eastAsia="fr-CA"/>
    </w:rPr>
  </w:style>
  <w:style w:type="paragraph" w:styleId="Corpsdetexte">
    <w:name w:val="Body Text"/>
    <w:basedOn w:val="Normal"/>
    <w:link w:val="CorpsdetexteCar"/>
    <w:autoRedefine/>
    <w:qFormat/>
    <w:rsid w:val="00E979B1"/>
    <w:pPr>
      <w:widowControl w:val="0"/>
      <w:tabs>
        <w:tab w:val="clear" w:pos="1134"/>
      </w:tabs>
      <w:autoSpaceDE w:val="0"/>
      <w:autoSpaceDN w:val="0"/>
      <w:spacing w:after="200"/>
      <w:ind w:left="142"/>
    </w:pPr>
    <w:rPr>
      <w:rFonts w:eastAsia="Calibri" w:cs="Calibri"/>
      <w:b/>
      <w:bCs/>
      <w:w w:val="110"/>
      <w:szCs w:val="20"/>
      <w:lang w:val="fr-FR" w:eastAsia="en-US"/>
    </w:rPr>
  </w:style>
  <w:style w:type="character" w:customStyle="1" w:styleId="CorpsdetexteCar">
    <w:name w:val="Corps de texte Car"/>
    <w:basedOn w:val="Policepardfaut"/>
    <w:link w:val="Corpsdetexte"/>
    <w:rsid w:val="00E979B1"/>
    <w:rPr>
      <w:rFonts w:eastAsia="Calibri" w:cs="Calibri"/>
      <w:b/>
      <w:bCs/>
      <w:color w:val="002060"/>
      <w:w w:val="110"/>
      <w:sz w:val="22"/>
      <w:szCs w:val="20"/>
      <w:lang w:val="fr-FR" w:eastAsia="en-US"/>
    </w:rPr>
  </w:style>
  <w:style w:type="character" w:styleId="lev">
    <w:name w:val="Strong"/>
    <w:basedOn w:val="Policepardfaut"/>
    <w:uiPriority w:val="22"/>
    <w:qFormat/>
    <w:rsid w:val="00E979B1"/>
    <w:rPr>
      <w:b/>
      <w:bCs/>
    </w:rPr>
  </w:style>
  <w:style w:type="paragraph" w:styleId="Listepuces">
    <w:name w:val="List Bullet"/>
    <w:basedOn w:val="Normal"/>
    <w:autoRedefine/>
    <w:uiPriority w:val="99"/>
    <w:unhideWhenUsed/>
    <w:qFormat/>
    <w:rsid w:val="00E979B1"/>
    <w:pPr>
      <w:numPr>
        <w:numId w:val="2"/>
      </w:numPr>
      <w:tabs>
        <w:tab w:val="clear" w:pos="1134"/>
        <w:tab w:val="left" w:pos="709"/>
      </w:tabs>
      <w:spacing w:before="120" w:after="240"/>
      <w:ind w:left="709" w:hanging="283"/>
    </w:pPr>
    <w:rPr>
      <w:rFonts w:ascii="Arial" w:eastAsiaTheme="minorHAnsi" w:hAnsi="Arial" w:cs="Times New Roman"/>
      <w:b/>
      <w:bCs/>
      <w:color w:val="002060"/>
      <w:szCs w:val="24"/>
      <w:lang w:eastAsia="fr-CA"/>
    </w:rPr>
  </w:style>
  <w:style w:type="paragraph" w:styleId="Paragraphedeliste">
    <w:name w:val="List Paragraph"/>
    <w:basedOn w:val="Normal"/>
    <w:uiPriority w:val="34"/>
    <w:qFormat/>
    <w:rsid w:val="003B1BEC"/>
    <w:pPr>
      <w:numPr>
        <w:numId w:val="7"/>
      </w:numPr>
      <w:tabs>
        <w:tab w:val="clear" w:pos="1134"/>
      </w:tabs>
      <w:contextualSpacing/>
    </w:pPr>
    <w:rPr>
      <w:rFonts w:ascii="Times New Roman" w:eastAsia="Times New Roman" w:hAnsi="Times New Roman" w:cs="Times New Roman"/>
      <w:b/>
      <w:bCs/>
      <w:color w:val="002060"/>
      <w:szCs w:val="24"/>
      <w:lang w:eastAsia="fr-CA"/>
    </w:rPr>
  </w:style>
  <w:style w:type="character" w:customStyle="1" w:styleId="Titre5Car">
    <w:name w:val="Titre 5 Car"/>
    <w:basedOn w:val="Policepardfaut"/>
    <w:link w:val="Titre5"/>
    <w:uiPriority w:val="9"/>
    <w:semiHidden/>
    <w:rsid w:val="001529A3"/>
    <w:rPr>
      <w:rFonts w:asciiTheme="majorHAnsi" w:eastAsiaTheme="majorEastAsia" w:hAnsiTheme="majorHAnsi" w:cstheme="majorBidi"/>
      <w:color w:val="365F91" w:themeColor="accent1" w:themeShade="BF"/>
    </w:rPr>
  </w:style>
  <w:style w:type="character" w:styleId="Marquedecommentaire">
    <w:name w:val="annotation reference"/>
    <w:basedOn w:val="Policepardfaut"/>
    <w:uiPriority w:val="99"/>
    <w:semiHidden/>
    <w:unhideWhenUsed/>
    <w:rsid w:val="001754B2"/>
    <w:rPr>
      <w:sz w:val="16"/>
      <w:szCs w:val="16"/>
    </w:rPr>
  </w:style>
  <w:style w:type="paragraph" w:styleId="Commentaire">
    <w:name w:val="annotation text"/>
    <w:basedOn w:val="Normal"/>
    <w:link w:val="CommentaireCar"/>
    <w:uiPriority w:val="99"/>
    <w:unhideWhenUsed/>
    <w:rsid w:val="001754B2"/>
    <w:rPr>
      <w:sz w:val="20"/>
      <w:szCs w:val="20"/>
    </w:rPr>
  </w:style>
  <w:style w:type="character" w:customStyle="1" w:styleId="CommentaireCar">
    <w:name w:val="Commentaire Car"/>
    <w:basedOn w:val="Policepardfaut"/>
    <w:link w:val="Commentaire"/>
    <w:uiPriority w:val="99"/>
    <w:rsid w:val="001754B2"/>
    <w:rPr>
      <w:sz w:val="20"/>
      <w:szCs w:val="20"/>
    </w:rPr>
  </w:style>
  <w:style w:type="paragraph" w:styleId="Objetducommentaire">
    <w:name w:val="annotation subject"/>
    <w:basedOn w:val="Commentaire"/>
    <w:next w:val="Commentaire"/>
    <w:link w:val="ObjetducommentaireCar"/>
    <w:uiPriority w:val="99"/>
    <w:semiHidden/>
    <w:unhideWhenUsed/>
    <w:rsid w:val="001754B2"/>
  </w:style>
  <w:style w:type="character" w:customStyle="1" w:styleId="ObjetducommentaireCar">
    <w:name w:val="Objet du commentaire Car"/>
    <w:basedOn w:val="CommentaireCar"/>
    <w:link w:val="Objetducommentaire"/>
    <w:uiPriority w:val="99"/>
    <w:semiHidden/>
    <w:rsid w:val="001754B2"/>
    <w:rPr>
      <w:sz w:val="20"/>
      <w:szCs w:val="20"/>
    </w:rPr>
  </w:style>
  <w:style w:type="character" w:customStyle="1" w:styleId="Titre9Car">
    <w:name w:val="Titre 9 Car"/>
    <w:basedOn w:val="Policepardfaut"/>
    <w:link w:val="Titre9"/>
    <w:uiPriority w:val="9"/>
    <w:semiHidden/>
    <w:rsid w:val="008242AB"/>
    <w:rPr>
      <w:rFonts w:asciiTheme="majorHAnsi" w:eastAsiaTheme="majorEastAsia" w:hAnsiTheme="majorHAnsi" w:cstheme="majorBidi"/>
      <w:i/>
      <w:iCs/>
      <w:color w:val="272727" w:themeColor="text1" w:themeTint="D8"/>
      <w:sz w:val="21"/>
      <w:szCs w:val="21"/>
    </w:rPr>
  </w:style>
  <w:style w:type="character" w:customStyle="1" w:styleId="Titre8Car">
    <w:name w:val="Titre 8 Car"/>
    <w:basedOn w:val="Policepardfaut"/>
    <w:link w:val="Titre8"/>
    <w:uiPriority w:val="9"/>
    <w:semiHidden/>
    <w:rsid w:val="008242AB"/>
    <w:rPr>
      <w:rFonts w:asciiTheme="majorHAnsi" w:eastAsiaTheme="majorEastAsia" w:hAnsiTheme="majorHAnsi" w:cstheme="majorBidi"/>
      <w:color w:val="272727" w:themeColor="text1" w:themeTint="D8"/>
      <w:sz w:val="21"/>
      <w:szCs w:val="21"/>
    </w:rPr>
  </w:style>
  <w:style w:type="character" w:customStyle="1" w:styleId="Titre7Car">
    <w:name w:val="Titre 7 Car"/>
    <w:basedOn w:val="Policepardfaut"/>
    <w:link w:val="Titre7"/>
    <w:uiPriority w:val="9"/>
    <w:semiHidden/>
    <w:rsid w:val="008242AB"/>
    <w:rPr>
      <w:rFonts w:asciiTheme="majorHAnsi" w:eastAsiaTheme="majorEastAsia" w:hAnsiTheme="majorHAnsi" w:cstheme="majorBidi"/>
      <w:i/>
      <w:iCs/>
      <w:color w:val="243F60" w:themeColor="accent1" w:themeShade="7F"/>
    </w:rPr>
  </w:style>
  <w:style w:type="character" w:customStyle="1" w:styleId="Titre6Car">
    <w:name w:val="Titre 6 Car"/>
    <w:basedOn w:val="Policepardfaut"/>
    <w:link w:val="Titre6"/>
    <w:uiPriority w:val="9"/>
    <w:semiHidden/>
    <w:rsid w:val="008242AB"/>
    <w:rPr>
      <w:rFonts w:asciiTheme="majorHAnsi" w:eastAsiaTheme="majorEastAsia" w:hAnsiTheme="majorHAnsi" w:cstheme="majorBidi"/>
      <w:color w:val="243F60" w:themeColor="accent1" w:themeShade="7F"/>
    </w:rPr>
  </w:style>
  <w:style w:type="paragraph" w:styleId="Rvision">
    <w:name w:val="Revision"/>
    <w:hidden/>
    <w:uiPriority w:val="99"/>
    <w:semiHidden/>
    <w:rsid w:val="00BC35AF"/>
    <w:pPr>
      <w:spacing w:after="0" w:line="240" w:lineRule="auto"/>
    </w:pPr>
    <w:rPr>
      <w:color w:val="001042"/>
    </w:rPr>
  </w:style>
  <w:style w:type="character" w:styleId="Mentionnonrsolue">
    <w:name w:val="Unresolved Mention"/>
    <w:basedOn w:val="Policepardfaut"/>
    <w:uiPriority w:val="99"/>
    <w:semiHidden/>
    <w:unhideWhenUsed/>
    <w:rsid w:val="00AC4019"/>
    <w:rPr>
      <w:color w:val="605E5C"/>
      <w:shd w:val="clear" w:color="auto" w:fill="E1DFDD"/>
    </w:rPr>
  </w:style>
  <w:style w:type="character" w:customStyle="1" w:styleId="paragraph">
    <w:name w:val="paragraph"/>
    <w:basedOn w:val="Policepardfaut"/>
    <w:rsid w:val="00977311"/>
  </w:style>
  <w:style w:type="character" w:customStyle="1" w:styleId="label-z">
    <w:name w:val="label-z"/>
    <w:basedOn w:val="Policepardfaut"/>
    <w:rsid w:val="00977311"/>
  </w:style>
  <w:style w:type="character" w:customStyle="1" w:styleId="widthfixforlabel">
    <w:name w:val="widthfixforlabel"/>
    <w:basedOn w:val="Policepardfaut"/>
    <w:rsid w:val="00977311"/>
  </w:style>
  <w:style w:type="paragraph" w:styleId="Notedefin">
    <w:name w:val="endnote text"/>
    <w:basedOn w:val="Normal"/>
    <w:link w:val="NotedefinCar"/>
    <w:uiPriority w:val="99"/>
    <w:unhideWhenUsed/>
    <w:rsid w:val="008E4648"/>
    <w:pPr>
      <w:tabs>
        <w:tab w:val="clear" w:pos="1134"/>
      </w:tabs>
    </w:pPr>
    <w:rPr>
      <w:rFonts w:asciiTheme="minorHAnsi" w:eastAsiaTheme="minorHAnsi" w:hAnsiTheme="minorHAnsi"/>
      <w:color w:val="auto"/>
      <w:sz w:val="20"/>
      <w:szCs w:val="20"/>
      <w:lang w:val="en-US" w:eastAsia="en-US"/>
    </w:rPr>
  </w:style>
  <w:style w:type="character" w:customStyle="1" w:styleId="NotedefinCar">
    <w:name w:val="Note de fin Car"/>
    <w:basedOn w:val="Policepardfaut"/>
    <w:link w:val="Notedefin"/>
    <w:uiPriority w:val="99"/>
    <w:rsid w:val="008E4648"/>
    <w:rPr>
      <w:rFonts w:asciiTheme="minorHAnsi" w:eastAsiaTheme="minorHAnsi" w:hAnsiTheme="minorHAnsi"/>
      <w:sz w:val="20"/>
      <w:szCs w:val="20"/>
      <w:lang w:val="en-US" w:eastAsia="en-US"/>
    </w:rPr>
  </w:style>
  <w:style w:type="character" w:styleId="Appeldenotedefin">
    <w:name w:val="endnote reference"/>
    <w:basedOn w:val="Policepardfaut"/>
    <w:uiPriority w:val="99"/>
    <w:semiHidden/>
    <w:unhideWhenUsed/>
    <w:rsid w:val="008E4648"/>
    <w:rPr>
      <w:vertAlign w:val="superscript"/>
    </w:rPr>
  </w:style>
  <w:style w:type="paragraph" w:customStyle="1" w:styleId="note-bas-depage">
    <w:name w:val="note-bas-depage"/>
    <w:basedOn w:val="Normal"/>
    <w:qFormat/>
    <w:rsid w:val="00B26383"/>
    <w:pPr>
      <w:tabs>
        <w:tab w:val="clear" w:pos="1134"/>
      </w:tabs>
      <w:suppressAutoHyphens/>
      <w:autoSpaceDE w:val="0"/>
      <w:autoSpaceDN w:val="0"/>
      <w:adjustRightInd w:val="0"/>
      <w:ind w:left="238" w:hanging="238"/>
      <w:textAlignment w:val="center"/>
    </w:pPr>
    <w:rPr>
      <w:rFonts w:ascii="Aptos Light" w:eastAsiaTheme="minorHAnsi" w:hAnsi="Aptos Light" w:cs="Aptos Light"/>
      <w:color w:val="000000"/>
      <w:sz w:val="16"/>
      <w:szCs w:val="16"/>
      <w:lang w:eastAsia="en-US"/>
      <w14:ligatures w14:val="standardContextual"/>
    </w:rPr>
  </w:style>
  <w:style w:type="paragraph" w:styleId="NormalWeb">
    <w:name w:val="Normal (Web)"/>
    <w:basedOn w:val="Normal"/>
    <w:uiPriority w:val="99"/>
    <w:semiHidden/>
    <w:unhideWhenUsed/>
    <w:rsid w:val="00B027E1"/>
    <w:rPr>
      <w:rFonts w:ascii="Times New Roman" w:hAnsi="Times New Roman" w:cs="Times New Roman"/>
      <w:szCs w:val="24"/>
    </w:rPr>
  </w:style>
  <w:style w:type="character" w:styleId="Lienhypertextesuivivisit">
    <w:name w:val="FollowedHyperlink"/>
    <w:basedOn w:val="Policepardfaut"/>
    <w:uiPriority w:val="99"/>
    <w:semiHidden/>
    <w:unhideWhenUsed/>
    <w:rsid w:val="00C25168"/>
    <w:rPr>
      <w:color w:val="800080" w:themeColor="followedHyperlink"/>
      <w:u w:val="single"/>
    </w:rPr>
  </w:style>
  <w:style w:type="character" w:styleId="Mention">
    <w:name w:val="Mention"/>
    <w:basedOn w:val="Policepardfaut"/>
    <w:uiPriority w:val="99"/>
    <w:unhideWhenUsed/>
    <w:rsid w:val="00DB200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53167">
      <w:bodyDiv w:val="1"/>
      <w:marLeft w:val="0"/>
      <w:marRight w:val="0"/>
      <w:marTop w:val="0"/>
      <w:marBottom w:val="0"/>
      <w:divBdr>
        <w:top w:val="none" w:sz="0" w:space="0" w:color="auto"/>
        <w:left w:val="none" w:sz="0" w:space="0" w:color="auto"/>
        <w:bottom w:val="none" w:sz="0" w:space="0" w:color="auto"/>
        <w:right w:val="none" w:sz="0" w:space="0" w:color="auto"/>
      </w:divBdr>
      <w:divsChild>
        <w:div w:id="1658342602">
          <w:marLeft w:val="547"/>
          <w:marRight w:val="0"/>
          <w:marTop w:val="0"/>
          <w:marBottom w:val="0"/>
          <w:divBdr>
            <w:top w:val="none" w:sz="0" w:space="0" w:color="auto"/>
            <w:left w:val="none" w:sz="0" w:space="0" w:color="auto"/>
            <w:bottom w:val="none" w:sz="0" w:space="0" w:color="auto"/>
            <w:right w:val="none" w:sz="0" w:space="0" w:color="auto"/>
          </w:divBdr>
        </w:div>
      </w:divsChild>
    </w:div>
    <w:div w:id="53281895">
      <w:bodyDiv w:val="1"/>
      <w:marLeft w:val="0"/>
      <w:marRight w:val="0"/>
      <w:marTop w:val="0"/>
      <w:marBottom w:val="0"/>
      <w:divBdr>
        <w:top w:val="none" w:sz="0" w:space="0" w:color="auto"/>
        <w:left w:val="none" w:sz="0" w:space="0" w:color="auto"/>
        <w:bottom w:val="none" w:sz="0" w:space="0" w:color="auto"/>
        <w:right w:val="none" w:sz="0" w:space="0" w:color="auto"/>
      </w:divBdr>
    </w:div>
    <w:div w:id="138886558">
      <w:bodyDiv w:val="1"/>
      <w:marLeft w:val="0"/>
      <w:marRight w:val="0"/>
      <w:marTop w:val="0"/>
      <w:marBottom w:val="0"/>
      <w:divBdr>
        <w:top w:val="none" w:sz="0" w:space="0" w:color="auto"/>
        <w:left w:val="none" w:sz="0" w:space="0" w:color="auto"/>
        <w:bottom w:val="none" w:sz="0" w:space="0" w:color="auto"/>
        <w:right w:val="none" w:sz="0" w:space="0" w:color="auto"/>
      </w:divBdr>
    </w:div>
    <w:div w:id="156922931">
      <w:bodyDiv w:val="1"/>
      <w:marLeft w:val="0"/>
      <w:marRight w:val="0"/>
      <w:marTop w:val="0"/>
      <w:marBottom w:val="0"/>
      <w:divBdr>
        <w:top w:val="none" w:sz="0" w:space="0" w:color="auto"/>
        <w:left w:val="none" w:sz="0" w:space="0" w:color="auto"/>
        <w:bottom w:val="none" w:sz="0" w:space="0" w:color="auto"/>
        <w:right w:val="none" w:sz="0" w:space="0" w:color="auto"/>
      </w:divBdr>
    </w:div>
    <w:div w:id="304050646">
      <w:bodyDiv w:val="1"/>
      <w:marLeft w:val="0"/>
      <w:marRight w:val="0"/>
      <w:marTop w:val="0"/>
      <w:marBottom w:val="0"/>
      <w:divBdr>
        <w:top w:val="none" w:sz="0" w:space="0" w:color="auto"/>
        <w:left w:val="none" w:sz="0" w:space="0" w:color="auto"/>
        <w:bottom w:val="none" w:sz="0" w:space="0" w:color="auto"/>
        <w:right w:val="none" w:sz="0" w:space="0" w:color="auto"/>
      </w:divBdr>
    </w:div>
    <w:div w:id="436558165">
      <w:bodyDiv w:val="1"/>
      <w:marLeft w:val="0"/>
      <w:marRight w:val="0"/>
      <w:marTop w:val="0"/>
      <w:marBottom w:val="0"/>
      <w:divBdr>
        <w:top w:val="none" w:sz="0" w:space="0" w:color="auto"/>
        <w:left w:val="none" w:sz="0" w:space="0" w:color="auto"/>
        <w:bottom w:val="none" w:sz="0" w:space="0" w:color="auto"/>
        <w:right w:val="none" w:sz="0" w:space="0" w:color="auto"/>
      </w:divBdr>
    </w:div>
    <w:div w:id="508908466">
      <w:bodyDiv w:val="1"/>
      <w:marLeft w:val="0"/>
      <w:marRight w:val="0"/>
      <w:marTop w:val="0"/>
      <w:marBottom w:val="0"/>
      <w:divBdr>
        <w:top w:val="none" w:sz="0" w:space="0" w:color="auto"/>
        <w:left w:val="none" w:sz="0" w:space="0" w:color="auto"/>
        <w:bottom w:val="none" w:sz="0" w:space="0" w:color="auto"/>
        <w:right w:val="none" w:sz="0" w:space="0" w:color="auto"/>
      </w:divBdr>
    </w:div>
    <w:div w:id="550850065">
      <w:bodyDiv w:val="1"/>
      <w:marLeft w:val="0"/>
      <w:marRight w:val="0"/>
      <w:marTop w:val="0"/>
      <w:marBottom w:val="0"/>
      <w:divBdr>
        <w:top w:val="none" w:sz="0" w:space="0" w:color="auto"/>
        <w:left w:val="none" w:sz="0" w:space="0" w:color="auto"/>
        <w:bottom w:val="none" w:sz="0" w:space="0" w:color="auto"/>
        <w:right w:val="none" w:sz="0" w:space="0" w:color="auto"/>
      </w:divBdr>
    </w:div>
    <w:div w:id="618806393">
      <w:bodyDiv w:val="1"/>
      <w:marLeft w:val="0"/>
      <w:marRight w:val="0"/>
      <w:marTop w:val="0"/>
      <w:marBottom w:val="0"/>
      <w:divBdr>
        <w:top w:val="none" w:sz="0" w:space="0" w:color="auto"/>
        <w:left w:val="none" w:sz="0" w:space="0" w:color="auto"/>
        <w:bottom w:val="none" w:sz="0" w:space="0" w:color="auto"/>
        <w:right w:val="none" w:sz="0" w:space="0" w:color="auto"/>
      </w:divBdr>
    </w:div>
    <w:div w:id="649944747">
      <w:bodyDiv w:val="1"/>
      <w:marLeft w:val="0"/>
      <w:marRight w:val="0"/>
      <w:marTop w:val="0"/>
      <w:marBottom w:val="0"/>
      <w:divBdr>
        <w:top w:val="none" w:sz="0" w:space="0" w:color="auto"/>
        <w:left w:val="none" w:sz="0" w:space="0" w:color="auto"/>
        <w:bottom w:val="none" w:sz="0" w:space="0" w:color="auto"/>
        <w:right w:val="none" w:sz="0" w:space="0" w:color="auto"/>
      </w:divBdr>
    </w:div>
    <w:div w:id="779380510">
      <w:bodyDiv w:val="1"/>
      <w:marLeft w:val="0"/>
      <w:marRight w:val="0"/>
      <w:marTop w:val="0"/>
      <w:marBottom w:val="0"/>
      <w:divBdr>
        <w:top w:val="none" w:sz="0" w:space="0" w:color="auto"/>
        <w:left w:val="none" w:sz="0" w:space="0" w:color="auto"/>
        <w:bottom w:val="none" w:sz="0" w:space="0" w:color="auto"/>
        <w:right w:val="none" w:sz="0" w:space="0" w:color="auto"/>
      </w:divBdr>
      <w:divsChild>
        <w:div w:id="1354457381">
          <w:marLeft w:val="0"/>
          <w:marRight w:val="0"/>
          <w:marTop w:val="219"/>
          <w:marBottom w:val="240"/>
          <w:divBdr>
            <w:top w:val="none" w:sz="0" w:space="0" w:color="auto"/>
            <w:left w:val="none" w:sz="0" w:space="0" w:color="auto"/>
            <w:bottom w:val="none" w:sz="0" w:space="0" w:color="auto"/>
            <w:right w:val="none" w:sz="0" w:space="0" w:color="auto"/>
          </w:divBdr>
        </w:div>
        <w:div w:id="1786850175">
          <w:marLeft w:val="0"/>
          <w:marRight w:val="0"/>
          <w:marTop w:val="260"/>
          <w:marBottom w:val="240"/>
          <w:divBdr>
            <w:top w:val="none" w:sz="0" w:space="0" w:color="auto"/>
            <w:left w:val="none" w:sz="0" w:space="0" w:color="auto"/>
            <w:bottom w:val="none" w:sz="0" w:space="0" w:color="auto"/>
            <w:right w:val="none" w:sz="0" w:space="0" w:color="auto"/>
          </w:divBdr>
        </w:div>
      </w:divsChild>
    </w:div>
    <w:div w:id="1035304524">
      <w:bodyDiv w:val="1"/>
      <w:marLeft w:val="0"/>
      <w:marRight w:val="0"/>
      <w:marTop w:val="0"/>
      <w:marBottom w:val="0"/>
      <w:divBdr>
        <w:top w:val="none" w:sz="0" w:space="0" w:color="auto"/>
        <w:left w:val="none" w:sz="0" w:space="0" w:color="auto"/>
        <w:bottom w:val="none" w:sz="0" w:space="0" w:color="auto"/>
        <w:right w:val="none" w:sz="0" w:space="0" w:color="auto"/>
      </w:divBdr>
    </w:div>
    <w:div w:id="1208179728">
      <w:bodyDiv w:val="1"/>
      <w:marLeft w:val="0"/>
      <w:marRight w:val="0"/>
      <w:marTop w:val="0"/>
      <w:marBottom w:val="0"/>
      <w:divBdr>
        <w:top w:val="none" w:sz="0" w:space="0" w:color="auto"/>
        <w:left w:val="none" w:sz="0" w:space="0" w:color="auto"/>
        <w:bottom w:val="none" w:sz="0" w:space="0" w:color="auto"/>
        <w:right w:val="none" w:sz="0" w:space="0" w:color="auto"/>
      </w:divBdr>
    </w:div>
    <w:div w:id="1288927110">
      <w:bodyDiv w:val="1"/>
      <w:marLeft w:val="0"/>
      <w:marRight w:val="0"/>
      <w:marTop w:val="0"/>
      <w:marBottom w:val="0"/>
      <w:divBdr>
        <w:top w:val="none" w:sz="0" w:space="0" w:color="auto"/>
        <w:left w:val="none" w:sz="0" w:space="0" w:color="auto"/>
        <w:bottom w:val="none" w:sz="0" w:space="0" w:color="auto"/>
        <w:right w:val="none" w:sz="0" w:space="0" w:color="auto"/>
      </w:divBdr>
    </w:div>
    <w:div w:id="1465123585">
      <w:bodyDiv w:val="1"/>
      <w:marLeft w:val="0"/>
      <w:marRight w:val="0"/>
      <w:marTop w:val="0"/>
      <w:marBottom w:val="0"/>
      <w:divBdr>
        <w:top w:val="none" w:sz="0" w:space="0" w:color="auto"/>
        <w:left w:val="none" w:sz="0" w:space="0" w:color="auto"/>
        <w:bottom w:val="none" w:sz="0" w:space="0" w:color="auto"/>
        <w:right w:val="none" w:sz="0" w:space="0" w:color="auto"/>
      </w:divBdr>
      <w:divsChild>
        <w:div w:id="1310211191">
          <w:marLeft w:val="0"/>
          <w:marRight w:val="0"/>
          <w:marTop w:val="260"/>
          <w:marBottom w:val="240"/>
          <w:divBdr>
            <w:top w:val="none" w:sz="0" w:space="0" w:color="auto"/>
            <w:left w:val="none" w:sz="0" w:space="0" w:color="auto"/>
            <w:bottom w:val="none" w:sz="0" w:space="0" w:color="auto"/>
            <w:right w:val="none" w:sz="0" w:space="0" w:color="auto"/>
          </w:divBdr>
          <w:divsChild>
            <w:div w:id="43987590">
              <w:marLeft w:val="0"/>
              <w:marRight w:val="0"/>
              <w:marTop w:val="219"/>
              <w:marBottom w:val="0"/>
              <w:divBdr>
                <w:top w:val="none" w:sz="0" w:space="0" w:color="auto"/>
                <w:left w:val="none" w:sz="0" w:space="0" w:color="auto"/>
                <w:bottom w:val="none" w:sz="0" w:space="0" w:color="auto"/>
                <w:right w:val="none" w:sz="0" w:space="0" w:color="auto"/>
              </w:divBdr>
            </w:div>
            <w:div w:id="669985050">
              <w:marLeft w:val="0"/>
              <w:marRight w:val="0"/>
              <w:marTop w:val="219"/>
              <w:marBottom w:val="0"/>
              <w:divBdr>
                <w:top w:val="none" w:sz="0" w:space="0" w:color="auto"/>
                <w:left w:val="none" w:sz="0" w:space="0" w:color="auto"/>
                <w:bottom w:val="none" w:sz="0" w:space="0" w:color="auto"/>
                <w:right w:val="none" w:sz="0" w:space="0" w:color="auto"/>
              </w:divBdr>
            </w:div>
            <w:div w:id="1028874811">
              <w:marLeft w:val="0"/>
              <w:marRight w:val="0"/>
              <w:marTop w:val="219"/>
              <w:marBottom w:val="0"/>
              <w:divBdr>
                <w:top w:val="none" w:sz="0" w:space="0" w:color="auto"/>
                <w:left w:val="none" w:sz="0" w:space="0" w:color="auto"/>
                <w:bottom w:val="none" w:sz="0" w:space="0" w:color="auto"/>
                <w:right w:val="none" w:sz="0" w:space="0" w:color="auto"/>
              </w:divBdr>
            </w:div>
            <w:div w:id="1185096121">
              <w:marLeft w:val="0"/>
              <w:marRight w:val="0"/>
              <w:marTop w:val="219"/>
              <w:marBottom w:val="0"/>
              <w:divBdr>
                <w:top w:val="none" w:sz="0" w:space="0" w:color="auto"/>
                <w:left w:val="none" w:sz="0" w:space="0" w:color="auto"/>
                <w:bottom w:val="none" w:sz="0" w:space="0" w:color="auto"/>
                <w:right w:val="none" w:sz="0" w:space="0" w:color="auto"/>
              </w:divBdr>
            </w:div>
            <w:div w:id="1214192134">
              <w:marLeft w:val="0"/>
              <w:marRight w:val="0"/>
              <w:marTop w:val="219"/>
              <w:marBottom w:val="0"/>
              <w:divBdr>
                <w:top w:val="none" w:sz="0" w:space="0" w:color="auto"/>
                <w:left w:val="none" w:sz="0" w:space="0" w:color="auto"/>
                <w:bottom w:val="none" w:sz="0" w:space="0" w:color="auto"/>
                <w:right w:val="none" w:sz="0" w:space="0" w:color="auto"/>
              </w:divBdr>
            </w:div>
            <w:div w:id="1272009689">
              <w:marLeft w:val="0"/>
              <w:marRight w:val="0"/>
              <w:marTop w:val="219"/>
              <w:marBottom w:val="0"/>
              <w:divBdr>
                <w:top w:val="none" w:sz="0" w:space="0" w:color="auto"/>
                <w:left w:val="none" w:sz="0" w:space="0" w:color="auto"/>
                <w:bottom w:val="none" w:sz="0" w:space="0" w:color="auto"/>
                <w:right w:val="none" w:sz="0" w:space="0" w:color="auto"/>
              </w:divBdr>
            </w:div>
            <w:div w:id="1283658215">
              <w:marLeft w:val="0"/>
              <w:marRight w:val="0"/>
              <w:marTop w:val="219"/>
              <w:marBottom w:val="0"/>
              <w:divBdr>
                <w:top w:val="none" w:sz="0" w:space="0" w:color="auto"/>
                <w:left w:val="none" w:sz="0" w:space="0" w:color="auto"/>
                <w:bottom w:val="none" w:sz="0" w:space="0" w:color="auto"/>
                <w:right w:val="none" w:sz="0" w:space="0" w:color="auto"/>
              </w:divBdr>
            </w:div>
            <w:div w:id="1610161779">
              <w:marLeft w:val="0"/>
              <w:marRight w:val="0"/>
              <w:marTop w:val="219"/>
              <w:marBottom w:val="0"/>
              <w:divBdr>
                <w:top w:val="none" w:sz="0" w:space="0" w:color="auto"/>
                <w:left w:val="none" w:sz="0" w:space="0" w:color="auto"/>
                <w:bottom w:val="none" w:sz="0" w:space="0" w:color="auto"/>
                <w:right w:val="none" w:sz="0" w:space="0" w:color="auto"/>
              </w:divBdr>
            </w:div>
            <w:div w:id="1651135747">
              <w:marLeft w:val="0"/>
              <w:marRight w:val="0"/>
              <w:marTop w:val="219"/>
              <w:marBottom w:val="0"/>
              <w:divBdr>
                <w:top w:val="none" w:sz="0" w:space="0" w:color="auto"/>
                <w:left w:val="none" w:sz="0" w:space="0" w:color="auto"/>
                <w:bottom w:val="none" w:sz="0" w:space="0" w:color="auto"/>
                <w:right w:val="none" w:sz="0" w:space="0" w:color="auto"/>
              </w:divBdr>
            </w:div>
          </w:divsChild>
        </w:div>
      </w:divsChild>
    </w:div>
    <w:div w:id="1502042879">
      <w:bodyDiv w:val="1"/>
      <w:marLeft w:val="0"/>
      <w:marRight w:val="0"/>
      <w:marTop w:val="0"/>
      <w:marBottom w:val="0"/>
      <w:divBdr>
        <w:top w:val="none" w:sz="0" w:space="0" w:color="auto"/>
        <w:left w:val="none" w:sz="0" w:space="0" w:color="auto"/>
        <w:bottom w:val="none" w:sz="0" w:space="0" w:color="auto"/>
        <w:right w:val="none" w:sz="0" w:space="0" w:color="auto"/>
      </w:divBdr>
    </w:div>
    <w:div w:id="1541940519">
      <w:bodyDiv w:val="1"/>
      <w:marLeft w:val="0"/>
      <w:marRight w:val="0"/>
      <w:marTop w:val="0"/>
      <w:marBottom w:val="0"/>
      <w:divBdr>
        <w:top w:val="none" w:sz="0" w:space="0" w:color="auto"/>
        <w:left w:val="none" w:sz="0" w:space="0" w:color="auto"/>
        <w:bottom w:val="none" w:sz="0" w:space="0" w:color="auto"/>
        <w:right w:val="none" w:sz="0" w:space="0" w:color="auto"/>
      </w:divBdr>
    </w:div>
    <w:div w:id="1591229771">
      <w:bodyDiv w:val="1"/>
      <w:marLeft w:val="0"/>
      <w:marRight w:val="0"/>
      <w:marTop w:val="0"/>
      <w:marBottom w:val="0"/>
      <w:divBdr>
        <w:top w:val="none" w:sz="0" w:space="0" w:color="auto"/>
        <w:left w:val="none" w:sz="0" w:space="0" w:color="auto"/>
        <w:bottom w:val="none" w:sz="0" w:space="0" w:color="auto"/>
        <w:right w:val="none" w:sz="0" w:space="0" w:color="auto"/>
      </w:divBdr>
    </w:div>
    <w:div w:id="1605383963">
      <w:bodyDiv w:val="1"/>
      <w:marLeft w:val="0"/>
      <w:marRight w:val="0"/>
      <w:marTop w:val="0"/>
      <w:marBottom w:val="0"/>
      <w:divBdr>
        <w:top w:val="none" w:sz="0" w:space="0" w:color="auto"/>
        <w:left w:val="none" w:sz="0" w:space="0" w:color="auto"/>
        <w:bottom w:val="none" w:sz="0" w:space="0" w:color="auto"/>
        <w:right w:val="none" w:sz="0" w:space="0" w:color="auto"/>
      </w:divBdr>
      <w:divsChild>
        <w:div w:id="207569376">
          <w:marLeft w:val="446"/>
          <w:marRight w:val="0"/>
          <w:marTop w:val="0"/>
          <w:marBottom w:val="0"/>
          <w:divBdr>
            <w:top w:val="none" w:sz="0" w:space="0" w:color="auto"/>
            <w:left w:val="none" w:sz="0" w:space="0" w:color="auto"/>
            <w:bottom w:val="none" w:sz="0" w:space="0" w:color="auto"/>
            <w:right w:val="none" w:sz="0" w:space="0" w:color="auto"/>
          </w:divBdr>
        </w:div>
        <w:div w:id="842013520">
          <w:marLeft w:val="446"/>
          <w:marRight w:val="0"/>
          <w:marTop w:val="0"/>
          <w:marBottom w:val="0"/>
          <w:divBdr>
            <w:top w:val="none" w:sz="0" w:space="0" w:color="auto"/>
            <w:left w:val="none" w:sz="0" w:space="0" w:color="auto"/>
            <w:bottom w:val="none" w:sz="0" w:space="0" w:color="auto"/>
            <w:right w:val="none" w:sz="0" w:space="0" w:color="auto"/>
          </w:divBdr>
        </w:div>
      </w:divsChild>
    </w:div>
    <w:div w:id="1614045958">
      <w:bodyDiv w:val="1"/>
      <w:marLeft w:val="0"/>
      <w:marRight w:val="0"/>
      <w:marTop w:val="0"/>
      <w:marBottom w:val="0"/>
      <w:divBdr>
        <w:top w:val="none" w:sz="0" w:space="0" w:color="auto"/>
        <w:left w:val="none" w:sz="0" w:space="0" w:color="auto"/>
        <w:bottom w:val="none" w:sz="0" w:space="0" w:color="auto"/>
        <w:right w:val="none" w:sz="0" w:space="0" w:color="auto"/>
      </w:divBdr>
    </w:div>
    <w:div w:id="1628389846">
      <w:bodyDiv w:val="1"/>
      <w:marLeft w:val="0"/>
      <w:marRight w:val="0"/>
      <w:marTop w:val="0"/>
      <w:marBottom w:val="0"/>
      <w:divBdr>
        <w:top w:val="none" w:sz="0" w:space="0" w:color="auto"/>
        <w:left w:val="none" w:sz="0" w:space="0" w:color="auto"/>
        <w:bottom w:val="none" w:sz="0" w:space="0" w:color="auto"/>
        <w:right w:val="none" w:sz="0" w:space="0" w:color="auto"/>
      </w:divBdr>
      <w:divsChild>
        <w:div w:id="131139182">
          <w:marLeft w:val="0"/>
          <w:marRight w:val="0"/>
          <w:marTop w:val="219"/>
          <w:marBottom w:val="240"/>
          <w:divBdr>
            <w:top w:val="none" w:sz="0" w:space="0" w:color="auto"/>
            <w:left w:val="none" w:sz="0" w:space="0" w:color="auto"/>
            <w:bottom w:val="none" w:sz="0" w:space="0" w:color="auto"/>
            <w:right w:val="none" w:sz="0" w:space="0" w:color="auto"/>
          </w:divBdr>
        </w:div>
        <w:div w:id="1119446913">
          <w:marLeft w:val="0"/>
          <w:marRight w:val="0"/>
          <w:marTop w:val="260"/>
          <w:marBottom w:val="240"/>
          <w:divBdr>
            <w:top w:val="none" w:sz="0" w:space="0" w:color="auto"/>
            <w:left w:val="none" w:sz="0" w:space="0" w:color="auto"/>
            <w:bottom w:val="none" w:sz="0" w:space="0" w:color="auto"/>
            <w:right w:val="none" w:sz="0" w:space="0" w:color="auto"/>
          </w:divBdr>
        </w:div>
      </w:divsChild>
    </w:div>
    <w:div w:id="1870874049">
      <w:bodyDiv w:val="1"/>
      <w:marLeft w:val="0"/>
      <w:marRight w:val="0"/>
      <w:marTop w:val="0"/>
      <w:marBottom w:val="0"/>
      <w:divBdr>
        <w:top w:val="none" w:sz="0" w:space="0" w:color="auto"/>
        <w:left w:val="none" w:sz="0" w:space="0" w:color="auto"/>
        <w:bottom w:val="none" w:sz="0" w:space="0" w:color="auto"/>
        <w:right w:val="none" w:sz="0" w:space="0" w:color="auto"/>
      </w:divBdr>
    </w:div>
    <w:div w:id="1892375383">
      <w:bodyDiv w:val="1"/>
      <w:marLeft w:val="0"/>
      <w:marRight w:val="0"/>
      <w:marTop w:val="0"/>
      <w:marBottom w:val="0"/>
      <w:divBdr>
        <w:top w:val="none" w:sz="0" w:space="0" w:color="auto"/>
        <w:left w:val="none" w:sz="0" w:space="0" w:color="auto"/>
        <w:bottom w:val="none" w:sz="0" w:space="0" w:color="auto"/>
        <w:right w:val="none" w:sz="0" w:space="0" w:color="auto"/>
      </w:divBdr>
    </w:div>
    <w:div w:id="2005431409">
      <w:bodyDiv w:val="1"/>
      <w:marLeft w:val="0"/>
      <w:marRight w:val="0"/>
      <w:marTop w:val="0"/>
      <w:marBottom w:val="0"/>
      <w:divBdr>
        <w:top w:val="none" w:sz="0" w:space="0" w:color="auto"/>
        <w:left w:val="none" w:sz="0" w:space="0" w:color="auto"/>
        <w:bottom w:val="none" w:sz="0" w:space="0" w:color="auto"/>
        <w:right w:val="none" w:sz="0" w:space="0" w:color="auto"/>
      </w:divBdr>
    </w:div>
    <w:div w:id="2034646292">
      <w:bodyDiv w:val="1"/>
      <w:marLeft w:val="0"/>
      <w:marRight w:val="0"/>
      <w:marTop w:val="0"/>
      <w:marBottom w:val="0"/>
      <w:divBdr>
        <w:top w:val="none" w:sz="0" w:space="0" w:color="auto"/>
        <w:left w:val="none" w:sz="0" w:space="0" w:color="auto"/>
        <w:bottom w:val="none" w:sz="0" w:space="0" w:color="auto"/>
        <w:right w:val="none" w:sz="0" w:space="0" w:color="auto"/>
      </w:divBdr>
      <w:divsChild>
        <w:div w:id="975790957">
          <w:marLeft w:val="547"/>
          <w:marRight w:val="0"/>
          <w:marTop w:val="0"/>
          <w:marBottom w:val="0"/>
          <w:divBdr>
            <w:top w:val="none" w:sz="0" w:space="0" w:color="auto"/>
            <w:left w:val="none" w:sz="0" w:space="0" w:color="auto"/>
            <w:bottom w:val="none" w:sz="0" w:space="0" w:color="auto"/>
            <w:right w:val="none" w:sz="0" w:space="0" w:color="auto"/>
          </w:divBdr>
        </w:div>
      </w:divsChild>
    </w:div>
    <w:div w:id="2037460311">
      <w:bodyDiv w:val="1"/>
      <w:marLeft w:val="0"/>
      <w:marRight w:val="0"/>
      <w:marTop w:val="0"/>
      <w:marBottom w:val="0"/>
      <w:divBdr>
        <w:top w:val="none" w:sz="0" w:space="0" w:color="auto"/>
        <w:left w:val="none" w:sz="0" w:space="0" w:color="auto"/>
        <w:bottom w:val="none" w:sz="0" w:space="0" w:color="auto"/>
        <w:right w:val="none" w:sz="0" w:space="0" w:color="auto"/>
      </w:divBdr>
    </w:div>
    <w:div w:id="2083139604">
      <w:bodyDiv w:val="1"/>
      <w:marLeft w:val="0"/>
      <w:marRight w:val="0"/>
      <w:marTop w:val="0"/>
      <w:marBottom w:val="0"/>
      <w:divBdr>
        <w:top w:val="none" w:sz="0" w:space="0" w:color="auto"/>
        <w:left w:val="none" w:sz="0" w:space="0" w:color="auto"/>
        <w:bottom w:val="none" w:sz="0" w:space="0" w:color="auto"/>
        <w:right w:val="none" w:sz="0" w:space="0" w:color="auto"/>
      </w:divBdr>
    </w:div>
    <w:div w:id="213636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footer" Target="footer15.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oter" Target="footer12.xml"/><Relationship Id="rId42" Type="http://schemas.openxmlformats.org/officeDocument/2006/relationships/footer" Target="footer17.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9.png"/><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footer" Target="footer8.xml"/><Relationship Id="rId41" Type="http://schemas.openxmlformats.org/officeDocument/2006/relationships/hyperlink" Target="https://www.legisquebec.gouv.qc.ca/fr/document/lc/C-12"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footer" Target="footer16.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7.jpg"/><Relationship Id="rId28" Type="http://schemas.openxmlformats.org/officeDocument/2006/relationships/footer" Target="footer7.xml"/><Relationship Id="rId36" Type="http://schemas.openxmlformats.org/officeDocument/2006/relationships/footer" Target="footer13.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footer" Target="footer10.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footer" Target="footer9.xml"/><Relationship Id="rId35" Type="http://schemas.openxmlformats.org/officeDocument/2006/relationships/header" Target="header5.xml"/><Relationship Id="rId43" Type="http://schemas.openxmlformats.org/officeDocument/2006/relationships/fontTable" Target="fontTable.xml"/></Relationships>
</file>

<file path=word/_rels/footer12.xml.rels><?xml version="1.0" encoding="UTF-8" standalone="yes"?>
<Relationships xmlns="http://schemas.openxmlformats.org/package/2006/relationships"><Relationship Id="rId1" Type="http://schemas.openxmlformats.org/officeDocument/2006/relationships/image" Target="media/image10.png"/></Relationships>
</file>

<file path=word/_rels/footer14.xml.rels><?xml version="1.0" encoding="UTF-8" standalone="yes"?>
<Relationships xmlns="http://schemas.openxmlformats.org/package/2006/relationships"><Relationship Id="rId1" Type="http://schemas.openxmlformats.org/officeDocument/2006/relationships/image" Target="media/image9.png"/></Relationships>
</file>

<file path=word/_rels/footer15.xml.rels><?xml version="1.0" encoding="UTF-8" standalone="yes"?>
<Relationships xmlns="http://schemas.openxmlformats.org/package/2006/relationships"><Relationship Id="rId1" Type="http://schemas.openxmlformats.org/officeDocument/2006/relationships/image" Target="media/image10.png"/></Relationships>
</file>

<file path=word/_rels/footer16.xml.rels><?xml version="1.0" encoding="UTF-8" standalone="yes"?>
<Relationships xmlns="http://schemas.openxmlformats.org/package/2006/relationships"><Relationship Id="rId1" Type="http://schemas.openxmlformats.org/officeDocument/2006/relationships/image" Target="media/image10.png"/></Relationships>
</file>

<file path=word/_rels/footer17.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unik.caij.qc.ca/permalien/fr%2Fqc%2Fqctdp%2Fdoc%2F2016%2F2016qctdp26%2F2016qctdp26?anchor=par51" TargetMode="External"/><Relationship Id="rId13" Type="http://schemas.openxmlformats.org/officeDocument/2006/relationships/hyperlink" Target="https://unik.caij.qc.ca/permalien/en%2Fqc%2Fqctdp%2Fdoc%2F2019%2F2019qctdp31%2F2019qctdp31?anchor=par179" TargetMode="External"/><Relationship Id="rId18" Type="http://schemas.openxmlformats.org/officeDocument/2006/relationships/hyperlink" Target="https://unik.caij.qc.ca/permalien/en%2Fqc%2Fqctdp%2Fdoc%2F2019%2F2019qctdp31%2F2019qctdp31?anchor=par162" TargetMode="External"/><Relationship Id="rId26" Type="http://schemas.openxmlformats.org/officeDocument/2006/relationships/hyperlink" Target="https://www.ohchr.org/fr/documents/general-comments-and-recommendations/first-draft-general-recommendation-no-37-2023-racial" TargetMode="External"/><Relationship Id="rId3" Type="http://schemas.openxmlformats.org/officeDocument/2006/relationships/hyperlink" Target="https://unik.caij.qc.ca/permalien/fr%2Fca%2Fcsc%2Fdoc%2F2000%2F2000csc27%2F2000csc27" TargetMode="External"/><Relationship Id="rId21" Type="http://schemas.openxmlformats.org/officeDocument/2006/relationships/hyperlink" Target="https://www.canlii.org/fr/qc/qcca/doc/2021/2021qcca339/2021qcca339.html" TargetMode="External"/><Relationship Id="rId7" Type="http://schemas.openxmlformats.org/officeDocument/2006/relationships/hyperlink" Target="https://unik.caij.qc.ca/permalien/fr%2Fqc%2Fqctdp%2Fdoc%2F2016%2F2016qctdp26%2F2016qctdp26" TargetMode="External"/><Relationship Id="rId12" Type="http://schemas.openxmlformats.org/officeDocument/2006/relationships/hyperlink" Target="https://unik.caij.qc.ca/permalien/en%2Fqc%2Fqctdp%2Fdoc%2F2019%2F2019qctdp31%2F2019qctdp31" TargetMode="External"/><Relationship Id="rId17" Type="http://schemas.openxmlformats.org/officeDocument/2006/relationships/hyperlink" Target="https://unik.caij.qc.ca/permalien/en%2Fqc%2Fqctdp%2Fdoc%2F2019%2F2019qctdp31%2F2019qctdp31" TargetMode="External"/><Relationship Id="rId25" Type="http://schemas.openxmlformats.org/officeDocument/2006/relationships/hyperlink" Target="https://www.cdpdj.qc.ca/fr/actualites/allocution-racisme-systemique-onu" TargetMode="External"/><Relationship Id="rId2" Type="http://schemas.openxmlformats.org/officeDocument/2006/relationships/hyperlink" Target="https://unik.caij.qc.ca/permalien/fr%2Fca%2Fcsc%2Fdoc%2F2003%2F2003csc68%2F2003csc68?anchor=par10" TargetMode="External"/><Relationship Id="rId16" Type="http://schemas.openxmlformats.org/officeDocument/2006/relationships/hyperlink" Target="https://www.who.int/publications/i/item/9789240080737" TargetMode="External"/><Relationship Id="rId20" Type="http://schemas.openxmlformats.org/officeDocument/2006/relationships/hyperlink" Target="https://www.canlii.org/fr/qc/qctdp/doc/2021/2021qctdp1/2021qctdp1.html" TargetMode="External"/><Relationship Id="rId1" Type="http://schemas.openxmlformats.org/officeDocument/2006/relationships/hyperlink" Target="https://unik.caij.qc.ca/permalien/fr%2Fca%2Fcsc%2Fdoc%2F2003%2F2003csc68%2F2003csc68" TargetMode="External"/><Relationship Id="rId6" Type="http://schemas.openxmlformats.org/officeDocument/2006/relationships/hyperlink" Target="https://unik.caij.qc.ca/permalien/fr%2Fca%2Fcsc%2Fdoc%2F1996%2F1996canlii208%2F1996canlii208" TargetMode="External"/><Relationship Id="rId11" Type="http://schemas.openxmlformats.org/officeDocument/2006/relationships/hyperlink" Target="https://unik.caij.qc.ca/permalien/fr%2Fca%2Fcsc%2Fdoc%2F2000%2F2000csc27%2F2000csc27?anchor=par48" TargetMode="External"/><Relationship Id="rId24" Type="http://schemas.openxmlformats.org/officeDocument/2006/relationships/hyperlink" Target="https://www.right-to-education.org/node/612" TargetMode="External"/><Relationship Id="rId5" Type="http://schemas.openxmlformats.org/officeDocument/2006/relationships/hyperlink" Target="https://unik.caij.qc.ca/permalien/fr%2Fca%2Fcsc%2Fdoc%2F2000%2F2000csc27%2F2000csc27?anchor=par28" TargetMode="External"/><Relationship Id="rId15" Type="http://schemas.openxmlformats.org/officeDocument/2006/relationships/hyperlink" Target="https://unik.caij.qc.ca/permalien/fr%2Fqc%2Fqcca%2Fdoc%2F2015%2F2015qcca1544%2F2015qcca1544" TargetMode="External"/><Relationship Id="rId23" Type="http://schemas.openxmlformats.org/officeDocument/2006/relationships/hyperlink" Target="https://www.inspq.qc.ca/sante-mentale/facteurs" TargetMode="External"/><Relationship Id="rId10" Type="http://schemas.openxmlformats.org/officeDocument/2006/relationships/hyperlink" Target="https://unik.caij.qc.ca/permalien/fr%2Fqc%2Fqctdp%2Fdoc%2F1999%2F1999canlii51%2F1999canlii51?anchor=par50" TargetMode="External"/><Relationship Id="rId19" Type="http://schemas.openxmlformats.org/officeDocument/2006/relationships/hyperlink" Target="https://unik.caij.qc.ca/permalien/en%2Fqc%2Fqctdp%2Fdoc%2F2019%2F2019qctdp31%2F2019qctdp31" TargetMode="External"/><Relationship Id="rId4" Type="http://schemas.openxmlformats.org/officeDocument/2006/relationships/hyperlink" Target="https://unik.caij.qc.ca/permalien/fr%2Fca%2Fcsc%2Fdoc%2F2000%2F2000csc27%2F2000csc27?anchor=par27" TargetMode="External"/><Relationship Id="rId9" Type="http://schemas.openxmlformats.org/officeDocument/2006/relationships/hyperlink" Target="https://unik.caij.qc.ca/permalien/fr%2Fqc%2Fqctdp%2Fdoc%2F1999%2F1999canlii51%2F1999canlii51" TargetMode="External"/><Relationship Id="rId14" Type="http://schemas.openxmlformats.org/officeDocument/2006/relationships/hyperlink" Target="https://unik.caij.qc.ca/permalien/fr%2Fca%2Fcsc%2Fdoc%2F2000%2F2000csc27%2F2000csc27" TargetMode="External"/><Relationship Id="rId22" Type="http://schemas.openxmlformats.org/officeDocument/2006/relationships/hyperlink" Target="https://unik.caij.qc.ca/permalien/en%2Fqc%2Fqctdp%2Fdoc%2F2019%2F2019qctdp31%2F2019qctdp31" TargetMode="External"/><Relationship Id="rId27" Type="http://schemas.openxmlformats.org/officeDocument/2006/relationships/hyperlink" Target="https://www.right-to-education.org/node/61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rasy\Downloads\Nouvelles_%20N_visuelles_Projet_Mod&#232;le_Avis_M&#233;moire_%202024_08_16.dotx" TargetMode="External"/></Relationships>
</file>

<file path=word/theme/theme1.xml><?xml version="1.0" encoding="utf-8"?>
<a:theme xmlns:a="http://schemas.openxmlformats.org/drawingml/2006/main" name="Memo Simpl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676632b177a439a97fe6d7269451e6d xmlns="3cc706f8-daeb-4c57-a93c-fdf45da762a7">
      <Terms xmlns="http://schemas.microsoft.com/office/infopath/2007/PartnerControls">
        <TermInfo xmlns="http://schemas.microsoft.com/office/infopath/2007/PartnerControls">
          <TermName xmlns="http://schemas.microsoft.com/office/infopath/2007/PartnerControls">Mémoire</TermName>
          <TermId xmlns="http://schemas.microsoft.com/office/infopath/2007/PartnerControls">ac9bb8c3-94fa-43b7-a099-1fd94638fb26</TermId>
        </TermInfo>
      </Terms>
    </m676632b177a439a97fe6d7269451e6d>
    <if89c33f4f2c46ec9c8e5a9ac9138037 xmlns="3cc706f8-daeb-4c57-a93c-fdf45da762a7">
      <Terms xmlns="http://schemas.microsoft.com/office/infopath/2007/PartnerControls">
        <TermInfo xmlns="http://schemas.microsoft.com/office/infopath/2007/PartnerControls">
          <TermName xmlns="http://schemas.microsoft.com/office/infopath/2007/PartnerControls">07215 Consultation ministère ou organisme public</TermName>
          <TermId xmlns="http://schemas.microsoft.com/office/infopath/2007/PartnerControls">8bb674ea-e5c7-40b1-a675-73458ed38af6</TermId>
        </TermInfo>
      </Terms>
    </if89c33f4f2c46ec9c8e5a9ac9138037>
    <TaxCatchAll xmlns="3cc706f8-daeb-4c57-a93c-fdf45da762a7">
      <Value>739</Value>
      <Value>109</Value>
      <Value>995</Value>
      <Value>735</Value>
      <Value>769</Value>
      <Value>916</Value>
      <Value>1024</Value>
      <Value>707</Value>
      <Value>356</Value>
      <Value>723</Value>
      <Value>780</Value>
      <Value>719</Value>
      <Value>718</Value>
      <Value>124</Value>
      <Value>12</Value>
      <Value>9</Value>
      <Value>859</Value>
      <Value>967</Value>
      <Value>776</Value>
      <Value>806</Value>
      <Value>742</Value>
      <Value>740</Value>
    </TaxCatchAll>
    <j744825a06c346a1b3feabc408a06a7b xmlns="3cc706f8-daeb-4c57-a93c-fdf45da762a7">
      <Terms xmlns="http://schemas.microsoft.com/office/infopath/2007/PartnerControls"/>
    </j744825a06c346a1b3feabc408a06a7b>
    <ddf64d696c1b427f9ec984c746d33919 xmlns="3cc706f8-daeb-4c57-a93c-fdf45da762a7">
      <Terms xmlns="http://schemas.microsoft.com/office/infopath/2007/PartnerControls">
        <TermInfo xmlns="http://schemas.microsoft.com/office/infopath/2007/PartnerControls">
          <TermName xmlns="http://schemas.microsoft.com/office/infopath/2007/PartnerControls">Handicap</TermName>
          <TermId xmlns="http://schemas.microsoft.com/office/infopath/2007/PartnerControls">36dc88ac-a7b1-42d3-a218-b0bd2aeac069</TermId>
        </TermInfo>
      </Terms>
    </ddf64d696c1b427f9ec984c746d33919>
    <DateDocument xmlns="3cc706f8-daeb-4c57-a93c-fdf45da762a7">2025-01-17T05:00:00+00:00</DateDocument>
    <jb3d369c6e8a47c0bc9f34e96d2974b7 xmlns="3cc706f8-daeb-4c57-a93c-fdf45da762a7">
      <Terms xmlns="http://schemas.microsoft.com/office/infopath/2007/PartnerControls">
        <TermInfo xmlns="http://schemas.microsoft.com/office/infopath/2007/PartnerControls">
          <TermName xmlns="http://schemas.microsoft.com/office/infopath/2007/PartnerControls">Police</TermName>
          <TermId xmlns="http://schemas.microsoft.com/office/infopath/2007/PartnerControls">5a6608e8-8c8f-49de-8117-51abe71c1a32</TermId>
        </TermInfo>
        <TermInfo xmlns="http://schemas.microsoft.com/office/infopath/2007/PartnerControls">
          <TermName xmlns="http://schemas.microsoft.com/office/infopath/2007/PartnerControls">Santé et services sociaux</TermName>
          <TermId xmlns="http://schemas.microsoft.com/office/infopath/2007/PartnerControls">16b87f1a-dec5-4ad7-9ffe-7e1ab3765edb</TermId>
        </TermInfo>
      </Terms>
    </jb3d369c6e8a47c0bc9f34e96d2974b7>
    <a05899a3dead44749a151be8816a3096 xmlns="3cc706f8-daeb-4c57-a93c-fdf45da762a7">
      <Terms xmlns="http://schemas.microsoft.com/office/infopath/2007/PartnerControls">
        <TermInfo xmlns="http://schemas.microsoft.com/office/infopath/2007/PartnerControls">
          <TermName xmlns="http://schemas.microsoft.com/office/infopath/2007/PartnerControls">Art 1 Vie</TermName>
          <TermId xmlns="http://schemas.microsoft.com/office/infopath/2007/PartnerControls">373304ba-856b-442e-be58-48ac39f0b6d5</TermId>
        </TermInfo>
        <TermInfo xmlns="http://schemas.microsoft.com/office/infopath/2007/PartnerControls">
          <TermName xmlns="http://schemas.microsoft.com/office/infopath/2007/PartnerControls">Art 1 Sûreté</TermName>
          <TermId xmlns="http://schemas.microsoft.com/office/infopath/2007/PartnerControls">41d8fc45-24da-4507-87b9-e495584533ce</TermId>
        </TermInfo>
        <TermInfo xmlns="http://schemas.microsoft.com/office/infopath/2007/PartnerControls">
          <TermName xmlns="http://schemas.microsoft.com/office/infopath/2007/PartnerControls">Art 1 Intégrité</TermName>
          <TermId xmlns="http://schemas.microsoft.com/office/infopath/2007/PartnerControls">650c668a-6191-480d-be7c-9d8426186efb</TermId>
        </TermInfo>
        <TermInfo xmlns="http://schemas.microsoft.com/office/infopath/2007/PartnerControls">
          <TermName xmlns="http://schemas.microsoft.com/office/infopath/2007/PartnerControls">Art 1 Liberté de sa personne</TermName>
          <TermId xmlns="http://schemas.microsoft.com/office/infopath/2007/PartnerControls">1cba82fe-3448-4994-bee6-58095c8dee1b</TermId>
        </TermInfo>
        <TermInfo xmlns="http://schemas.microsoft.com/office/infopath/2007/PartnerControls">
          <TermName xmlns="http://schemas.microsoft.com/office/infopath/2007/PartnerControls">Art 9.1 Limites aux libertés et droits fondamentaux</TermName>
          <TermId xmlns="http://schemas.microsoft.com/office/infopath/2007/PartnerControls">ec84dee0-4024-41fa-8543-0cda3564dde8</TermId>
        </TermInfo>
        <TermInfo xmlns="http://schemas.microsoft.com/office/infopath/2007/PartnerControls">
          <TermName xmlns="http://schemas.microsoft.com/office/infopath/2007/PartnerControls">Accommodement raisonnable</TermName>
          <TermId xmlns="http://schemas.microsoft.com/office/infopath/2007/PartnerControls">9d2d0d4d-8a06-4972-992e-631a886cf455</TermId>
        </TermInfo>
        <TermInfo xmlns="http://schemas.microsoft.com/office/infopath/2007/PartnerControls">
          <TermName xmlns="http://schemas.microsoft.com/office/infopath/2007/PartnerControls">Art 10 Discrimination - notion</TermName>
          <TermId xmlns="http://schemas.microsoft.com/office/infopath/2007/PartnerControls">12b8b558-b2a1-4fa2-827b-71fe566bc259</TermId>
        </TermInfo>
        <TermInfo xmlns="http://schemas.microsoft.com/office/infopath/2007/PartnerControls">
          <TermName xmlns="http://schemas.microsoft.com/office/infopath/2007/PartnerControls">Profilage discriminatoire</TermName>
          <TermId xmlns="http://schemas.microsoft.com/office/infopath/2007/PartnerControls">f155b224-62e3-49b5-8e23-d500d5bf083b</TermId>
        </TermInfo>
        <TermInfo xmlns="http://schemas.microsoft.com/office/infopath/2007/PartnerControls">
          <TermName xmlns="http://schemas.microsoft.com/office/infopath/2007/PartnerControls">Santé</TermName>
          <TermId xmlns="http://schemas.microsoft.com/office/infopath/2007/PartnerControls">24c4f07d-0854-4e30-995b-b87c8f1fcb57</TermId>
        </TermInfo>
        <TermInfo xmlns="http://schemas.microsoft.com/office/infopath/2007/PartnerControls">
          <TermName xmlns="http://schemas.microsoft.com/office/infopath/2007/PartnerControls">Art 34 Assistance d'un avocat</TermName>
          <TermId xmlns="http://schemas.microsoft.com/office/infopath/2007/PartnerControls">7ebe4462-8afb-42f2-b625-803203cbdd0e</TermId>
        </TermInfo>
        <TermInfo xmlns="http://schemas.microsoft.com/office/infopath/2007/PartnerControls">
          <TermName xmlns="http://schemas.microsoft.com/office/infopath/2007/PartnerControls">Art 34 Aide juridique</TermName>
          <TermId xmlns="http://schemas.microsoft.com/office/infopath/2007/PartnerControls">8ffc2a8b-d0ce-460f-9efb-8e3edf581ccc</TermId>
        </TermInfo>
      </Terms>
    </a05899a3dead44749a151be8816a3096>
    <ha80bd66bd534d448e49a65ceba773a3 xmlns="3cc706f8-daeb-4c57-a93c-fdf45da762a7">
      <Terms xmlns="http://schemas.microsoft.com/office/infopath/2007/PartnerControls"/>
    </ha80bd66bd534d448e49a65ceba773a3>
    <bed58e7e51404c168c1ca3bec4b86980 xmlns="3cc706f8-daeb-4c57-a93c-fdf45da762a7">
      <Terms xmlns="http://schemas.microsoft.com/office/infopath/2007/PartnerControls">
        <TermInfo xmlns="http://schemas.microsoft.com/office/infopath/2007/PartnerControls">
          <TermName xmlns="http://schemas.microsoft.com/office/infopath/2007/PartnerControls">Santé mentale</TermName>
          <TermId xmlns="http://schemas.microsoft.com/office/infopath/2007/PartnerControls">85c84fe7-a843-4b97-a912-bd0aa1389a87</TermId>
        </TermInfo>
        <TermInfo xmlns="http://schemas.microsoft.com/office/infopath/2007/PartnerControls">
          <TermName xmlns="http://schemas.microsoft.com/office/infopath/2007/PartnerControls">Personnes en situation de handicap</TermName>
          <TermId xmlns="http://schemas.microsoft.com/office/infopath/2007/PartnerControls">51bb869e-aa57-4585-b3c0-aea1cedde09d</TermId>
        </TermInfo>
        <TermInfo xmlns="http://schemas.microsoft.com/office/infopath/2007/PartnerControls">
          <TermName xmlns="http://schemas.microsoft.com/office/infopath/2007/PartnerControls">Intersectionnalité</TermName>
          <TermId xmlns="http://schemas.microsoft.com/office/infopath/2007/PartnerControls">a7ec0943-baca-4bda-b3b4-378187de4dd0</TermId>
        </TermInfo>
      </Terms>
    </bed58e7e51404c168c1ca3bec4b86980>
    <Cote xmlns="3cc706f8-daeb-4c57-a93c-fdf45da762a7" xsi:nil="true"/>
    <HUBDateFin xmlns="3cc706f8-daeb-4c57-a93c-fdf45da762a7" xsi:nil="true"/>
    <mc2e767dea7f4827a4535bf70c6ec0e3 xmlns="3cc706f8-daeb-4c57-a93c-fdf45da762a7">
      <Terms xmlns="http://schemas.microsoft.com/office/infopath/2007/PartnerControls"/>
    </mc2e767dea7f4827a4535bf70c6ec0e3>
    <e9c61f45ef7f4894ac8e04cf9c5ff2b5 xmlns="3cc706f8-daeb-4c57-a93c-fdf45da762a7">
      <Terms xmlns="http://schemas.microsoft.com/office/infopath/2007/PartnerControls">
        <TermInfo xmlns="http://schemas.microsoft.com/office/infopath/2007/PartnerControls">
          <TermName xmlns="http://schemas.microsoft.com/office/infopath/2007/PartnerControls">Pedneault, Evelyne</TermName>
          <TermId xmlns="http://schemas.microsoft.com/office/infopath/2007/PartnerControls">7b3e5429-3d2f-4e41-8628-4d239288d962</TermId>
        </TermInfo>
        <TermInfo xmlns="http://schemas.microsoft.com/office/infopath/2007/PartnerControls">
          <TermName xmlns="http://schemas.microsoft.com/office/infopath/2007/PartnerControls">St-Laurent, Geneviève</TermName>
          <TermId xmlns="http://schemas.microsoft.com/office/infopath/2007/PartnerControls">a1817a7d-7f6d-489c-a843-860e58e54b6b</TermId>
        </TermInfo>
      </Terms>
    </e9c61f45ef7f4894ac8e04cf9c5ff2b5>
    <p798e44a99534455a6bcb4225fae541e xmlns="3cc706f8-daeb-4c57-a93c-fdf45da762a7">
      <Terms xmlns="http://schemas.microsoft.com/office/infopath/2007/PartnerControls">
        <TermInfo xmlns="http://schemas.microsoft.com/office/infopath/2007/PartnerControls">
          <TermName xmlns="http://schemas.microsoft.com/office/infopath/2007/PartnerControls">Non débuté</TermName>
          <TermId xmlns="http://schemas.microsoft.com/office/infopath/2007/PartnerControls">4713eb91-5a38-461b-90a2-08355d394941</TermId>
        </TermInfo>
      </Terms>
    </p798e44a99534455a6bcb4225fae541e>
  </documentManagement>
</p:properties>
</file>

<file path=customXml/item2.xml><?xml version="1.0" encoding="utf-8"?>
<?mso-contentType ?>
<SharedContentType xmlns="Microsoft.SharePoint.Taxonomy.ContentTypeSync" SourceId="3b66c5a5-9349-45f3-a35d-93d4de43bb68" ContentTypeId="0x0101005B31C1E327F24A4395DD83803DF5CBECD7" PreviousValue="false" LastSyncTimeStamp="2022-05-27T20:15:00.95Z"/>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Consultation d'un ministère ou organisme public" ma:contentTypeID="0x0101005B31C1E327F24A4395DD83803DF5CBECD7005CBE1B58878EF14FB0F2589FCD6CF05D" ma:contentTypeVersion="11" ma:contentTypeDescription="" ma:contentTypeScope="" ma:versionID="930bc3d4d36c8e1759d3c84c28a0d00f">
  <xsd:schema xmlns:xsd="http://www.w3.org/2001/XMLSchema" xmlns:xs="http://www.w3.org/2001/XMLSchema" xmlns:p="http://schemas.microsoft.com/office/2006/metadata/properties" xmlns:ns2="3cc706f8-daeb-4c57-a93c-fdf45da762a7" targetNamespace="http://schemas.microsoft.com/office/2006/metadata/properties" ma:root="true" ma:fieldsID="653c86bee2ec85e7d192494e5d1d38ca" ns2:_="">
    <xsd:import namespace="3cc706f8-daeb-4c57-a93c-fdf45da762a7"/>
    <xsd:element name="properties">
      <xsd:complexType>
        <xsd:sequence>
          <xsd:element name="documentManagement">
            <xsd:complexType>
              <xsd:all>
                <xsd:element ref="ns2:j744825a06c346a1b3feabc408a06a7b" minOccurs="0"/>
                <xsd:element ref="ns2:TaxCatchAll" minOccurs="0"/>
                <xsd:element ref="ns2:TaxCatchAllLabel" minOccurs="0"/>
                <xsd:element ref="ns2:a05899a3dead44749a151be8816a3096" minOccurs="0"/>
                <xsd:element ref="ns2:ddf64d696c1b427f9ec984c746d33919" minOccurs="0"/>
                <xsd:element ref="ns2:jb3d369c6e8a47c0bc9f34e96d2974b7" minOccurs="0"/>
                <xsd:element ref="ns2:bed58e7e51404c168c1ca3bec4b86980" minOccurs="0"/>
                <xsd:element ref="ns2:e9c61f45ef7f4894ac8e04cf9c5ff2b5" minOccurs="0"/>
                <xsd:element ref="ns2:ha80bd66bd534d448e49a65ceba773a3" minOccurs="0"/>
                <xsd:element ref="ns2:Cote" minOccurs="0"/>
                <xsd:element ref="ns2:DateDocument" minOccurs="0"/>
                <xsd:element ref="ns2:m676632b177a439a97fe6d7269451e6d" minOccurs="0"/>
                <xsd:element ref="ns2:p798e44a99534455a6bcb4225fae541e" minOccurs="0"/>
                <xsd:element ref="ns2:mc2e767dea7f4827a4535bf70c6ec0e3" minOccurs="0"/>
                <xsd:element ref="ns2:HUBDateFin" minOccurs="0"/>
                <xsd:element ref="ns2:if89c33f4f2c46ec9c8e5a9ac913803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706f8-daeb-4c57-a93c-fdf45da762a7" elementFormDefault="qualified">
    <xsd:import namespace="http://schemas.microsoft.com/office/2006/documentManagement/types"/>
    <xsd:import namespace="http://schemas.microsoft.com/office/infopath/2007/PartnerControls"/>
    <xsd:element name="j744825a06c346a1b3feabc408a06a7b" ma:index="8" nillable="true" ma:taxonomy="true" ma:internalName="j744825a06c346a1b3feabc408a06a7b" ma:taxonomyFieldName="TypeDiffusion" ma:displayName="Type de diffusion" ma:default="" ma:fieldId="{3744825a-06c3-46a1-b3fe-abc408a06a7b}" ma:sspId="3b66c5a5-9349-45f3-a35d-93d4de43bb68" ma:termSetId="fd591906-700d-4d3f-acf2-84436b12cac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a9b80b7-7485-4f98-abd9-77aff0a002a8}" ma:internalName="TaxCatchAll" ma:showField="CatchAllData"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a9b80b7-7485-4f98-abd9-77aff0a002a8}" ma:internalName="TaxCatchAllLabel" ma:readOnly="true" ma:showField="CatchAllDataLabel"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a05899a3dead44749a151be8816a3096" ma:index="13" nillable="true" ma:taxonomy="true" ma:internalName="a05899a3dead44749a151be8816a3096" ma:taxonomyFieldName="Droits" ma:displayName="Droits" ma:default="" ma:fieldId="{a05899a3-dead-4474-9a15-1be8816a3096}" ma:taxonomyMulti="true" ma:sspId="3b66c5a5-9349-45f3-a35d-93d4de43bb68" ma:termSetId="4ff50f1d-474e-4dbd-9b9f-99f6b8fd2e97" ma:anchorId="00000000-0000-0000-0000-000000000000" ma:open="false" ma:isKeyword="false">
      <xsd:complexType>
        <xsd:sequence>
          <xsd:element ref="pc:Terms" minOccurs="0" maxOccurs="1"/>
        </xsd:sequence>
      </xsd:complexType>
    </xsd:element>
    <xsd:element name="ddf64d696c1b427f9ec984c746d33919" ma:index="15" nillable="true" ma:taxonomy="true" ma:internalName="ddf64d696c1b427f9ec984c746d33919" ma:taxonomyFieldName="Motifs" ma:displayName="Motifs" ma:default="" ma:fieldId="{ddf64d69-6c1b-427f-9ec9-84c746d33919}" ma:taxonomyMulti="true" ma:sspId="3b66c5a5-9349-45f3-a35d-93d4de43bb68" ma:termSetId="842e4a81-82ee-44dc-956b-1fc7dde14e68" ma:anchorId="00000000-0000-0000-0000-000000000000" ma:open="false" ma:isKeyword="false">
      <xsd:complexType>
        <xsd:sequence>
          <xsd:element ref="pc:Terms" minOccurs="0" maxOccurs="1"/>
        </xsd:sequence>
      </xsd:complexType>
    </xsd:element>
    <xsd:element name="jb3d369c6e8a47c0bc9f34e96d2974b7" ma:index="17" nillable="true" ma:taxonomy="true" ma:internalName="jb3d369c6e8a47c0bc9f34e96d2974b7" ma:taxonomyFieldName="SecteursActivites" ma:displayName="Secteurs d'activités" ma:default="" ma:fieldId="{3b3d369c-6e8a-47c0-bc9f-34e96d2974b7}" ma:taxonomyMulti="true" ma:sspId="3b66c5a5-9349-45f3-a35d-93d4de43bb68" ma:termSetId="2637caf1-0f79-4798-92b3-203d1a643319" ma:anchorId="00000000-0000-0000-0000-000000000000" ma:open="false" ma:isKeyword="false">
      <xsd:complexType>
        <xsd:sequence>
          <xsd:element ref="pc:Terms" minOccurs="0" maxOccurs="1"/>
        </xsd:sequence>
      </xsd:complexType>
    </xsd:element>
    <xsd:element name="bed58e7e51404c168c1ca3bec4b86980" ma:index="19" nillable="true" ma:taxonomy="true" ma:internalName="bed58e7e51404c168c1ca3bec4b86980" ma:taxonomyFieldName="Thematiques" ma:displayName="Thématiques" ma:default="" ma:fieldId="{bed58e7e-5140-4c16-8c1c-a3bec4b86980}" ma:taxonomyMulti="true" ma:sspId="3b66c5a5-9349-45f3-a35d-93d4de43bb68" ma:termSetId="413c4fd9-6428-4ecf-b4f0-c75d76a567e8" ma:anchorId="00000000-0000-0000-0000-000000000000" ma:open="false" ma:isKeyword="false">
      <xsd:complexType>
        <xsd:sequence>
          <xsd:element ref="pc:Terms" minOccurs="0" maxOccurs="1"/>
        </xsd:sequence>
      </xsd:complexType>
    </xsd:element>
    <xsd:element name="e9c61f45ef7f4894ac8e04cf9c5ff2b5" ma:index="21" nillable="true" ma:taxonomy="true" ma:internalName="e9c61f45ef7f4894ac8e04cf9c5ff2b5" ma:taxonomyFieldName="Auteur_x002d_s" ma:displayName="Auteur(s)" ma:default="" ma:fieldId="{e9c61f45-ef7f-4894-ac8e-04cf9c5ff2b5}" ma:taxonomyMulti="true" ma:sspId="3b66c5a5-9349-45f3-a35d-93d4de43bb68" ma:termSetId="df4adc86-e7b0-407c-bee5-348bb1bc9df7" ma:anchorId="00000000-0000-0000-0000-000000000000" ma:open="false" ma:isKeyword="false">
      <xsd:complexType>
        <xsd:sequence>
          <xsd:element ref="pc:Terms" minOccurs="0" maxOccurs="1"/>
        </xsd:sequence>
      </xsd:complexType>
    </xsd:element>
    <xsd:element name="ha80bd66bd534d448e49a65ceba773a3" ma:index="23" nillable="true" ma:taxonomy="true" ma:internalName="ha80bd66bd534d448e49a65ceba773a3" ma:taxonomyFieldName="BiblioAnalytique" ma:displayName="BiblioAnalytique" ma:default="" ma:fieldId="{1a80bd66-bd53-4d44-8e49-a65ceba773a3}" ma:sspId="3b66c5a5-9349-45f3-a35d-93d4de43bb68" ma:termSetId="c2d9c918-af4c-4644-a623-48dace437e11" ma:anchorId="8ad476e7-60b3-4662-bfcb-eaefcd301d0f" ma:open="false" ma:isKeyword="false">
      <xsd:complexType>
        <xsd:sequence>
          <xsd:element ref="pc:Terms" minOccurs="0" maxOccurs="1"/>
        </xsd:sequence>
      </xsd:complexType>
    </xsd:element>
    <xsd:element name="Cote" ma:index="25" nillable="true" ma:displayName="Cote" ma:internalName="Cote">
      <xsd:simpleType>
        <xsd:restriction base="dms:Text">
          <xsd:maxLength value="255"/>
        </xsd:restriction>
      </xsd:simpleType>
    </xsd:element>
    <xsd:element name="DateDocument" ma:index="26" nillable="true" ma:displayName="Date du document" ma:format="DateOnly" ma:internalName="DateDocument">
      <xsd:simpleType>
        <xsd:restriction base="dms:DateTime"/>
      </xsd:simpleType>
    </xsd:element>
    <xsd:element name="m676632b177a439a97fe6d7269451e6d" ma:index="27" nillable="true" ma:taxonomy="true" ma:internalName="m676632b177a439a97fe6d7269451e6d" ma:taxonomyFieldName="TypeDocument" ma:displayName="Type de documents" ma:default="" ma:fieldId="{6676632b-177a-439a-97fe-6d7269451e6d}" ma:sspId="3b66c5a5-9349-45f3-a35d-93d4de43bb68" ma:termSetId="00195338-892d-401b-b201-ba0dd3a2cea1" ma:anchorId="00000000-0000-0000-0000-000000000000" ma:open="false" ma:isKeyword="false">
      <xsd:complexType>
        <xsd:sequence>
          <xsd:element ref="pc:Terms" minOccurs="0" maxOccurs="1"/>
        </xsd:sequence>
      </xsd:complexType>
    </xsd:element>
    <xsd:element name="p798e44a99534455a6bcb4225fae541e" ma:index="29" nillable="true" ma:taxonomy="true" ma:internalName="p798e44a99534455a6bcb4225fae541e" ma:taxonomyFieldName="HUBStatutDocument" ma:displayName="Statut du dossier" ma:default="" ma:fieldId="{9798e44a-9953-4455-a6bc-b4225fae541e}" ma:sspId="3b66c5a5-9349-45f3-a35d-93d4de43bb68" ma:termSetId="f7360669-4c55-4320-8a51-6f0d56a23d20" ma:anchorId="00000000-0000-0000-0000-000000000000" ma:open="false" ma:isKeyword="false">
      <xsd:complexType>
        <xsd:sequence>
          <xsd:element ref="pc:Terms" minOccurs="0" maxOccurs="1"/>
        </xsd:sequence>
      </xsd:complexType>
    </xsd:element>
    <xsd:element name="mc2e767dea7f4827a4535bf70c6ec0e3" ma:index="31" nillable="true" ma:taxonomy="true" ma:internalName="mc2e767dea7f4827a4535bf70c6ec0e3" ma:taxonomyFieldName="Type_x0020_de_x0020_dossiers" ma:displayName="Type de dossier" ma:default="" ma:fieldId="{6c2e767d-ea7f-4827-a453-5bf70c6ec0e3}" ma:sspId="3b66c5a5-9349-45f3-a35d-93d4de43bb68" ma:termSetId="8b9f7da5-9ffd-45ec-af1c-b104fd570929" ma:anchorId="00000000-0000-0000-0000-000000000000" ma:open="false" ma:isKeyword="false">
      <xsd:complexType>
        <xsd:sequence>
          <xsd:element ref="pc:Terms" minOccurs="0" maxOccurs="1"/>
        </xsd:sequence>
      </xsd:complexType>
    </xsd:element>
    <xsd:element name="HUBDateFin" ma:index="33" nillable="true" ma:displayName="Date de fin CDPDJ" ma:format="DateOnly" ma:internalName="HUBDateFin">
      <xsd:simpleType>
        <xsd:restriction base="dms:DateTime"/>
      </xsd:simpleType>
    </xsd:element>
    <xsd:element name="if89c33f4f2c46ec9c8e5a9ac9138037" ma:index="34" nillable="true" ma:taxonomy="true" ma:internalName="if89c33f4f2c46ec9c8e5a9ac9138037" ma:taxonomyFieldName="HUBClassification" ma:displayName="Plan de classification" ma:default="" ma:fieldId="{2f89c33f-4f2c-46ec-9c8e-5a9ac9138037}" ma:sspId="3b66c5a5-9349-45f3-a35d-93d4de43bb68" ma:termSetId="06a8b823-5712-4f5e-9153-4f9a0e87a97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ma:index="12" ma:displayName="Commentaire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09E0DB-4F01-4E76-9AC4-F5E354E68FB0}">
  <ds:schemaRefs>
    <ds:schemaRef ds:uri="http://schemas.openxmlformats.org/package/2006/metadata/core-properties"/>
    <ds:schemaRef ds:uri="http://schemas.microsoft.com/office/2006/documentManagement/types"/>
    <ds:schemaRef ds:uri="http://schemas.microsoft.com/office/infopath/2007/PartnerControls"/>
    <ds:schemaRef ds:uri="3cc706f8-daeb-4c57-a93c-fdf45da762a7"/>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01241D70-8D93-413B-AF3A-BCE029E022C7}">
  <ds:schemaRefs>
    <ds:schemaRef ds:uri="Microsoft.SharePoint.Taxonomy.ContentTypeSync"/>
  </ds:schemaRefs>
</ds:datastoreItem>
</file>

<file path=customXml/itemProps3.xml><?xml version="1.0" encoding="utf-8"?>
<ds:datastoreItem xmlns:ds="http://schemas.openxmlformats.org/officeDocument/2006/customXml" ds:itemID="{3FFCAD47-2E94-4103-A19E-75F58BBFE351}">
  <ds:schemaRefs>
    <ds:schemaRef ds:uri="http://schemas.openxmlformats.org/officeDocument/2006/bibliography"/>
  </ds:schemaRefs>
</ds:datastoreItem>
</file>

<file path=customXml/itemProps4.xml><?xml version="1.0" encoding="utf-8"?>
<ds:datastoreItem xmlns:ds="http://schemas.openxmlformats.org/officeDocument/2006/customXml" ds:itemID="{8F97ED51-85C2-44FA-BABE-C5A3E44E3787}">
  <ds:schemaRefs>
    <ds:schemaRef ds:uri="http://schemas.microsoft.com/sharepoint/v3/contenttype/forms"/>
  </ds:schemaRefs>
</ds:datastoreItem>
</file>

<file path=customXml/itemProps5.xml><?xml version="1.0" encoding="utf-8"?>
<ds:datastoreItem xmlns:ds="http://schemas.openxmlformats.org/officeDocument/2006/customXml" ds:itemID="{C46F869A-FC43-4178-AA1C-6A2215438D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706f8-daeb-4c57-a93c-fdf45da7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b52fca3-c468-4eac-a85f-e8bf21f0fb3d}" enabled="0" method="" siteId="{1b52fca3-c468-4eac-a85f-e8bf21f0fb3d}" removed="1"/>
</clbl:labelList>
</file>

<file path=docProps/app.xml><?xml version="1.0" encoding="utf-8"?>
<Properties xmlns="http://schemas.openxmlformats.org/officeDocument/2006/extended-properties" xmlns:vt="http://schemas.openxmlformats.org/officeDocument/2006/docPropsVTypes">
  <Template>Nouvelles_ N_visuelles_Projet_Modèle_Avis_Mémoire_ 2024_08_16</Template>
  <TotalTime>1</TotalTime>
  <Pages>44</Pages>
  <Words>15674</Words>
  <Characters>84644</Characters>
  <Application>Microsoft Office Word</Application>
  <DocSecurity>8</DocSecurity>
  <Lines>1365</Lines>
  <Paragraphs>462</Paragraphs>
  <ScaleCrop>false</ScaleCrop>
  <HeadingPairs>
    <vt:vector size="2" baseType="variant">
      <vt:variant>
        <vt:lpstr>Titre</vt:lpstr>
      </vt:variant>
      <vt:variant>
        <vt:i4>1</vt:i4>
      </vt:variant>
    </vt:vector>
  </HeadingPairs>
  <TitlesOfParts>
    <vt:vector size="1" baseType="lpstr">
      <vt:lpstr>La Loi sur la protection des personnes dont l’état mental présente un danger pour elles-mêmes ou pour autrui à la lumière de la Charte québécoise des droits et libertés de la personne</vt:lpstr>
    </vt:vector>
  </TitlesOfParts>
  <Company/>
  <LinksUpToDate>false</LinksUpToDate>
  <CharactersWithSpaces>99856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Loi sur la protection des personnes dont l’état mental présente un danger pour elles-mêmes ou pour autrui à la lumière de la Charte québécoise des droits et libertés de la personne</dc:title>
  <dc:subject>Ce mémoire expose le cadre juridique de la Charte ainsi que les balises qu’il impose en lien avec la Loi sur la protection des personnes dont l’état mental présente un danger pour elles-mêmes ou pour autrui. Il analyse certains des enjeux qui se posent dans la mise en œuvre de cette loi, par exemple en lien avec le droit à l’égalité, l’accès à la justice et les droits économiques et sociaux (dont le droit à la santé)</dc:subject>
  <dc:creator>CDPDJ</dc:creator>
  <cp:keywords>Art 1 Vie ; Art 1 Sûreté ; Art 1 Intégrité ; Art 1 Liberté de sa personne; Art 9.1 Limites aux libertés et droits fondamentaux ; Accompagnement raisonnable ; Art 10 Discrimination-notion ; Profilage discriminatoire ; Santé ; Art 34 Assistance d’un avocat ; Art 34 Aide juridique ; Handicap ; Police; Santé et services sociaux ; Santé mentale ; Personnes en situation de handicap ; Intersectionnalité</cp:keywords>
  <dc:description/>
  <cp:lastModifiedBy>Richard Audet</cp:lastModifiedBy>
  <cp:revision>3</cp:revision>
  <cp:lastPrinted>2025-07-25T17:48:00Z</cp:lastPrinted>
  <dcterms:created xsi:type="dcterms:W3CDTF">2025-07-31T18:48:00Z</dcterms:created>
  <dcterms:modified xsi:type="dcterms:W3CDTF">2025-07-31T18:49:00Z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0x0101005B31C1E327F24A4395DD83803DF5CBECD7005CBE1B58878EF14FB0F2589FCD6CF05D</vt:lpwstr>
  </property>
  <property fmtid="{D5CDD505-2E9C-101B-9397-08002B2CF9AE}" pid="3" name="Auteur-s">
    <vt:lpwstr>12;#Pedneault, Evelyne|7b3e5429-3d2f-4e41-8628-4d239288d962;#124;#St-Laurent, Geneviève|a1817a7d-7f6d-489c-a843-860e58e54b6b</vt:lpwstr>
  </property>
  <property fmtid="{D5CDD505-2E9C-101B-9397-08002B2CF9AE}" pid="4" name="BiblioAnalytique">
    <vt:lpwstr/>
  </property>
  <property fmtid="{D5CDD505-2E9C-101B-9397-08002B2CF9AE}" pid="5" name="TypeDiffusion">
    <vt:lpwstr/>
  </property>
  <property fmtid="{D5CDD505-2E9C-101B-9397-08002B2CF9AE}" pid="6" name="Auteur_x002d_s">
    <vt:lpwstr>12;#Pedneault, Evelyne|7b3e5429-3d2f-4e41-8628-4d239288d962;#124;#St-Laurent, Geneviève|a1817a7d-7f6d-489c-a843-860e58e54b6b</vt:lpwstr>
  </property>
  <property fmtid="{D5CDD505-2E9C-101B-9397-08002B2CF9AE}" pid="7" name="JEWJCDocID">
    <vt:lpwstr>ee7b804b-bb80-48a6-8956-353c8bd5b470</vt:lpwstr>
  </property>
  <property fmtid="{D5CDD505-2E9C-101B-9397-08002B2CF9AE}" pid="8" name="Type_x0020_de_x0020_dossiers">
    <vt:lpwstr/>
  </property>
  <property fmtid="{D5CDD505-2E9C-101B-9397-08002B2CF9AE}" pid="9" name="HUBClassification">
    <vt:lpwstr>109</vt:lpwstr>
  </property>
  <property fmtid="{D5CDD505-2E9C-101B-9397-08002B2CF9AE}" pid="10" name="HUBStatutDocument">
    <vt:lpwstr>9</vt:lpwstr>
  </property>
  <property fmtid="{D5CDD505-2E9C-101B-9397-08002B2CF9AE}" pid="11" name="TypeDocument">
    <vt:lpwstr>356;#Mémoire|ac9bb8c3-94fa-43b7-a099-1fd94638fb26</vt:lpwstr>
  </property>
  <property fmtid="{D5CDD505-2E9C-101B-9397-08002B2CF9AE}" pid="12" name="Droits">
    <vt:lpwstr>740;#Art 1 Vie|373304ba-856b-442e-be58-48ac39f0b6d5;#769;#Art 1 Sûreté|41d8fc45-24da-4507-87b9-e495584533ce;#739;#Art 1 Intégrité|650c668a-6191-480d-be7c-9d8426186efb;#719;#Art 1 Liberté de sa personne|1cba82fe-3448-4994-bee6-58095c8dee1b;#859;#Art 9.1 Limites aux libertés et droits fondamentaux|ec84dee0-4024-41fa-8543-0cda3564dde8;#776;#Accommodement raisonnable|9d2d0d4d-8a06-4972-992e-631a886cf455;#735;#Art 10 Discrimination - notion|12b8b558-b2a1-4fa2-827b-71fe566bc259;#806;#Profilage discriminatoire|f155b224-62e3-49b5-8e23-d500d5bf083b;#780;#Santé|24c4f07d-0854-4e30-995b-b87c8f1fcb57;#967;#Art 34 Assistance d'un avocat|7ebe4462-8afb-42f2-b625-803203cbdd0e;#1024;#Art 34 Aide juridique|8ffc2a8b-d0ce-460f-9efb-8e3edf581ccc</vt:lpwstr>
  </property>
  <property fmtid="{D5CDD505-2E9C-101B-9397-08002B2CF9AE}" pid="13" name="Motifs">
    <vt:lpwstr>718;#Handicap|36dc88ac-a7b1-42d3-a218-b0bd2aeac069</vt:lpwstr>
  </property>
  <property fmtid="{D5CDD505-2E9C-101B-9397-08002B2CF9AE}" pid="14" name="Thematiques">
    <vt:lpwstr>995;#Santé mentale|85c84fe7-a843-4b97-a912-bd0aa1389a87;#742;#Personnes en situation de handicap|51bb869e-aa57-4585-b3c0-aea1cedde09d;#916;#Intersectionnalité|a7ec0943-baca-4bda-b3b4-378187de4dd0</vt:lpwstr>
  </property>
  <property fmtid="{D5CDD505-2E9C-101B-9397-08002B2CF9AE}" pid="15" name="SecteursActivites">
    <vt:lpwstr>723;#Police|5a6608e8-8c8f-49de-8117-51abe71c1a32;#707;#Santé et services sociaux|16b87f1a-dec5-4ad7-9ffe-7e1ab3765edb</vt:lpwstr>
  </property>
  <property fmtid="{D5CDD505-2E9C-101B-9397-08002B2CF9AE}" pid="16" name="Type de dossiers">
    <vt:lpwstr/>
  </property>
</Properties>
</file>