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8F034" w14:textId="5C6EEC1C" w:rsidR="0096035E" w:rsidRDefault="00B25314" w:rsidP="00E27CF7">
      <w:pPr>
        <w:pStyle w:val="Titre"/>
      </w:pPr>
      <w:r>
        <w:rPr>
          <w:noProof/>
        </w:rPr>
        <w:drawing>
          <wp:inline distT="0" distB="0" distL="0" distR="0" wp14:anchorId="2664CA30" wp14:editId="659A4F03">
            <wp:extent cx="5286375" cy="8258762"/>
            <wp:effectExtent l="0" t="0" r="0" b="9525"/>
            <wp:docPr id="2" name="Image 2" descr="Les trois grandes étapes du processus de traitement des plaintes : 1) Réception; 2) Intervention; 3) Résolution. Chacune des étapes est détaillée dans le document sui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es trois grandes étapes du processus de traitement des plaintes : 1) Réception; 2) Intervention; 3) Résolution. Chacune des étapes est détaillée dans le document suiva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86375" cy="8258762"/>
                    </a:xfrm>
                    <a:prstGeom prst="rect">
                      <a:avLst/>
                    </a:prstGeom>
                  </pic:spPr>
                </pic:pic>
              </a:graphicData>
            </a:graphic>
          </wp:inline>
        </w:drawing>
      </w:r>
      <w:r w:rsidR="0096035E">
        <w:br w:type="page"/>
      </w:r>
    </w:p>
    <w:p w14:paraId="6FAA84C4" w14:textId="06368CEC" w:rsidR="00FD24F1" w:rsidRPr="0024236E" w:rsidRDefault="00F04F38" w:rsidP="00FD24F1">
      <w:pPr>
        <w:pStyle w:val="Titre"/>
      </w:pPr>
      <w:r w:rsidRPr="00FB3263">
        <w:lastRenderedPageBreak/>
        <w:t xml:space="preserve">Étapes du traitement d’une plainte </w:t>
      </w:r>
      <w:r w:rsidRPr="00FB3263">
        <w:br/>
      </w:r>
      <w:r w:rsidRPr="0024236E">
        <w:rPr>
          <w:color w:val="267ABF"/>
          <w:sz w:val="36"/>
          <w:szCs w:val="36"/>
        </w:rPr>
        <w:t>de discrimination, de harcèlement ou d’exploitation</w:t>
      </w:r>
    </w:p>
    <w:p w14:paraId="413AE867" w14:textId="77777777" w:rsidR="00D54BCC" w:rsidRDefault="00D54BCC" w:rsidP="00D54BCC">
      <w:pPr>
        <w:rPr>
          <w:lang w:eastAsia="fr-CA"/>
        </w:rPr>
      </w:pPr>
    </w:p>
    <w:p w14:paraId="5F101A48" w14:textId="1599C003" w:rsidR="00145A94" w:rsidRDefault="00E410F1" w:rsidP="006849ED">
      <w:pPr>
        <w:rPr>
          <w:rFonts w:ascii="inherit" w:eastAsia="Times New Roman" w:hAnsi="inherit" w:cs="Arial"/>
          <w:color w:val="344D66"/>
          <w:sz w:val="24"/>
          <w:szCs w:val="24"/>
          <w:lang w:eastAsia="fr-CA"/>
        </w:rPr>
      </w:pPr>
      <w:r w:rsidRPr="00D107FE">
        <w:t>Pour porter plainte, remplissez le</w:t>
      </w:r>
      <w:r>
        <w:rPr>
          <w:lang w:eastAsia="fr-CA"/>
        </w:rPr>
        <w:t xml:space="preserve"> </w:t>
      </w:r>
      <w:hyperlink r:id="rId12" w:history="1">
        <w:r w:rsidRPr="004C1665">
          <w:rPr>
            <w:color w:val="1F78C1"/>
            <w:bdr w:val="none" w:sz="0" w:space="0" w:color="auto" w:frame="1"/>
            <w:lang w:eastAsia="fr-CA"/>
          </w:rPr>
          <w:t>formulaire en ligne</w:t>
        </w:r>
      </w:hyperlink>
      <w:r w:rsidR="00E778CD">
        <w:rPr>
          <w:lang w:eastAsia="fr-CA"/>
        </w:rPr>
        <w:t>.</w:t>
      </w:r>
      <w:r w:rsidR="00BC25F3">
        <w:rPr>
          <w:lang w:eastAsia="fr-CA"/>
        </w:rPr>
        <w:br/>
      </w:r>
      <w:r w:rsidR="00A5117B">
        <w:rPr>
          <w:lang w:eastAsia="fr-CA"/>
        </w:rPr>
        <w:t xml:space="preserve">Si vous avez besoin d’aide pour </w:t>
      </w:r>
      <w:r w:rsidR="00A0795A">
        <w:rPr>
          <w:lang w:eastAsia="fr-CA"/>
        </w:rPr>
        <w:t xml:space="preserve">le </w:t>
      </w:r>
      <w:r w:rsidR="00A5117B">
        <w:rPr>
          <w:lang w:eastAsia="fr-CA"/>
        </w:rPr>
        <w:t>remplir, contactez-nous</w:t>
      </w:r>
      <w:r w:rsidR="00A5117B" w:rsidRPr="00A5117B">
        <w:rPr>
          <w:rFonts w:ascii="inherit" w:eastAsia="Times New Roman" w:hAnsi="inherit" w:cs="Arial"/>
          <w:color w:val="344D66"/>
          <w:sz w:val="24"/>
          <w:szCs w:val="24"/>
          <w:lang w:eastAsia="fr-CA"/>
        </w:rPr>
        <w:t xml:space="preserve"> </w:t>
      </w:r>
      <w:r w:rsidR="00A5117B" w:rsidRPr="0024236E">
        <w:t xml:space="preserve">à </w:t>
      </w:r>
      <w:hyperlink r:id="rId13" w:tooltip="plainte@cdpdj.qc.ca" w:history="1">
        <w:r w:rsidR="00A5117B" w:rsidRPr="004C1665">
          <w:rPr>
            <w:color w:val="1F78C1"/>
            <w:u w:val="single"/>
            <w:bdr w:val="none" w:sz="0" w:space="0" w:color="auto" w:frame="1"/>
            <w:lang w:eastAsia="fr-CA"/>
          </w:rPr>
          <w:t>plainte@cdpdj.qc.ca</w:t>
        </w:r>
      </w:hyperlink>
      <w:r w:rsidR="00A5117B" w:rsidRPr="0024236E">
        <w:t xml:space="preserve"> ou par téléphone</w:t>
      </w:r>
      <w:r w:rsidR="00220F92">
        <w:t> :</w:t>
      </w:r>
      <w:r w:rsidR="00A5117B" w:rsidRPr="0024236E">
        <w:t xml:space="preserve"> 1</w:t>
      </w:r>
      <w:r w:rsidR="00220F92">
        <w:t> </w:t>
      </w:r>
      <w:r w:rsidR="00A5117B" w:rsidRPr="0024236E">
        <w:t>800</w:t>
      </w:r>
      <w:r w:rsidR="00B25314">
        <w:t> </w:t>
      </w:r>
      <w:r w:rsidR="00A5117B" w:rsidRPr="0024236E">
        <w:t>361</w:t>
      </w:r>
      <w:r w:rsidR="00B25314">
        <w:t>-</w:t>
      </w:r>
      <w:r w:rsidR="00A5117B" w:rsidRPr="0024236E">
        <w:t>6477.</w:t>
      </w:r>
    </w:p>
    <w:p w14:paraId="44EDFD53" w14:textId="77777777" w:rsidR="00880864" w:rsidRPr="00026482" w:rsidRDefault="00880864" w:rsidP="006849ED">
      <w:pPr>
        <w:rPr>
          <w:lang w:eastAsia="fr-CA"/>
        </w:rPr>
      </w:pPr>
    </w:p>
    <w:p w14:paraId="7049850F" w14:textId="01045A58" w:rsidR="005F3BBE" w:rsidRDefault="00E410F1" w:rsidP="0024236E">
      <w:pPr>
        <w:pStyle w:val="Titre1"/>
        <w:numPr>
          <w:ilvl w:val="0"/>
          <w:numId w:val="22"/>
        </w:numPr>
      </w:pPr>
      <w:r w:rsidRPr="0027610F">
        <w:t>Réception</w:t>
      </w:r>
      <w:r w:rsidRPr="004F01EE">
        <w:t xml:space="preserve"> </w:t>
      </w:r>
    </w:p>
    <w:p w14:paraId="43DA45CF" w14:textId="3B66CA9C" w:rsidR="00E410F1" w:rsidRPr="00E410F1" w:rsidRDefault="008F7305" w:rsidP="0024236E">
      <w:pPr>
        <w:pStyle w:val="Titre2"/>
        <w:rPr>
          <w:rFonts w:eastAsiaTheme="minorEastAsia"/>
          <w:lang w:eastAsia="fr-CA"/>
        </w:rPr>
      </w:pPr>
      <w:r w:rsidRPr="00C94A1D">
        <w:t>Évaluation</w:t>
      </w:r>
      <w:r w:rsidRPr="002D23E9">
        <w:t xml:space="preserve"> de la </w:t>
      </w:r>
      <w:r w:rsidRPr="00E27E16">
        <w:t>plainte</w:t>
      </w:r>
      <w:r w:rsidRPr="002D23E9">
        <w:t xml:space="preserve"> </w:t>
      </w:r>
    </w:p>
    <w:p w14:paraId="787237C0" w14:textId="3FD5449E" w:rsidR="006849ED" w:rsidRPr="00E410F1" w:rsidRDefault="00E410F1" w:rsidP="0024236E">
      <w:pPr>
        <w:pStyle w:val="Paragraphedeliste"/>
        <w:numPr>
          <w:ilvl w:val="0"/>
          <w:numId w:val="18"/>
        </w:numPr>
        <w:rPr>
          <w:lang w:eastAsia="fr-CA"/>
        </w:rPr>
      </w:pPr>
      <w:r w:rsidRPr="583D490D">
        <w:rPr>
          <w:lang w:eastAsia="fr-CA"/>
        </w:rPr>
        <w:t xml:space="preserve">Un technicien ou une technicienne </w:t>
      </w:r>
      <w:r w:rsidR="00E5121E">
        <w:rPr>
          <w:lang w:eastAsia="fr-CA"/>
        </w:rPr>
        <w:t xml:space="preserve">ouvre un dossier et </w:t>
      </w:r>
      <w:r w:rsidR="00A5117B" w:rsidRPr="583D490D">
        <w:rPr>
          <w:lang w:eastAsia="fr-CA"/>
        </w:rPr>
        <w:t xml:space="preserve">évalue si votre plainte est recevable et peut être traitée par la Commission. </w:t>
      </w:r>
      <w:r w:rsidR="006A1FC0">
        <w:rPr>
          <w:lang w:eastAsia="fr-CA"/>
        </w:rPr>
        <w:t>Cette personne</w:t>
      </w:r>
      <w:r w:rsidR="00B3214C">
        <w:rPr>
          <w:lang w:eastAsia="fr-CA"/>
        </w:rPr>
        <w:t xml:space="preserve"> pourrait vous </w:t>
      </w:r>
      <w:r w:rsidR="0002206C">
        <w:rPr>
          <w:lang w:eastAsia="fr-CA"/>
        </w:rPr>
        <w:t xml:space="preserve">contacter pour vous </w:t>
      </w:r>
      <w:r w:rsidR="00B3214C">
        <w:rPr>
          <w:lang w:eastAsia="fr-CA"/>
        </w:rPr>
        <w:t xml:space="preserve">demander </w:t>
      </w:r>
      <w:r w:rsidR="00A5117B" w:rsidRPr="583D490D">
        <w:rPr>
          <w:lang w:eastAsia="fr-CA"/>
        </w:rPr>
        <w:t xml:space="preserve">des informations complémentaires. </w:t>
      </w:r>
    </w:p>
    <w:p w14:paraId="331FDCB7" w14:textId="5A770011" w:rsidR="00E410F1" w:rsidRDefault="00E410F1" w:rsidP="006849ED">
      <w:pPr>
        <w:pStyle w:val="Paragraphedeliste"/>
        <w:numPr>
          <w:ilvl w:val="0"/>
          <w:numId w:val="18"/>
        </w:numPr>
        <w:rPr>
          <w:lang w:eastAsia="fr-CA"/>
        </w:rPr>
      </w:pPr>
      <w:r w:rsidRPr="00E410F1">
        <w:rPr>
          <w:lang w:eastAsia="fr-CA"/>
        </w:rPr>
        <w:t xml:space="preserve">Si la Commission </w:t>
      </w:r>
      <w:r w:rsidR="00A5117B">
        <w:rPr>
          <w:lang w:eastAsia="fr-CA"/>
        </w:rPr>
        <w:t>ne peut pas</w:t>
      </w:r>
      <w:r w:rsidRPr="00E410F1">
        <w:rPr>
          <w:lang w:eastAsia="fr-CA"/>
        </w:rPr>
        <w:t xml:space="preserve"> intervenir, vous serez orienté vers un autre organisme qui peut vous aider (Commission des normes, de l'équité, de la santé et de la sécurité du travail</w:t>
      </w:r>
      <w:r w:rsidR="00A97671">
        <w:rPr>
          <w:lang w:eastAsia="fr-CA"/>
        </w:rPr>
        <w:t xml:space="preserve">, Tribunal administratif </w:t>
      </w:r>
      <w:r w:rsidRPr="00E410F1">
        <w:rPr>
          <w:lang w:eastAsia="fr-CA"/>
        </w:rPr>
        <w:t>du logemen</w:t>
      </w:r>
      <w:r w:rsidR="00A97671">
        <w:rPr>
          <w:lang w:eastAsia="fr-CA"/>
        </w:rPr>
        <w:t xml:space="preserve">t, </w:t>
      </w:r>
      <w:r w:rsidRPr="00E410F1">
        <w:rPr>
          <w:lang w:eastAsia="fr-CA"/>
        </w:rPr>
        <w:t>syndicat, etc.).</w:t>
      </w:r>
      <w:r w:rsidR="002976F4">
        <w:rPr>
          <w:lang w:eastAsia="fr-CA"/>
        </w:rPr>
        <w:br/>
      </w:r>
    </w:p>
    <w:p w14:paraId="59C88BC1" w14:textId="77777777" w:rsidR="00ED428B" w:rsidRPr="00ED428B" w:rsidRDefault="00ED428B" w:rsidP="0024236E">
      <w:pPr>
        <w:pBdr>
          <w:top w:val="single" w:sz="4" w:space="1" w:color="D9D9D9" w:themeColor="background1" w:themeShade="D9"/>
        </w:pBdr>
        <w:rPr>
          <w:lang w:eastAsia="fr-CA"/>
        </w:rPr>
      </w:pPr>
    </w:p>
    <w:p w14:paraId="5591B454" w14:textId="56C30797" w:rsidR="002976F4" w:rsidRPr="002976F4" w:rsidRDefault="0027610F" w:rsidP="0024236E">
      <w:pPr>
        <w:pStyle w:val="Titre1"/>
      </w:pPr>
      <w:r>
        <w:t xml:space="preserve">2. </w:t>
      </w:r>
      <w:r w:rsidR="008F7305" w:rsidRPr="00E27E16">
        <w:t>Intervention</w:t>
      </w:r>
    </w:p>
    <w:p w14:paraId="17D671B6" w14:textId="69431562" w:rsidR="00D235BC" w:rsidRPr="00E27E16" w:rsidRDefault="00D235BC" w:rsidP="00E27E16">
      <w:pPr>
        <w:pStyle w:val="Titre2"/>
      </w:pPr>
      <w:r>
        <w:t>Collecte d’information</w:t>
      </w:r>
    </w:p>
    <w:p w14:paraId="3C135910" w14:textId="77777777" w:rsidR="00E410F1" w:rsidRPr="0024236E" w:rsidRDefault="00E410F1" w:rsidP="0024236E">
      <w:pPr>
        <w:rPr>
          <w:lang w:eastAsia="fr-CA"/>
        </w:rPr>
      </w:pPr>
      <w:r w:rsidRPr="0024236E">
        <w:rPr>
          <w:lang w:eastAsia="fr-CA"/>
        </w:rPr>
        <w:t>Un conseiller ou une conseillère à l'évaluation :</w:t>
      </w:r>
    </w:p>
    <w:p w14:paraId="4D4C8EE2" w14:textId="77777777" w:rsidR="00E410F1" w:rsidRPr="006849ED" w:rsidRDefault="00E410F1" w:rsidP="0024236E">
      <w:pPr>
        <w:pStyle w:val="Paragraphedeliste"/>
        <w:numPr>
          <w:ilvl w:val="0"/>
          <w:numId w:val="20"/>
        </w:numPr>
        <w:rPr>
          <w:lang w:eastAsia="fr-CA"/>
        </w:rPr>
      </w:pPr>
      <w:r w:rsidRPr="006849ED">
        <w:rPr>
          <w:lang w:eastAsia="fr-CA"/>
        </w:rPr>
        <w:t>vous contacte pour clarifier le contenu de votre plainte et s’assurer que tous les éléments pertinents sont présents.</w:t>
      </w:r>
    </w:p>
    <w:p w14:paraId="0D12464D" w14:textId="77777777" w:rsidR="00E410F1" w:rsidRPr="006849ED" w:rsidRDefault="00E410F1" w:rsidP="0024236E">
      <w:pPr>
        <w:pStyle w:val="Paragraphedeliste"/>
        <w:numPr>
          <w:ilvl w:val="0"/>
          <w:numId w:val="20"/>
        </w:numPr>
        <w:rPr>
          <w:lang w:eastAsia="fr-CA"/>
        </w:rPr>
      </w:pPr>
      <w:r w:rsidRPr="006849ED">
        <w:rPr>
          <w:lang w:eastAsia="fr-CA"/>
        </w:rPr>
        <w:t>contacte la partie mise en cause pour l’aviser du dépôt de la plainte.</w:t>
      </w:r>
    </w:p>
    <w:p w14:paraId="241D7417" w14:textId="3D4E78A1" w:rsidR="00D556C0" w:rsidRPr="0024236E" w:rsidRDefault="00E410F1" w:rsidP="0024236E">
      <w:pPr>
        <w:pStyle w:val="Paragraphedeliste"/>
        <w:numPr>
          <w:ilvl w:val="0"/>
          <w:numId w:val="20"/>
        </w:numPr>
        <w:rPr>
          <w:lang w:eastAsia="fr-CA"/>
        </w:rPr>
      </w:pPr>
      <w:r w:rsidRPr="006849ED">
        <w:rPr>
          <w:lang w:eastAsia="fr-CA"/>
        </w:rPr>
        <w:t>vérifie votre intérêt et celui de la partie mise en cause (les parties) à régler le dossier à l’amiable</w:t>
      </w:r>
      <w:r w:rsidR="00D235BC" w:rsidRPr="006849ED">
        <w:rPr>
          <w:lang w:eastAsia="fr-CA"/>
        </w:rPr>
        <w:t>,</w:t>
      </w:r>
      <w:r w:rsidRPr="006849ED">
        <w:rPr>
          <w:lang w:eastAsia="fr-CA"/>
        </w:rPr>
        <w:t xml:space="preserve"> par un processus de médiation.</w:t>
      </w:r>
    </w:p>
    <w:tbl>
      <w:tblPr>
        <w:tblStyle w:val="Grilledutableau"/>
        <w:tblW w:w="0" w:type="auto"/>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9396"/>
      </w:tblGrid>
      <w:tr w:rsidR="00392E99" w14:paraId="1BC9BFDD" w14:textId="77777777" w:rsidTr="006849ED">
        <w:tc>
          <w:tcPr>
            <w:tcW w:w="9546" w:type="dxa"/>
          </w:tcPr>
          <w:p w14:paraId="1E9F9FD7" w14:textId="77777777" w:rsidR="006849ED" w:rsidRDefault="006849ED" w:rsidP="006849ED">
            <w:pPr>
              <w:ind w:left="360"/>
              <w:rPr>
                <w:lang w:eastAsia="fr-CA"/>
              </w:rPr>
            </w:pPr>
          </w:p>
          <w:p w14:paraId="7D69EB63" w14:textId="22C9466E" w:rsidR="006849ED" w:rsidRDefault="006849ED" w:rsidP="006849ED">
            <w:pPr>
              <w:ind w:left="360"/>
              <w:rPr>
                <w:lang w:eastAsia="fr-CA"/>
              </w:rPr>
            </w:pPr>
            <w:r w:rsidRPr="006849ED">
              <w:rPr>
                <w:lang w:eastAsia="fr-CA"/>
              </w:rPr>
              <w:t xml:space="preserve">La collecte d’information constitue </w:t>
            </w:r>
            <w:r w:rsidRPr="00FB3263">
              <w:rPr>
                <w:lang w:eastAsia="fr-CA"/>
              </w:rPr>
              <w:t>la</w:t>
            </w:r>
            <w:r w:rsidRPr="006849ED">
              <w:rPr>
                <w:lang w:eastAsia="fr-CA"/>
              </w:rPr>
              <w:t xml:space="preserve"> phase préliminaire de l’enquête</w:t>
            </w:r>
          </w:p>
          <w:p w14:paraId="28E5689A" w14:textId="0F81B0D7" w:rsidR="006849ED" w:rsidRDefault="006849ED" w:rsidP="0024236E">
            <w:pPr>
              <w:ind w:left="360"/>
              <w:rPr>
                <w:lang w:eastAsia="fr-CA"/>
              </w:rPr>
            </w:pPr>
          </w:p>
        </w:tc>
      </w:tr>
    </w:tbl>
    <w:p w14:paraId="72162BED" w14:textId="68E40C89" w:rsidR="00ED428B" w:rsidRDefault="00ED428B" w:rsidP="006849ED">
      <w:pPr>
        <w:rPr>
          <w:lang w:eastAsia="fr-CA"/>
        </w:rPr>
      </w:pPr>
    </w:p>
    <w:p w14:paraId="4A06BDD2" w14:textId="0F67CB0B" w:rsidR="000C5D14" w:rsidRPr="00876EC7" w:rsidRDefault="00D6106D" w:rsidP="00876EC7">
      <w:pPr>
        <w:pStyle w:val="Titre2"/>
        <w:rPr>
          <w:rFonts w:eastAsia="Times New Roman"/>
          <w:lang w:eastAsia="fr-CA"/>
        </w:rPr>
      </w:pPr>
      <w:r w:rsidRPr="002D23E9">
        <w:rPr>
          <w:rFonts w:eastAsia="Times New Roman"/>
          <w:lang w:eastAsia="fr-CA"/>
        </w:rPr>
        <w:t>Choix de l’intervention</w:t>
      </w:r>
    </w:p>
    <w:p w14:paraId="5D6D1AFE" w14:textId="77777777" w:rsidR="00073E83" w:rsidRPr="006849ED" w:rsidRDefault="00E410F1" w:rsidP="0024236E">
      <w:pPr>
        <w:pStyle w:val="Paragraphedeliste"/>
        <w:numPr>
          <w:ilvl w:val="0"/>
          <w:numId w:val="21"/>
        </w:numPr>
        <w:rPr>
          <w:lang w:eastAsia="fr-CA"/>
        </w:rPr>
      </w:pPr>
      <w:r w:rsidRPr="00B9560F">
        <w:rPr>
          <w:lang w:eastAsia="fr-CA"/>
        </w:rPr>
        <w:t>Si les parties acceptent d’aller en médiation, votre dossier est transféré à un médiateur ou à une médiatrice</w:t>
      </w:r>
      <w:r w:rsidRPr="006849ED">
        <w:rPr>
          <w:lang w:eastAsia="fr-CA"/>
        </w:rPr>
        <w:t xml:space="preserve">. </w:t>
      </w:r>
    </w:p>
    <w:p w14:paraId="087F7B41" w14:textId="020D3A9D" w:rsidR="00E410F1" w:rsidRPr="006849ED" w:rsidRDefault="00E410F1" w:rsidP="0024236E">
      <w:pPr>
        <w:pStyle w:val="Paragraphedeliste"/>
        <w:numPr>
          <w:ilvl w:val="0"/>
          <w:numId w:val="21"/>
        </w:numPr>
        <w:rPr>
          <w:lang w:eastAsia="fr-CA"/>
        </w:rPr>
      </w:pPr>
      <w:r w:rsidRPr="006849ED">
        <w:rPr>
          <w:lang w:eastAsia="fr-CA"/>
        </w:rPr>
        <w:t xml:space="preserve">Si </w:t>
      </w:r>
      <w:r w:rsidR="00073E83" w:rsidRPr="006849ED">
        <w:rPr>
          <w:lang w:eastAsia="fr-CA"/>
        </w:rPr>
        <w:t xml:space="preserve">les parties </w:t>
      </w:r>
      <w:r w:rsidRPr="006849ED">
        <w:rPr>
          <w:lang w:eastAsia="fr-CA"/>
        </w:rPr>
        <w:t>refusent la médiation, votre dossier pourrait continuer en enquête</w:t>
      </w:r>
      <w:r w:rsidR="007B16FD" w:rsidRPr="006849ED">
        <w:rPr>
          <w:lang w:eastAsia="fr-CA"/>
        </w:rPr>
        <w:t>.</w:t>
      </w:r>
    </w:p>
    <w:p w14:paraId="1DA814A1" w14:textId="07CD1F4A" w:rsidR="00E410F1" w:rsidRPr="006849ED" w:rsidRDefault="00E410F1" w:rsidP="0024236E">
      <w:pPr>
        <w:pStyle w:val="Paragraphedeliste"/>
        <w:numPr>
          <w:ilvl w:val="0"/>
          <w:numId w:val="21"/>
        </w:numPr>
        <w:rPr>
          <w:lang w:eastAsia="fr-CA"/>
        </w:rPr>
      </w:pPr>
      <w:r w:rsidRPr="006849ED">
        <w:rPr>
          <w:lang w:eastAsia="fr-CA"/>
        </w:rPr>
        <w:t>Il se peut aussi qu’à cette étape, la Commission décide de ne pas intervenir pour différentes raisons. Par exemple, si vous avez déposé un autre recours pour les mêmes faits ou si les délais légaux pour déposer la plainte n’ont pas été respectés. Votre dossier est alors fermé (</w:t>
      </w:r>
      <w:hyperlink r:id="rId14" w:tooltip="En savoir plus sur les raisons pour lesquelles la Commission cesse d’agir" w:history="1">
        <w:r w:rsidRPr="006849ED">
          <w:rPr>
            <w:color w:val="1F78C1"/>
            <w:u w:val="single"/>
            <w:bdr w:val="none" w:sz="0" w:space="0" w:color="auto" w:frame="1"/>
            <w:lang w:eastAsia="fr-CA"/>
          </w:rPr>
          <w:t>En savoir plus sur les raisons pour lesquelles la Commission cesse d’agir</w:t>
        </w:r>
      </w:hyperlink>
      <w:r w:rsidRPr="006849ED">
        <w:rPr>
          <w:lang w:eastAsia="fr-CA"/>
        </w:rPr>
        <w:t>).</w:t>
      </w:r>
    </w:p>
    <w:p w14:paraId="3817A418" w14:textId="555BFCAB" w:rsidR="007B16FD" w:rsidRDefault="007B16FD" w:rsidP="006849ED">
      <w:pPr>
        <w:rPr>
          <w:lang w:eastAsia="fr-CA"/>
        </w:rPr>
      </w:pPr>
    </w:p>
    <w:p w14:paraId="44F90F07" w14:textId="77777777" w:rsidR="00880864" w:rsidRDefault="00880864" w:rsidP="0024236E">
      <w:pPr>
        <w:pBdr>
          <w:top w:val="single" w:sz="4" w:space="1" w:color="D9D9D9" w:themeColor="background1" w:themeShade="D9"/>
        </w:pBdr>
        <w:rPr>
          <w:lang w:eastAsia="fr-CA"/>
        </w:rPr>
      </w:pPr>
    </w:p>
    <w:p w14:paraId="5A603952" w14:textId="0D390031" w:rsidR="002976F4" w:rsidRPr="002976F4" w:rsidRDefault="0043492E" w:rsidP="0024236E">
      <w:pPr>
        <w:pStyle w:val="Titre1"/>
        <w:numPr>
          <w:ilvl w:val="0"/>
          <w:numId w:val="16"/>
        </w:numPr>
        <w:rPr>
          <w:lang w:eastAsia="fr-CA"/>
        </w:rPr>
      </w:pPr>
      <w:r w:rsidRPr="002A3481">
        <w:rPr>
          <w:rFonts w:eastAsia="Times New Roman"/>
          <w:lang w:eastAsia="fr-CA"/>
        </w:rPr>
        <w:t>Résolution</w:t>
      </w:r>
    </w:p>
    <w:p w14:paraId="542C17D0" w14:textId="1CC7D533" w:rsidR="00E410F1" w:rsidRPr="002A3481" w:rsidRDefault="00E410F1" w:rsidP="002A3481">
      <w:pPr>
        <w:pStyle w:val="Titre2"/>
        <w:rPr>
          <w:rFonts w:eastAsia="Times New Roman"/>
          <w:b w:val="0"/>
          <w:color w:val="2F5496" w:themeColor="accent1" w:themeShade="BF"/>
          <w:sz w:val="32"/>
          <w:szCs w:val="32"/>
          <w:lang w:eastAsia="fr-CA"/>
        </w:rPr>
      </w:pPr>
      <w:r w:rsidRPr="002A3481">
        <w:rPr>
          <w:rFonts w:eastAsia="Times New Roman"/>
          <w:lang w:eastAsia="fr-CA"/>
        </w:rPr>
        <w:t>Médiation</w:t>
      </w:r>
    </w:p>
    <w:p w14:paraId="3A9A70A9" w14:textId="17E35734" w:rsidR="00E410F1" w:rsidRPr="00B9560F" w:rsidRDefault="00E410F1" w:rsidP="00E410F1">
      <w:pPr>
        <w:numPr>
          <w:ilvl w:val="0"/>
          <w:numId w:val="4"/>
        </w:numPr>
        <w:spacing w:after="0" w:line="390" w:lineRule="atLeast"/>
        <w:textAlignment w:val="baseline"/>
        <w:rPr>
          <w:rFonts w:eastAsia="Times New Roman" w:cs="Poppins"/>
          <w:lang w:eastAsia="fr-CA"/>
        </w:rPr>
      </w:pPr>
      <w:r w:rsidRPr="00B9560F">
        <w:rPr>
          <w:rFonts w:eastAsia="Times New Roman" w:cs="Poppins"/>
          <w:lang w:eastAsia="fr-CA"/>
        </w:rPr>
        <w:t>La </w:t>
      </w:r>
      <w:hyperlink r:id="rId15" w:tooltip="médiation" w:history="1">
        <w:r w:rsidRPr="0024236E">
          <w:rPr>
            <w:rFonts w:eastAsia="Times New Roman" w:cs="Poppins"/>
            <w:color w:val="1F78C1"/>
            <w:u w:val="single"/>
            <w:bdr w:val="none" w:sz="0" w:space="0" w:color="auto" w:frame="1"/>
            <w:lang w:eastAsia="fr-CA"/>
          </w:rPr>
          <w:t>médiation</w:t>
        </w:r>
      </w:hyperlink>
      <w:r w:rsidRPr="0024236E">
        <w:rPr>
          <w:rFonts w:eastAsia="Times New Roman" w:cs="Poppins"/>
          <w:color w:val="344D66"/>
          <w:lang w:eastAsia="fr-CA"/>
        </w:rPr>
        <w:t> </w:t>
      </w:r>
      <w:r w:rsidRPr="00B9560F">
        <w:rPr>
          <w:rFonts w:eastAsia="Times New Roman" w:cs="Poppins"/>
          <w:lang w:eastAsia="fr-CA"/>
        </w:rPr>
        <w:t>n’a lieu que si les parties (vous et la</w:t>
      </w:r>
      <w:r w:rsidR="00F976B0" w:rsidRPr="00B9560F">
        <w:rPr>
          <w:rFonts w:eastAsia="Times New Roman" w:cs="Poppins"/>
          <w:lang w:eastAsia="fr-CA"/>
        </w:rPr>
        <w:t xml:space="preserve"> ou les</w:t>
      </w:r>
      <w:r w:rsidRPr="00B9560F">
        <w:rPr>
          <w:rFonts w:eastAsia="Times New Roman" w:cs="Poppins"/>
          <w:lang w:eastAsia="fr-CA"/>
        </w:rPr>
        <w:t xml:space="preserve"> partie</w:t>
      </w:r>
      <w:r w:rsidR="00F976B0" w:rsidRPr="00B9560F">
        <w:rPr>
          <w:rFonts w:eastAsia="Times New Roman" w:cs="Poppins"/>
          <w:lang w:eastAsia="fr-CA"/>
        </w:rPr>
        <w:t>s</w:t>
      </w:r>
      <w:r w:rsidRPr="00B9560F">
        <w:rPr>
          <w:rFonts w:eastAsia="Times New Roman" w:cs="Poppins"/>
          <w:lang w:eastAsia="fr-CA"/>
        </w:rPr>
        <w:t xml:space="preserve"> mise en cause) ont donné leur accord.</w:t>
      </w:r>
    </w:p>
    <w:p w14:paraId="51E0E506" w14:textId="77777777" w:rsidR="00E410F1" w:rsidRPr="00B339D2" w:rsidRDefault="00E410F1" w:rsidP="00E410F1">
      <w:pPr>
        <w:numPr>
          <w:ilvl w:val="0"/>
          <w:numId w:val="4"/>
        </w:numPr>
        <w:spacing w:after="0" w:line="390" w:lineRule="atLeast"/>
        <w:textAlignment w:val="baseline"/>
        <w:rPr>
          <w:rFonts w:eastAsia="Times New Roman" w:cs="Poppins"/>
          <w:lang w:eastAsia="fr-CA"/>
        </w:rPr>
      </w:pPr>
      <w:r w:rsidRPr="00B339D2">
        <w:rPr>
          <w:rFonts w:eastAsia="Times New Roman" w:cs="Poppins"/>
          <w:lang w:eastAsia="fr-CA"/>
        </w:rPr>
        <w:t>Un médiateur ou une médiatrice vous contacte et contacte la partie mise en cause. Cette personne vous rencontre et vous aide à trouver un terrain d’entente.</w:t>
      </w:r>
    </w:p>
    <w:p w14:paraId="542336BC" w14:textId="59F21609" w:rsidR="00F33ED8" w:rsidRPr="00B339D2" w:rsidRDefault="00A03344" w:rsidP="00F33ED8">
      <w:pPr>
        <w:numPr>
          <w:ilvl w:val="1"/>
          <w:numId w:val="4"/>
        </w:numPr>
        <w:spacing w:after="0" w:line="390" w:lineRule="atLeast"/>
        <w:textAlignment w:val="baseline"/>
        <w:rPr>
          <w:rFonts w:eastAsia="Times New Roman" w:cs="Poppins"/>
          <w:lang w:eastAsia="fr-CA"/>
        </w:rPr>
      </w:pPr>
      <w:r w:rsidRPr="00B339D2">
        <w:rPr>
          <w:rFonts w:eastAsia="Times New Roman" w:cs="Poppins"/>
          <w:b/>
          <w:bCs/>
          <w:lang w:eastAsia="fr-CA"/>
        </w:rPr>
        <w:t>La médiation fonctionne</w:t>
      </w:r>
      <w:r w:rsidR="0021716E" w:rsidRPr="00B339D2">
        <w:rPr>
          <w:rFonts w:eastAsia="Times New Roman" w:cs="Poppins"/>
          <w:b/>
          <w:bCs/>
          <w:lang w:eastAsia="fr-CA"/>
        </w:rPr>
        <w:t xml:space="preserve"> s</w:t>
      </w:r>
      <w:r w:rsidR="00F86CE7" w:rsidRPr="00B339D2">
        <w:rPr>
          <w:rFonts w:eastAsia="Times New Roman" w:cs="Poppins"/>
          <w:b/>
          <w:bCs/>
          <w:lang w:eastAsia="fr-CA"/>
        </w:rPr>
        <w:t>i vous</w:t>
      </w:r>
      <w:r w:rsidR="00E410F1" w:rsidRPr="00B339D2">
        <w:rPr>
          <w:rFonts w:eastAsia="Times New Roman" w:cs="Poppins"/>
          <w:b/>
          <w:bCs/>
          <w:lang w:eastAsia="fr-CA"/>
        </w:rPr>
        <w:t xml:space="preserve"> trouvez un terrain d’entente</w:t>
      </w:r>
      <w:r w:rsidR="00D257CA" w:rsidRPr="00B339D2">
        <w:rPr>
          <w:rFonts w:eastAsia="Times New Roman" w:cs="Poppins"/>
          <w:lang w:eastAsia="fr-CA"/>
        </w:rPr>
        <w:t xml:space="preserve">. </w:t>
      </w:r>
      <w:r w:rsidR="00AF6FE9" w:rsidRPr="00B339D2">
        <w:rPr>
          <w:rFonts w:eastAsia="Times New Roman" w:cs="Poppins"/>
          <w:lang w:eastAsia="fr-CA"/>
        </w:rPr>
        <w:t>U</w:t>
      </w:r>
      <w:r w:rsidR="00E410F1" w:rsidRPr="00B339D2">
        <w:rPr>
          <w:rFonts w:eastAsia="Times New Roman" w:cs="Poppins"/>
          <w:lang w:eastAsia="fr-CA"/>
        </w:rPr>
        <w:t>n </w:t>
      </w:r>
      <w:hyperlink r:id="rId16" w:anchor="memoire-de-transaction" w:tooltip="mémoire de transaction" w:history="1">
        <w:r w:rsidR="00E410F1" w:rsidRPr="0024236E">
          <w:rPr>
            <w:rFonts w:eastAsia="Times New Roman" w:cs="Poppins"/>
            <w:color w:val="1F78C1"/>
            <w:u w:val="single"/>
            <w:bdr w:val="none" w:sz="0" w:space="0" w:color="auto" w:frame="1"/>
            <w:lang w:eastAsia="fr-CA"/>
          </w:rPr>
          <w:t>mémoire de transaction</w:t>
        </w:r>
      </w:hyperlink>
      <w:r w:rsidR="00E410F1" w:rsidRPr="0024236E">
        <w:rPr>
          <w:rFonts w:eastAsia="Times New Roman" w:cs="Poppins"/>
          <w:color w:val="344D66"/>
          <w:lang w:eastAsia="fr-CA"/>
        </w:rPr>
        <w:t> </w:t>
      </w:r>
      <w:r w:rsidR="00E410F1" w:rsidRPr="00B339D2">
        <w:rPr>
          <w:rFonts w:eastAsia="Times New Roman" w:cs="Poppins"/>
          <w:lang w:eastAsia="fr-CA"/>
        </w:rPr>
        <w:t>est préparé et</w:t>
      </w:r>
      <w:r w:rsidR="00AF6FE9" w:rsidRPr="00B339D2">
        <w:rPr>
          <w:rFonts w:eastAsia="Times New Roman" w:cs="Poppins"/>
          <w:lang w:eastAsia="fr-CA"/>
        </w:rPr>
        <w:t xml:space="preserve"> </w:t>
      </w:r>
      <w:r w:rsidRPr="00B339D2">
        <w:rPr>
          <w:rFonts w:eastAsia="Times New Roman" w:cs="Poppins"/>
          <w:lang w:eastAsia="fr-CA"/>
        </w:rPr>
        <w:t>doit être signé par les</w:t>
      </w:r>
      <w:r w:rsidR="00AF6FE9" w:rsidRPr="00B339D2">
        <w:rPr>
          <w:rFonts w:eastAsia="Times New Roman" w:cs="Poppins"/>
          <w:lang w:eastAsia="fr-CA"/>
        </w:rPr>
        <w:t xml:space="preserve"> parties</w:t>
      </w:r>
      <w:r w:rsidR="00E410F1" w:rsidRPr="00B339D2">
        <w:rPr>
          <w:rFonts w:eastAsia="Times New Roman" w:cs="Poppins"/>
          <w:lang w:eastAsia="fr-CA"/>
        </w:rPr>
        <w:t xml:space="preserve">. </w:t>
      </w:r>
      <w:r w:rsidR="002134F7" w:rsidRPr="00B339D2">
        <w:rPr>
          <w:rFonts w:eastAsia="Times New Roman" w:cs="Poppins"/>
          <w:lang w:eastAsia="fr-CA"/>
        </w:rPr>
        <w:t>La pla</w:t>
      </w:r>
      <w:r w:rsidR="00085E88" w:rsidRPr="00B339D2">
        <w:rPr>
          <w:rFonts w:eastAsia="Times New Roman" w:cs="Poppins"/>
          <w:lang w:eastAsia="fr-CA"/>
        </w:rPr>
        <w:t>i</w:t>
      </w:r>
      <w:r w:rsidR="002134F7" w:rsidRPr="00B339D2">
        <w:rPr>
          <w:rFonts w:eastAsia="Times New Roman" w:cs="Poppins"/>
          <w:lang w:eastAsia="fr-CA"/>
        </w:rPr>
        <w:t>nte est résolue</w:t>
      </w:r>
      <w:r w:rsidR="00E410F1" w:rsidRPr="00B339D2">
        <w:rPr>
          <w:rFonts w:eastAsia="Times New Roman" w:cs="Poppins"/>
          <w:lang w:eastAsia="fr-CA"/>
        </w:rPr>
        <w:t>, votre dossier est fermé.</w:t>
      </w:r>
    </w:p>
    <w:p w14:paraId="241C9C02" w14:textId="3C8BA419" w:rsidR="00F33ED8" w:rsidRPr="00B339D2" w:rsidRDefault="0021716E" w:rsidP="0024236E">
      <w:pPr>
        <w:numPr>
          <w:ilvl w:val="1"/>
          <w:numId w:val="4"/>
        </w:numPr>
        <w:spacing w:after="0" w:line="390" w:lineRule="atLeast"/>
        <w:textAlignment w:val="baseline"/>
        <w:rPr>
          <w:rFonts w:eastAsia="Times New Roman" w:cs="Poppins"/>
          <w:lang w:eastAsia="fr-CA"/>
        </w:rPr>
      </w:pPr>
      <w:r w:rsidRPr="00B339D2">
        <w:rPr>
          <w:rFonts w:eastAsia="Times New Roman" w:cs="Poppins"/>
          <w:b/>
          <w:bCs/>
          <w:lang w:eastAsia="fr-CA"/>
        </w:rPr>
        <w:t xml:space="preserve">La médiation ne fonctionne pas </w:t>
      </w:r>
      <w:r w:rsidR="00AF6FE9" w:rsidRPr="00B339D2">
        <w:rPr>
          <w:rFonts w:eastAsia="Times New Roman" w:cs="Poppins"/>
          <w:b/>
          <w:bCs/>
          <w:lang w:eastAsia="fr-CA"/>
        </w:rPr>
        <w:t>s</w:t>
      </w:r>
      <w:r w:rsidR="00E410F1" w:rsidRPr="00B339D2">
        <w:rPr>
          <w:rFonts w:eastAsia="Times New Roman" w:cs="Poppins"/>
          <w:b/>
          <w:bCs/>
          <w:lang w:eastAsia="fr-CA"/>
        </w:rPr>
        <w:t>i vous n’arrivez pas à vous entendre</w:t>
      </w:r>
      <w:r w:rsidR="00D257CA" w:rsidRPr="00B339D2">
        <w:rPr>
          <w:rFonts w:eastAsia="Times New Roman" w:cs="Poppins"/>
          <w:lang w:eastAsia="fr-CA"/>
        </w:rPr>
        <w:t>.</w:t>
      </w:r>
      <w:r w:rsidR="00E410F1" w:rsidRPr="00B339D2">
        <w:rPr>
          <w:rFonts w:eastAsia="Times New Roman" w:cs="Poppins"/>
          <w:lang w:eastAsia="fr-CA"/>
        </w:rPr>
        <w:t xml:space="preserve"> </w:t>
      </w:r>
      <w:r w:rsidR="002134F7" w:rsidRPr="00B339D2">
        <w:rPr>
          <w:rFonts w:eastAsia="Times New Roman" w:cs="Poppins"/>
          <w:lang w:eastAsia="fr-CA"/>
        </w:rPr>
        <w:t>V</w:t>
      </w:r>
      <w:r w:rsidR="00E410F1" w:rsidRPr="00B339D2">
        <w:rPr>
          <w:rFonts w:eastAsia="Times New Roman" w:cs="Poppins"/>
          <w:lang w:eastAsia="fr-CA"/>
        </w:rPr>
        <w:t>otre dossier est transféré à un enquêteur ou à une enquêtrice</w:t>
      </w:r>
      <w:r w:rsidR="00F46615" w:rsidRPr="00B339D2">
        <w:rPr>
          <w:rFonts w:eastAsia="Times New Roman" w:cs="Poppins"/>
          <w:lang w:eastAsia="fr-CA"/>
        </w:rPr>
        <w:t xml:space="preserve">. </w:t>
      </w:r>
    </w:p>
    <w:p w14:paraId="38A3E16C" w14:textId="0CD143FC" w:rsidR="002976F4" w:rsidRPr="00E410F1" w:rsidRDefault="002976F4" w:rsidP="0024236E">
      <w:pPr>
        <w:spacing w:after="0" w:line="390" w:lineRule="atLeast"/>
        <w:textAlignment w:val="baseline"/>
        <w:rPr>
          <w:rFonts w:ascii="inherit" w:eastAsia="Times New Roman" w:hAnsi="inherit" w:cs="Arial"/>
          <w:color w:val="344D66"/>
          <w:sz w:val="24"/>
          <w:szCs w:val="24"/>
          <w:lang w:eastAsia="fr-CA"/>
        </w:rPr>
      </w:pPr>
    </w:p>
    <w:p w14:paraId="7E213E51" w14:textId="77777777" w:rsidR="00880864" w:rsidRDefault="00880864">
      <w:pPr>
        <w:rPr>
          <w:rFonts w:ascii="Mont ExtraLight DEMO" w:eastAsiaTheme="majorEastAsia" w:hAnsi="Mont ExtraLight DEMO" w:cstheme="majorBidi"/>
          <w:b/>
          <w:caps/>
          <w:color w:val="267ABF"/>
          <w:sz w:val="28"/>
          <w:szCs w:val="26"/>
        </w:rPr>
      </w:pPr>
      <w:r>
        <w:br w:type="page"/>
      </w:r>
    </w:p>
    <w:p w14:paraId="08C38F10" w14:textId="4B1BA1F6" w:rsidR="00E410F1" w:rsidRPr="002A3481" w:rsidRDefault="00D42012" w:rsidP="002A3481">
      <w:pPr>
        <w:pStyle w:val="Titre2"/>
      </w:pPr>
      <w:r w:rsidRPr="002A3481">
        <w:lastRenderedPageBreak/>
        <w:t>E</w:t>
      </w:r>
      <w:r w:rsidR="00E410F1" w:rsidRPr="002A3481">
        <w:t xml:space="preserve">nquête </w:t>
      </w:r>
    </w:p>
    <w:p w14:paraId="1997EE9E" w14:textId="719BA906" w:rsidR="002976F4" w:rsidRPr="00B9560F" w:rsidRDefault="008B6021" w:rsidP="00AD2371">
      <w:pPr>
        <w:spacing w:after="0" w:line="390" w:lineRule="atLeast"/>
        <w:textAlignment w:val="baseline"/>
        <w:rPr>
          <w:rFonts w:eastAsia="Times New Roman" w:cs="Poppins"/>
          <w:lang w:eastAsia="fr-CA"/>
        </w:rPr>
      </w:pPr>
      <w:r w:rsidRPr="00B9560F">
        <w:rPr>
          <w:rFonts w:eastAsia="Times New Roman" w:cs="Poppins"/>
          <w:lang w:eastAsia="fr-CA"/>
        </w:rPr>
        <w:t>L’</w:t>
      </w:r>
      <w:hyperlink r:id="rId17" w:tooltip="enquête" w:history="1">
        <w:r w:rsidRPr="0024236E">
          <w:rPr>
            <w:rFonts w:eastAsia="Times New Roman" w:cs="Poppins"/>
            <w:color w:val="1F78C1"/>
            <w:u w:val="single"/>
            <w:bdr w:val="none" w:sz="0" w:space="0" w:color="auto" w:frame="1"/>
            <w:lang w:eastAsia="fr-CA"/>
          </w:rPr>
          <w:t>enquête</w:t>
        </w:r>
      </w:hyperlink>
      <w:r w:rsidRPr="0024236E">
        <w:rPr>
          <w:rFonts w:eastAsia="Times New Roman" w:cs="Poppins"/>
          <w:color w:val="344D66"/>
          <w:lang w:eastAsia="fr-CA"/>
        </w:rPr>
        <w:t> </w:t>
      </w:r>
      <w:r w:rsidRPr="00B9560F">
        <w:rPr>
          <w:rFonts w:eastAsia="Times New Roman" w:cs="Poppins"/>
          <w:lang w:eastAsia="fr-CA"/>
        </w:rPr>
        <w:t>a lieu seulement si les parties (vous et la ou les parties mise en cause) n’avez pas souhaité aller en médiation ou si vous n’avez pas trouvé de terrain d’entente lors d’une médiation.</w:t>
      </w:r>
    </w:p>
    <w:p w14:paraId="2894EC68" w14:textId="045A535C" w:rsidR="002400C8" w:rsidRPr="00E410F1" w:rsidRDefault="002400C8" w:rsidP="00553B48">
      <w:pPr>
        <w:pStyle w:val="Titre3"/>
      </w:pPr>
      <w:r>
        <w:t>Recherche de preuves</w:t>
      </w:r>
    </w:p>
    <w:p w14:paraId="1F23732C" w14:textId="250074D0" w:rsidR="00E410F1" w:rsidRPr="00B339D2" w:rsidRDefault="00E410F1" w:rsidP="00E410F1">
      <w:pPr>
        <w:numPr>
          <w:ilvl w:val="0"/>
          <w:numId w:val="5"/>
        </w:numPr>
        <w:spacing w:after="0" w:line="390" w:lineRule="atLeast"/>
        <w:textAlignment w:val="baseline"/>
        <w:rPr>
          <w:rFonts w:eastAsia="Times New Roman" w:cs="Poppins"/>
          <w:lang w:eastAsia="fr-CA"/>
        </w:rPr>
      </w:pPr>
      <w:r w:rsidRPr="00B339D2">
        <w:rPr>
          <w:rFonts w:eastAsia="Times New Roman" w:cs="Poppins"/>
          <w:lang w:eastAsia="fr-CA"/>
        </w:rPr>
        <w:t xml:space="preserve">Un enquêteur ou une enquêtrice recherche des éléments de preuve (documents, </w:t>
      </w:r>
      <w:r w:rsidR="0015606C" w:rsidRPr="00B339D2">
        <w:rPr>
          <w:rFonts w:eastAsia="Times New Roman" w:cs="Poppins"/>
          <w:lang w:eastAsia="fr-CA"/>
        </w:rPr>
        <w:t>captation audio et vidéo</w:t>
      </w:r>
      <w:r w:rsidR="00214FFE" w:rsidRPr="00B339D2">
        <w:rPr>
          <w:rFonts w:eastAsia="Times New Roman" w:cs="Poppins"/>
          <w:lang w:eastAsia="fr-CA"/>
        </w:rPr>
        <w:t>, témoignages</w:t>
      </w:r>
      <w:r w:rsidR="00D107FE" w:rsidRPr="00B339D2">
        <w:rPr>
          <w:rFonts w:eastAsia="Times New Roman" w:cs="Poppins"/>
          <w:lang w:eastAsia="fr-CA"/>
        </w:rPr>
        <w:t>,</w:t>
      </w:r>
      <w:r w:rsidR="00C301FF" w:rsidRPr="00B339D2">
        <w:rPr>
          <w:rFonts w:eastAsia="Times New Roman" w:cs="Poppins"/>
          <w:lang w:eastAsia="fr-CA"/>
        </w:rPr>
        <w:t xml:space="preserve"> </w:t>
      </w:r>
      <w:r w:rsidRPr="00B339D2">
        <w:rPr>
          <w:rFonts w:eastAsia="Times New Roman" w:cs="Poppins"/>
          <w:lang w:eastAsia="fr-CA"/>
        </w:rPr>
        <w:t xml:space="preserve">etc.). Son objectif est de vérifier si </w:t>
      </w:r>
      <w:r w:rsidR="0015606C" w:rsidRPr="00B339D2">
        <w:rPr>
          <w:rFonts w:eastAsia="Times New Roman" w:cs="Poppins"/>
          <w:lang w:eastAsia="fr-CA"/>
        </w:rPr>
        <w:t xml:space="preserve">les allégations de </w:t>
      </w:r>
      <w:r w:rsidRPr="00B339D2">
        <w:rPr>
          <w:rFonts w:eastAsia="Times New Roman" w:cs="Poppins"/>
          <w:lang w:eastAsia="fr-CA"/>
        </w:rPr>
        <w:t xml:space="preserve">votre plainte </w:t>
      </w:r>
      <w:r w:rsidR="0015606C" w:rsidRPr="00B339D2">
        <w:rPr>
          <w:rFonts w:eastAsia="Times New Roman" w:cs="Poppins"/>
          <w:lang w:eastAsia="fr-CA"/>
        </w:rPr>
        <w:t>sont</w:t>
      </w:r>
      <w:r w:rsidRPr="00B339D2">
        <w:rPr>
          <w:rFonts w:eastAsia="Times New Roman" w:cs="Poppins"/>
          <w:lang w:eastAsia="fr-CA"/>
        </w:rPr>
        <w:t xml:space="preserve"> appuyée</w:t>
      </w:r>
      <w:r w:rsidR="0015606C" w:rsidRPr="00B339D2">
        <w:rPr>
          <w:rFonts w:eastAsia="Times New Roman" w:cs="Poppins"/>
          <w:lang w:eastAsia="fr-CA"/>
        </w:rPr>
        <w:t>s</w:t>
      </w:r>
      <w:r w:rsidRPr="00B339D2">
        <w:rPr>
          <w:rFonts w:eastAsia="Times New Roman" w:cs="Poppins"/>
          <w:lang w:eastAsia="fr-CA"/>
        </w:rPr>
        <w:t xml:space="preserve"> par une preuve suffisante.</w:t>
      </w:r>
    </w:p>
    <w:p w14:paraId="3104717E" w14:textId="1F06AA0C" w:rsidR="00AD2371" w:rsidRPr="00B339D2" w:rsidRDefault="583D490D" w:rsidP="007B16FD">
      <w:pPr>
        <w:numPr>
          <w:ilvl w:val="0"/>
          <w:numId w:val="5"/>
        </w:numPr>
        <w:spacing w:after="0" w:line="390" w:lineRule="atLeast"/>
        <w:rPr>
          <w:rFonts w:eastAsia="Times New Roman" w:cs="Poppins"/>
          <w:b/>
          <w:bCs/>
          <w:lang w:eastAsia="fr-CA"/>
        </w:rPr>
      </w:pPr>
      <w:r w:rsidRPr="00B339D2">
        <w:rPr>
          <w:rFonts w:eastAsia="Times New Roman" w:cs="Poppins"/>
          <w:lang w:eastAsia="fr-CA"/>
        </w:rPr>
        <w:t xml:space="preserve">À tout moment de l’enquête, vous pouvez également régler le dossier à l’amiable </w:t>
      </w:r>
      <w:r w:rsidR="00214FFE" w:rsidRPr="00B339D2">
        <w:rPr>
          <w:rFonts w:eastAsia="Times New Roman" w:cs="Poppins"/>
          <w:lang w:eastAsia="fr-CA"/>
        </w:rPr>
        <w:t xml:space="preserve">en </w:t>
      </w:r>
      <w:r w:rsidR="00A658D4" w:rsidRPr="00B339D2">
        <w:rPr>
          <w:rFonts w:eastAsia="Times New Roman" w:cs="Poppins"/>
          <w:lang w:eastAsia="fr-CA"/>
        </w:rPr>
        <w:t xml:space="preserve">concluant une entente </w:t>
      </w:r>
      <w:r w:rsidRPr="00B339D2">
        <w:rPr>
          <w:rFonts w:eastAsia="Times New Roman" w:cs="Poppins"/>
          <w:lang w:eastAsia="fr-CA"/>
        </w:rPr>
        <w:t xml:space="preserve">avec la partie mise en cause. </w:t>
      </w:r>
    </w:p>
    <w:p w14:paraId="3AB9E222" w14:textId="7BB02EE8" w:rsidR="00E410F1" w:rsidRPr="00553B48" w:rsidRDefault="00E410F1" w:rsidP="00553B48">
      <w:pPr>
        <w:pStyle w:val="Titre3"/>
      </w:pPr>
      <w:r w:rsidRPr="00553B48">
        <w:t>Décision du comité des plaintes</w:t>
      </w:r>
    </w:p>
    <w:p w14:paraId="08250C6B" w14:textId="78D0ECF5" w:rsidR="00E410F1" w:rsidRPr="00B339D2" w:rsidRDefault="00E410F1" w:rsidP="00E410F1">
      <w:pPr>
        <w:numPr>
          <w:ilvl w:val="0"/>
          <w:numId w:val="6"/>
        </w:numPr>
        <w:spacing w:after="0" w:line="390" w:lineRule="atLeast"/>
        <w:textAlignment w:val="baseline"/>
        <w:rPr>
          <w:rFonts w:eastAsia="Times New Roman" w:cs="Poppins"/>
          <w:lang w:eastAsia="fr-CA"/>
        </w:rPr>
      </w:pPr>
      <w:r w:rsidRPr="00B9560F">
        <w:rPr>
          <w:rFonts w:eastAsia="Times New Roman" w:cs="Poppins"/>
          <w:lang w:eastAsia="fr-CA"/>
        </w:rPr>
        <w:t xml:space="preserve">Le </w:t>
      </w:r>
      <w:r w:rsidR="00A658D4" w:rsidRPr="00B9560F">
        <w:rPr>
          <w:rFonts w:eastAsia="Times New Roman" w:cs="Poppins"/>
          <w:lang w:eastAsia="fr-CA"/>
        </w:rPr>
        <w:t xml:space="preserve">rapport d’enquête </w:t>
      </w:r>
      <w:r w:rsidRPr="00B9560F">
        <w:rPr>
          <w:rFonts w:eastAsia="Times New Roman" w:cs="Poppins"/>
          <w:lang w:eastAsia="fr-CA"/>
        </w:rPr>
        <w:t>est soumis au Comité des plaintes</w:t>
      </w:r>
      <w:r w:rsidR="006D5470" w:rsidRPr="00B9560F">
        <w:rPr>
          <w:rFonts w:eastAsia="Times New Roman" w:cs="Poppins"/>
          <w:lang w:eastAsia="fr-CA"/>
        </w:rPr>
        <w:t>. Ce comité</w:t>
      </w:r>
      <w:r w:rsidRPr="00B9560F">
        <w:rPr>
          <w:rFonts w:eastAsia="Times New Roman" w:cs="Poppins"/>
          <w:lang w:eastAsia="fr-CA"/>
        </w:rPr>
        <w:t xml:space="preserve"> est constitué de trois </w:t>
      </w:r>
      <w:hyperlink r:id="rId18" w:tooltip="membres" w:history="1">
        <w:r w:rsidRPr="0024236E">
          <w:rPr>
            <w:rFonts w:eastAsia="Times New Roman" w:cs="Poppins"/>
            <w:color w:val="1F78C1"/>
            <w:u w:val="single"/>
            <w:bdr w:val="none" w:sz="0" w:space="0" w:color="auto" w:frame="1"/>
            <w:lang w:eastAsia="fr-CA"/>
          </w:rPr>
          <w:t>membres</w:t>
        </w:r>
      </w:hyperlink>
      <w:r w:rsidRPr="0024236E">
        <w:rPr>
          <w:rFonts w:eastAsia="Times New Roman" w:cs="Poppins"/>
          <w:color w:val="344D66"/>
          <w:lang w:eastAsia="fr-CA"/>
        </w:rPr>
        <w:t> </w:t>
      </w:r>
      <w:r w:rsidRPr="00B9560F">
        <w:rPr>
          <w:rFonts w:eastAsia="Times New Roman" w:cs="Poppins"/>
          <w:lang w:eastAsia="fr-CA"/>
        </w:rPr>
        <w:t>de la Commission.</w:t>
      </w:r>
    </w:p>
    <w:p w14:paraId="105A2516" w14:textId="1D8A8B69" w:rsidR="00E410F1" w:rsidRPr="00B339D2" w:rsidRDefault="00E410F1" w:rsidP="00E410F1">
      <w:pPr>
        <w:numPr>
          <w:ilvl w:val="0"/>
          <w:numId w:val="6"/>
        </w:numPr>
        <w:spacing w:after="0" w:line="390" w:lineRule="atLeast"/>
        <w:textAlignment w:val="baseline"/>
        <w:rPr>
          <w:rFonts w:eastAsia="Times New Roman" w:cs="Poppins"/>
          <w:lang w:eastAsia="fr-CA"/>
        </w:rPr>
      </w:pPr>
      <w:r w:rsidRPr="00B9560F">
        <w:rPr>
          <w:rFonts w:eastAsia="Times New Roman" w:cs="Poppins"/>
          <w:lang w:eastAsia="fr-CA"/>
        </w:rPr>
        <w:t>Le Comité évalue si les preuves sont suffisantes pour appuyer votre plainte et prend une décision concernant votre dossier</w:t>
      </w:r>
      <w:r w:rsidRPr="0024236E">
        <w:rPr>
          <w:rFonts w:eastAsia="Times New Roman" w:cs="Poppins"/>
          <w:color w:val="344D66"/>
          <w:lang w:eastAsia="fr-CA"/>
        </w:rPr>
        <w:t>.</w:t>
      </w:r>
    </w:p>
    <w:p w14:paraId="6712FBA8" w14:textId="11B42784" w:rsidR="002400C8" w:rsidRPr="00E410F1" w:rsidRDefault="002400C8" w:rsidP="002400C8">
      <w:pPr>
        <w:spacing w:after="0" w:line="390" w:lineRule="atLeast"/>
        <w:textAlignment w:val="baseline"/>
        <w:rPr>
          <w:rFonts w:ascii="inherit" w:eastAsia="Times New Roman" w:hAnsi="inherit" w:cs="Arial"/>
          <w:color w:val="344D66"/>
          <w:sz w:val="24"/>
          <w:szCs w:val="24"/>
          <w:lang w:eastAsia="fr-CA"/>
        </w:rPr>
      </w:pPr>
    </w:p>
    <w:p w14:paraId="6B3978C8" w14:textId="58220C4D" w:rsidR="00256C46" w:rsidRPr="00F821B9" w:rsidRDefault="00E410F1" w:rsidP="00421652">
      <w:pPr>
        <w:pStyle w:val="Titre4"/>
      </w:pPr>
      <w:r w:rsidRPr="0024236E">
        <w:rPr>
          <w:b w:val="0"/>
          <w:bCs/>
        </w:rPr>
        <w:t>Preuve suffisante</w:t>
      </w:r>
      <w:r w:rsidR="00421652">
        <w:t xml:space="preserve"> </w:t>
      </w:r>
      <w:r w:rsidR="00421652" w:rsidRPr="0024236E">
        <w:rPr>
          <w:b w:val="0"/>
          <w:bCs/>
        </w:rPr>
        <w:t>|</w:t>
      </w:r>
      <w:r w:rsidR="00421652">
        <w:t xml:space="preserve"> </w:t>
      </w:r>
      <w:r w:rsidR="00256C46" w:rsidRPr="00F821B9">
        <w:t>Proposition de mesures de redressement</w:t>
      </w:r>
      <w:r w:rsidR="003A4026" w:rsidRPr="00F821B9">
        <w:t xml:space="preserve"> </w:t>
      </w:r>
    </w:p>
    <w:p w14:paraId="471F19A5" w14:textId="54EABEAA" w:rsidR="00AD2371" w:rsidRPr="00B339D2" w:rsidRDefault="00256C46" w:rsidP="00FE0B80">
      <w:pPr>
        <w:numPr>
          <w:ilvl w:val="0"/>
          <w:numId w:val="9"/>
        </w:numPr>
        <w:spacing w:after="0" w:line="390" w:lineRule="atLeast"/>
        <w:textAlignment w:val="baseline"/>
        <w:rPr>
          <w:rFonts w:eastAsia="Times New Roman" w:cs="Poppins"/>
          <w:lang w:eastAsia="fr-CA"/>
        </w:rPr>
      </w:pPr>
      <w:r w:rsidRPr="00B9560F">
        <w:rPr>
          <w:rFonts w:eastAsia="Times New Roman" w:cs="Poppins"/>
          <w:lang w:eastAsia="fr-CA"/>
        </w:rPr>
        <w:t xml:space="preserve">Lorsque le Comité des plaintes considère que la preuve est suffisante pour appuyer votre plainte, elle peut proposer différentes </w:t>
      </w:r>
      <w:hyperlink r:id="rId19" w:anchor="mesure-de-redressement" w:history="1">
        <w:r w:rsidRPr="004C1665">
          <w:rPr>
            <w:color w:val="1F78C1"/>
            <w:u w:val="single"/>
            <w:bdr w:val="none" w:sz="0" w:space="0" w:color="auto" w:frame="1"/>
            <w:lang w:eastAsia="fr-CA"/>
          </w:rPr>
          <w:t>mesures de redressement</w:t>
        </w:r>
      </w:hyperlink>
      <w:r w:rsidRPr="0024236E">
        <w:rPr>
          <w:rFonts w:eastAsia="Times New Roman" w:cs="Poppins"/>
          <w:color w:val="344D66"/>
          <w:lang w:eastAsia="fr-CA"/>
        </w:rPr>
        <w:t xml:space="preserve"> </w:t>
      </w:r>
      <w:r w:rsidRPr="00B9560F">
        <w:rPr>
          <w:rFonts w:eastAsia="Times New Roman" w:cs="Poppins"/>
          <w:lang w:eastAsia="fr-CA"/>
        </w:rPr>
        <w:t>à la partie mise en cause.</w:t>
      </w:r>
    </w:p>
    <w:p w14:paraId="0A99B194" w14:textId="5DA03418" w:rsidR="00256C46" w:rsidRPr="00B339D2" w:rsidRDefault="00256C46" w:rsidP="00256C46">
      <w:pPr>
        <w:numPr>
          <w:ilvl w:val="0"/>
          <w:numId w:val="10"/>
        </w:numPr>
        <w:spacing w:after="0" w:line="390" w:lineRule="atLeast"/>
        <w:textAlignment w:val="baseline"/>
        <w:rPr>
          <w:rFonts w:eastAsia="Times New Roman" w:cs="Poppins"/>
          <w:lang w:eastAsia="fr-CA"/>
        </w:rPr>
      </w:pPr>
      <w:r w:rsidRPr="00B339D2">
        <w:rPr>
          <w:rFonts w:eastAsia="Times New Roman" w:cs="Poppins"/>
          <w:lang w:eastAsia="fr-CA"/>
        </w:rPr>
        <w:t>Un délai est accordé à la partie mise en cause pour qu’elle mette en application les </w:t>
      </w:r>
      <w:r w:rsidRPr="002662C8">
        <w:rPr>
          <w:rFonts w:eastAsia="Times New Roman" w:cs="Poppins"/>
          <w:lang w:eastAsia="fr-CA"/>
        </w:rPr>
        <w:t>mesures de redressement</w:t>
      </w:r>
      <w:r w:rsidRPr="0024236E">
        <w:rPr>
          <w:rFonts w:eastAsia="Times New Roman" w:cs="Poppins"/>
          <w:color w:val="344D66"/>
          <w:lang w:eastAsia="fr-CA"/>
        </w:rPr>
        <w:t> </w:t>
      </w:r>
      <w:r w:rsidRPr="00B9560F">
        <w:rPr>
          <w:rFonts w:eastAsia="Times New Roman" w:cs="Poppins"/>
          <w:lang w:eastAsia="fr-CA"/>
        </w:rPr>
        <w:t>proposées</w:t>
      </w:r>
      <w:r w:rsidRPr="00B339D2">
        <w:rPr>
          <w:rFonts w:eastAsia="Times New Roman" w:cs="Poppins"/>
          <w:lang w:eastAsia="fr-CA"/>
        </w:rPr>
        <w:t>.</w:t>
      </w:r>
    </w:p>
    <w:p w14:paraId="453E423F" w14:textId="77777777" w:rsidR="00256C46" w:rsidRPr="00B9560F" w:rsidRDefault="00256C46" w:rsidP="00256C46">
      <w:pPr>
        <w:numPr>
          <w:ilvl w:val="0"/>
          <w:numId w:val="10"/>
        </w:numPr>
        <w:spacing w:after="0" w:line="390" w:lineRule="atLeast"/>
        <w:textAlignment w:val="baseline"/>
        <w:rPr>
          <w:rFonts w:eastAsia="Times New Roman" w:cs="Poppins"/>
          <w:lang w:eastAsia="fr-CA"/>
        </w:rPr>
      </w:pPr>
      <w:r w:rsidRPr="00B9560F">
        <w:rPr>
          <w:rFonts w:eastAsia="Times New Roman" w:cs="Poppins"/>
          <w:lang w:eastAsia="fr-CA"/>
        </w:rPr>
        <w:t>Lorsque la partie mise en cause se conforme aux mesures de redressement proposées, votre dossier est fermé.</w:t>
      </w:r>
    </w:p>
    <w:p w14:paraId="00804FAB" w14:textId="030EAB3F" w:rsidR="00256C46" w:rsidRPr="00B9560F" w:rsidRDefault="00256C46" w:rsidP="00256C46">
      <w:pPr>
        <w:numPr>
          <w:ilvl w:val="0"/>
          <w:numId w:val="10"/>
        </w:numPr>
        <w:spacing w:after="0" w:line="390" w:lineRule="atLeast"/>
        <w:textAlignment w:val="baseline"/>
        <w:rPr>
          <w:rFonts w:eastAsia="Times New Roman" w:cs="Poppins"/>
          <w:lang w:eastAsia="fr-CA"/>
        </w:rPr>
      </w:pPr>
      <w:r w:rsidRPr="00B9560F">
        <w:rPr>
          <w:rFonts w:eastAsia="Times New Roman" w:cs="Poppins"/>
          <w:lang w:eastAsia="fr-CA"/>
        </w:rPr>
        <w:t xml:space="preserve">Lorsque la partie mise en cause ne se conforme pas aux mesures de redressement proposées, le Comité des plaintes </w:t>
      </w:r>
      <w:r w:rsidR="00DB0608" w:rsidRPr="00B9560F">
        <w:rPr>
          <w:rFonts w:eastAsia="Times New Roman" w:cs="Poppins"/>
          <w:lang w:eastAsia="fr-CA"/>
        </w:rPr>
        <w:t xml:space="preserve">peut </w:t>
      </w:r>
      <w:r w:rsidRPr="00B9560F">
        <w:rPr>
          <w:rFonts w:eastAsia="Times New Roman" w:cs="Poppins"/>
          <w:lang w:eastAsia="fr-CA"/>
        </w:rPr>
        <w:t>mandate</w:t>
      </w:r>
      <w:r w:rsidR="00DB0608" w:rsidRPr="00B9560F">
        <w:rPr>
          <w:rFonts w:eastAsia="Times New Roman" w:cs="Poppins"/>
          <w:lang w:eastAsia="fr-CA"/>
        </w:rPr>
        <w:t>r</w:t>
      </w:r>
      <w:r w:rsidRPr="00B9560F">
        <w:rPr>
          <w:rFonts w:eastAsia="Times New Roman" w:cs="Poppins"/>
          <w:lang w:eastAsia="fr-CA"/>
        </w:rPr>
        <w:t xml:space="preserve"> la Commission pour s’adresser au tribunal en votre nom.</w:t>
      </w:r>
    </w:p>
    <w:p w14:paraId="34E74DE0" w14:textId="77777777" w:rsidR="004C1665" w:rsidRDefault="004C1665" w:rsidP="004C1665"/>
    <w:p w14:paraId="3A435C36" w14:textId="28A3547B" w:rsidR="003C24BE" w:rsidRPr="002807C8" w:rsidRDefault="00981D36" w:rsidP="00421652">
      <w:pPr>
        <w:pStyle w:val="Titre4"/>
      </w:pPr>
      <w:r w:rsidRPr="0024236E">
        <w:rPr>
          <w:b w:val="0"/>
          <w:bCs/>
        </w:rPr>
        <w:lastRenderedPageBreak/>
        <w:t>Preuve suffisante</w:t>
      </w:r>
      <w:r w:rsidR="00421652" w:rsidRPr="0024236E">
        <w:rPr>
          <w:b w:val="0"/>
          <w:bCs/>
        </w:rPr>
        <w:t xml:space="preserve"> |</w:t>
      </w:r>
      <w:r w:rsidR="00421652">
        <w:t xml:space="preserve"> </w:t>
      </w:r>
      <w:r w:rsidR="003C24BE" w:rsidRPr="002807C8">
        <w:t>Décision de saisir le tribunal en votre nom</w:t>
      </w:r>
    </w:p>
    <w:p w14:paraId="2B7A413D" w14:textId="4A9C8321" w:rsidR="003C24BE" w:rsidRPr="00B9560F" w:rsidRDefault="003C24BE" w:rsidP="00CA6D35">
      <w:pPr>
        <w:numPr>
          <w:ilvl w:val="0"/>
          <w:numId w:val="10"/>
        </w:numPr>
        <w:spacing w:after="0" w:line="390" w:lineRule="atLeast"/>
        <w:textAlignment w:val="baseline"/>
        <w:rPr>
          <w:rFonts w:eastAsia="Times New Roman" w:cs="Poppins"/>
          <w:lang w:eastAsia="fr-CA"/>
        </w:rPr>
      </w:pPr>
      <w:r w:rsidRPr="00B9560F">
        <w:rPr>
          <w:rFonts w:eastAsia="Times New Roman" w:cs="Poppins"/>
          <w:lang w:eastAsia="fr-CA"/>
        </w:rPr>
        <w:t>Lorsque la partie mise en cause ne se conforme pas aux </w:t>
      </w:r>
      <w:hyperlink r:id="rId20" w:anchor="mesure-de-redressement" w:tooltip="mesures de redressement" w:history="1">
        <w:r w:rsidRPr="0024236E">
          <w:rPr>
            <w:rFonts w:eastAsia="Times New Roman" w:cs="Poppins"/>
            <w:color w:val="1F78C1"/>
            <w:u w:val="single"/>
            <w:bdr w:val="none" w:sz="0" w:space="0" w:color="auto" w:frame="1"/>
            <w:lang w:eastAsia="fr-CA"/>
          </w:rPr>
          <w:t>mesures de redressement</w:t>
        </w:r>
      </w:hyperlink>
      <w:r w:rsidRPr="0024236E">
        <w:rPr>
          <w:rFonts w:eastAsia="Times New Roman" w:cs="Poppins"/>
          <w:color w:val="344D66"/>
          <w:lang w:eastAsia="fr-CA"/>
        </w:rPr>
        <w:t> </w:t>
      </w:r>
      <w:r w:rsidRPr="00B9560F">
        <w:rPr>
          <w:rFonts w:eastAsia="Times New Roman" w:cs="Poppins"/>
          <w:lang w:eastAsia="fr-CA"/>
        </w:rPr>
        <w:t>proposées</w:t>
      </w:r>
      <w:r w:rsidR="0076255D" w:rsidRPr="00B9560F">
        <w:rPr>
          <w:rFonts w:eastAsia="Times New Roman" w:cs="Poppins"/>
          <w:lang w:eastAsia="fr-CA"/>
        </w:rPr>
        <w:t xml:space="preserve">, </w:t>
      </w:r>
      <w:r w:rsidRPr="00B9560F">
        <w:rPr>
          <w:rFonts w:eastAsia="Times New Roman" w:cs="Poppins"/>
          <w:lang w:eastAsia="fr-CA"/>
        </w:rPr>
        <w:t>la Commission s’adresse au Tribunal des droits de la personne en votre nom pour réclamer les mesures appropriées</w:t>
      </w:r>
      <w:r w:rsidR="0076255D" w:rsidRPr="00B9560F">
        <w:rPr>
          <w:rFonts w:eastAsia="Times New Roman" w:cs="Poppins"/>
          <w:lang w:eastAsia="fr-CA"/>
        </w:rPr>
        <w:t>.</w:t>
      </w:r>
      <w:r w:rsidR="00B87A9A" w:rsidRPr="00B9560F">
        <w:rPr>
          <w:rFonts w:eastAsia="Times New Roman" w:cs="Poppins"/>
          <w:lang w:eastAsia="fr-CA"/>
        </w:rPr>
        <w:t xml:space="preserve"> </w:t>
      </w:r>
      <w:r w:rsidR="0039093D" w:rsidRPr="00B9560F">
        <w:rPr>
          <w:rFonts w:eastAsia="Times New Roman" w:cs="Poppins"/>
          <w:lang w:eastAsia="fr-CA"/>
        </w:rPr>
        <w:t>U</w:t>
      </w:r>
      <w:r w:rsidR="00C423FF" w:rsidRPr="00B9560F">
        <w:rPr>
          <w:rFonts w:eastAsia="Times New Roman" w:cs="Poppins"/>
          <w:lang w:eastAsia="fr-CA"/>
        </w:rPr>
        <w:t>ne avocate ou un avocat</w:t>
      </w:r>
      <w:r w:rsidRPr="00B9560F">
        <w:rPr>
          <w:rFonts w:eastAsia="Times New Roman" w:cs="Poppins"/>
          <w:lang w:eastAsia="fr-CA"/>
        </w:rPr>
        <w:t xml:space="preserve"> de la Commission </w:t>
      </w:r>
      <w:r w:rsidR="004F4EFA" w:rsidRPr="00B9560F">
        <w:rPr>
          <w:rFonts w:eastAsia="Times New Roman" w:cs="Poppins"/>
          <w:lang w:eastAsia="fr-CA"/>
        </w:rPr>
        <w:t>vous représente</w:t>
      </w:r>
      <w:r w:rsidR="0039093D" w:rsidRPr="00B9560F">
        <w:rPr>
          <w:rFonts w:eastAsia="Times New Roman" w:cs="Poppins"/>
          <w:lang w:eastAsia="fr-CA"/>
        </w:rPr>
        <w:t xml:space="preserve"> alors</w:t>
      </w:r>
      <w:r w:rsidRPr="00B9560F">
        <w:rPr>
          <w:rFonts w:eastAsia="Times New Roman" w:cs="Poppins"/>
          <w:lang w:eastAsia="fr-CA"/>
        </w:rPr>
        <w:t xml:space="preserve"> devant le </w:t>
      </w:r>
      <w:r w:rsidR="004F4EFA" w:rsidRPr="00B9560F">
        <w:rPr>
          <w:rFonts w:eastAsia="Times New Roman" w:cs="Poppins"/>
          <w:lang w:eastAsia="fr-CA"/>
        </w:rPr>
        <w:t>T</w:t>
      </w:r>
      <w:r w:rsidRPr="00B9560F">
        <w:rPr>
          <w:rFonts w:eastAsia="Times New Roman" w:cs="Poppins"/>
          <w:lang w:eastAsia="fr-CA"/>
        </w:rPr>
        <w:t>ribunal, sans frais.</w:t>
      </w:r>
    </w:p>
    <w:p w14:paraId="6AF02216" w14:textId="77777777" w:rsidR="003C24BE" w:rsidRPr="0024236E" w:rsidRDefault="003C24BE" w:rsidP="00413F27">
      <w:pPr>
        <w:spacing w:after="0" w:line="390" w:lineRule="atLeast"/>
        <w:ind w:left="720"/>
        <w:textAlignment w:val="baseline"/>
        <w:rPr>
          <w:rFonts w:eastAsia="Times New Roman" w:cs="Poppins"/>
          <w:color w:val="344D66"/>
          <w:lang w:eastAsia="fr-CA"/>
        </w:rPr>
      </w:pPr>
    </w:p>
    <w:p w14:paraId="5252B389" w14:textId="180EF89B" w:rsidR="00E410F1" w:rsidRPr="002807C8" w:rsidRDefault="00981D36" w:rsidP="00421652">
      <w:pPr>
        <w:pStyle w:val="Titre4"/>
      </w:pPr>
      <w:r w:rsidRPr="0024236E">
        <w:rPr>
          <w:b w:val="0"/>
          <w:bCs/>
        </w:rPr>
        <w:t>Preuve suffisante</w:t>
      </w:r>
      <w:r w:rsidR="00421652" w:rsidRPr="0024236E">
        <w:rPr>
          <w:b w:val="0"/>
          <w:bCs/>
        </w:rPr>
        <w:t xml:space="preserve"> |</w:t>
      </w:r>
      <w:r w:rsidR="00421652">
        <w:t xml:space="preserve"> </w:t>
      </w:r>
      <w:r w:rsidR="00E410F1" w:rsidRPr="002807C8">
        <w:t>Décision de ne pas vous représenter devant le tribunal</w:t>
      </w:r>
    </w:p>
    <w:p w14:paraId="27EE23C9" w14:textId="6DC25BCB" w:rsidR="00E410F1" w:rsidRPr="00E77D75" w:rsidRDefault="00E410F1" w:rsidP="00D22603">
      <w:pPr>
        <w:numPr>
          <w:ilvl w:val="0"/>
          <w:numId w:val="3"/>
        </w:numPr>
        <w:spacing w:after="0" w:line="390" w:lineRule="atLeast"/>
        <w:textAlignment w:val="baseline"/>
        <w:rPr>
          <w:rFonts w:eastAsia="Times New Roman" w:cs="Poppins"/>
          <w:lang w:eastAsia="fr-CA"/>
        </w:rPr>
      </w:pPr>
      <w:r w:rsidRPr="00B9560F">
        <w:rPr>
          <w:rFonts w:eastAsia="Times New Roman" w:cs="Poppins"/>
          <w:lang w:eastAsia="fr-CA"/>
        </w:rPr>
        <w:t xml:space="preserve">Le Comité des plaintes peut décider de ne pas </w:t>
      </w:r>
      <w:r w:rsidR="00742AE0" w:rsidRPr="00B9560F">
        <w:rPr>
          <w:rFonts w:eastAsia="Times New Roman" w:cs="Poppins"/>
          <w:lang w:eastAsia="fr-CA"/>
        </w:rPr>
        <w:t xml:space="preserve">mandater la Commission pour vous représenter </w:t>
      </w:r>
      <w:r w:rsidRPr="00B9560F">
        <w:rPr>
          <w:rFonts w:eastAsia="Times New Roman" w:cs="Poppins"/>
          <w:lang w:eastAsia="fr-CA"/>
        </w:rPr>
        <w:t xml:space="preserve">devant le Tribunal des droits de la personne, même lorsque la preuve est suffisante pour appuyer votre plainte. Par exemple, si votre litige ne soulève aucune question de faits ou de </w:t>
      </w:r>
      <w:r w:rsidRPr="00E77D75">
        <w:rPr>
          <w:rFonts w:eastAsia="Times New Roman" w:cs="Poppins"/>
          <w:lang w:eastAsia="fr-CA"/>
        </w:rPr>
        <w:t>droit complexe</w:t>
      </w:r>
      <w:r w:rsidRPr="00B9560F">
        <w:rPr>
          <w:rFonts w:eastAsia="Times New Roman" w:cs="Poppins"/>
          <w:lang w:eastAsia="fr-CA"/>
        </w:rPr>
        <w:t>.</w:t>
      </w:r>
      <w:r w:rsidR="00D9762D" w:rsidRPr="00B9560F">
        <w:rPr>
          <w:rFonts w:eastAsia="Times New Roman" w:cs="Poppins"/>
          <w:lang w:eastAsia="fr-CA"/>
        </w:rPr>
        <w:t xml:space="preserve"> </w:t>
      </w:r>
      <w:r w:rsidRPr="00B9560F">
        <w:rPr>
          <w:rFonts w:eastAsia="Times New Roman" w:cs="Poppins"/>
          <w:lang w:eastAsia="fr-CA"/>
        </w:rPr>
        <w:t>Chaque cas est évalué selon les circonstances du dossier.</w:t>
      </w:r>
      <w:r w:rsidR="00F053CF" w:rsidRPr="00B9560F">
        <w:rPr>
          <w:rFonts w:eastAsia="Times New Roman" w:cs="Poppins"/>
          <w:lang w:eastAsia="fr-CA"/>
        </w:rPr>
        <w:t xml:space="preserve"> </w:t>
      </w:r>
      <w:r w:rsidR="00023BE7" w:rsidRPr="00B9560F">
        <w:rPr>
          <w:rFonts w:eastAsia="Times New Roman" w:cs="Poppins"/>
          <w:lang w:eastAsia="fr-CA"/>
        </w:rPr>
        <w:t>(</w:t>
      </w:r>
      <w:hyperlink r:id="rId21" w:tooltip="En savoir plus sur les raisons pour lesquelles la Commission cesse d’agir" w:history="1">
        <w:r w:rsidR="00023BE7" w:rsidRPr="0024236E">
          <w:rPr>
            <w:rFonts w:eastAsia="Times New Roman" w:cs="Poppins"/>
            <w:color w:val="1F78C1"/>
            <w:u w:val="single"/>
            <w:bdr w:val="none" w:sz="0" w:space="0" w:color="auto" w:frame="1"/>
            <w:lang w:eastAsia="fr-CA"/>
          </w:rPr>
          <w:t>En savoir plus sur les raisons pour lesquelles la Commission cesse d’agir</w:t>
        </w:r>
      </w:hyperlink>
      <w:r w:rsidR="00023BE7" w:rsidRPr="00B9560F">
        <w:rPr>
          <w:rFonts w:eastAsia="Times New Roman" w:cs="Poppins"/>
          <w:lang w:eastAsia="fr-CA"/>
        </w:rPr>
        <w:t>).</w:t>
      </w:r>
    </w:p>
    <w:p w14:paraId="75DFA956" w14:textId="4B9D2A84" w:rsidR="00E410F1" w:rsidRPr="00B9560F" w:rsidRDefault="00E410F1" w:rsidP="00E410F1">
      <w:pPr>
        <w:numPr>
          <w:ilvl w:val="0"/>
          <w:numId w:val="8"/>
        </w:numPr>
        <w:spacing w:after="0" w:line="390" w:lineRule="atLeast"/>
        <w:textAlignment w:val="baseline"/>
        <w:rPr>
          <w:rFonts w:eastAsia="Times New Roman" w:cs="Poppins"/>
          <w:lang w:eastAsia="fr-CA"/>
        </w:rPr>
      </w:pPr>
      <w:r w:rsidRPr="00B9560F">
        <w:rPr>
          <w:rFonts w:eastAsia="Times New Roman" w:cs="Poppins"/>
          <w:lang w:eastAsia="fr-CA"/>
        </w:rPr>
        <w:t>La Commission communique cette décision</w:t>
      </w:r>
      <w:r w:rsidR="00F053CF" w:rsidRPr="00B9560F">
        <w:rPr>
          <w:rFonts w:eastAsia="Times New Roman" w:cs="Poppins"/>
          <w:lang w:eastAsia="fr-CA"/>
        </w:rPr>
        <w:t xml:space="preserve"> aux parties</w:t>
      </w:r>
      <w:r w:rsidR="00EB53D1" w:rsidRPr="00B9560F">
        <w:rPr>
          <w:rFonts w:eastAsia="Times New Roman" w:cs="Poppins"/>
          <w:lang w:eastAsia="fr-CA"/>
        </w:rPr>
        <w:t xml:space="preserve"> par lettre</w:t>
      </w:r>
      <w:r w:rsidR="00B87A9A" w:rsidRPr="00B9560F">
        <w:rPr>
          <w:rFonts w:eastAsia="Times New Roman" w:cs="Poppins"/>
          <w:lang w:eastAsia="fr-CA"/>
        </w:rPr>
        <w:t>. Cette lettre précise</w:t>
      </w:r>
      <w:r w:rsidR="00897BFF" w:rsidRPr="00B9560F">
        <w:rPr>
          <w:rFonts w:eastAsia="Times New Roman" w:cs="Poppins"/>
          <w:lang w:eastAsia="fr-CA"/>
        </w:rPr>
        <w:t xml:space="preserve"> </w:t>
      </w:r>
      <w:r w:rsidR="00FF2314" w:rsidRPr="00B9560F">
        <w:rPr>
          <w:rFonts w:eastAsia="Times New Roman" w:cs="Poppins"/>
          <w:lang w:eastAsia="fr-CA"/>
        </w:rPr>
        <w:t xml:space="preserve">les éléments </w:t>
      </w:r>
      <w:r w:rsidR="00FB1D7C" w:rsidRPr="00B9560F">
        <w:rPr>
          <w:rFonts w:eastAsia="Times New Roman" w:cs="Poppins"/>
          <w:lang w:eastAsia="fr-CA"/>
        </w:rPr>
        <w:t xml:space="preserve">pertinents </w:t>
      </w:r>
      <w:r w:rsidR="00EB53D1" w:rsidRPr="00B9560F">
        <w:rPr>
          <w:rFonts w:eastAsia="Times New Roman" w:cs="Poppins"/>
          <w:lang w:eastAsia="fr-CA"/>
        </w:rPr>
        <w:t>pour soutenir</w:t>
      </w:r>
      <w:r w:rsidR="00FF2314" w:rsidRPr="00B9560F">
        <w:rPr>
          <w:rFonts w:eastAsia="Times New Roman" w:cs="Poppins"/>
          <w:lang w:eastAsia="fr-CA"/>
        </w:rPr>
        <w:t xml:space="preserve"> la preuv</w:t>
      </w:r>
      <w:r w:rsidR="00FB1D7C" w:rsidRPr="00B9560F">
        <w:rPr>
          <w:rFonts w:eastAsia="Times New Roman" w:cs="Poppins"/>
          <w:lang w:eastAsia="fr-CA"/>
        </w:rPr>
        <w:t>e</w:t>
      </w:r>
      <w:r w:rsidR="00FF2314" w:rsidRPr="00B9560F">
        <w:rPr>
          <w:rFonts w:eastAsia="Times New Roman" w:cs="Poppins"/>
          <w:lang w:eastAsia="fr-CA"/>
        </w:rPr>
        <w:t xml:space="preserve"> </w:t>
      </w:r>
      <w:r w:rsidR="00B87A9A" w:rsidRPr="00B9560F">
        <w:rPr>
          <w:rFonts w:eastAsia="Times New Roman" w:cs="Poppins"/>
          <w:lang w:eastAsia="fr-CA"/>
        </w:rPr>
        <w:t>qui</w:t>
      </w:r>
      <w:r w:rsidR="00897BFF" w:rsidRPr="00B9560F">
        <w:rPr>
          <w:rFonts w:eastAsia="Times New Roman" w:cs="Poppins"/>
          <w:lang w:eastAsia="fr-CA"/>
        </w:rPr>
        <w:t xml:space="preserve"> </w:t>
      </w:r>
      <w:r w:rsidR="00FF2314" w:rsidRPr="00B9560F">
        <w:rPr>
          <w:rFonts w:eastAsia="Times New Roman" w:cs="Poppins"/>
          <w:lang w:eastAsia="fr-CA"/>
        </w:rPr>
        <w:t xml:space="preserve">pourront être présentés au Tribunal des droits </w:t>
      </w:r>
      <w:r w:rsidR="00FB1D7C" w:rsidRPr="00B9560F">
        <w:rPr>
          <w:rFonts w:eastAsia="Times New Roman" w:cs="Poppins"/>
          <w:lang w:eastAsia="fr-CA"/>
        </w:rPr>
        <w:t>de la personne</w:t>
      </w:r>
      <w:r w:rsidR="00897BFF" w:rsidRPr="00B9560F">
        <w:rPr>
          <w:rFonts w:eastAsia="Times New Roman" w:cs="Poppins"/>
          <w:lang w:eastAsia="fr-CA"/>
        </w:rPr>
        <w:t xml:space="preserve"> si vous décidez d’y recourir</w:t>
      </w:r>
      <w:r w:rsidRPr="00B9560F">
        <w:rPr>
          <w:rFonts w:eastAsia="Times New Roman" w:cs="Poppins"/>
          <w:lang w:eastAsia="fr-CA"/>
        </w:rPr>
        <w:t>.</w:t>
      </w:r>
    </w:p>
    <w:p w14:paraId="207047D9" w14:textId="38DF9381" w:rsidR="00E410F1" w:rsidRPr="00B339D2" w:rsidRDefault="00E410F1" w:rsidP="00E410F1">
      <w:pPr>
        <w:numPr>
          <w:ilvl w:val="0"/>
          <w:numId w:val="8"/>
        </w:numPr>
        <w:spacing w:after="0" w:line="390" w:lineRule="atLeast"/>
        <w:textAlignment w:val="baseline"/>
        <w:rPr>
          <w:rFonts w:eastAsia="Times New Roman" w:cs="Poppins"/>
          <w:lang w:eastAsia="fr-CA"/>
        </w:rPr>
      </w:pPr>
      <w:r w:rsidRPr="00B9560F">
        <w:rPr>
          <w:rFonts w:eastAsia="Times New Roman" w:cs="Poppins"/>
          <w:lang w:eastAsia="fr-CA"/>
        </w:rPr>
        <w:t>Même si la Commission ferme votre dossier, vous pouvez choisir d’intenter à vos frais un recours devant le </w:t>
      </w:r>
      <w:hyperlink r:id="rId22" w:tgtFrame="_blank" w:tooltip="Tribunal des droits de la personne" w:history="1">
        <w:r w:rsidRPr="0024236E">
          <w:rPr>
            <w:rFonts w:eastAsia="Times New Roman" w:cs="Poppins"/>
            <w:color w:val="1F78C1"/>
            <w:u w:val="single"/>
            <w:bdr w:val="none" w:sz="0" w:space="0" w:color="auto" w:frame="1"/>
            <w:lang w:eastAsia="fr-CA"/>
          </w:rPr>
          <w:t>Tribunal des droits de la personne</w:t>
        </w:r>
      </w:hyperlink>
      <w:r w:rsidRPr="0024236E">
        <w:rPr>
          <w:rFonts w:eastAsia="Times New Roman" w:cs="Poppins"/>
          <w:color w:val="344D66"/>
          <w:lang w:eastAsia="fr-CA"/>
        </w:rPr>
        <w:t xml:space="preserve">. </w:t>
      </w:r>
      <w:r w:rsidRPr="00B9560F">
        <w:rPr>
          <w:rFonts w:eastAsia="Times New Roman" w:cs="Poppins"/>
          <w:lang w:eastAsia="fr-CA"/>
        </w:rPr>
        <w:t>Vous avez 90 jours pour intenter ce recours. Ce délai (appelé «</w:t>
      </w:r>
      <w:r w:rsidRPr="0024236E">
        <w:rPr>
          <w:rFonts w:eastAsia="Times New Roman" w:cs="Poppins"/>
          <w:color w:val="344D66"/>
          <w:lang w:eastAsia="fr-CA"/>
        </w:rPr>
        <w:t> </w:t>
      </w:r>
      <w:hyperlink r:id="rId23" w:anchor="prescription" w:tooltip="délai de prescription" w:history="1">
        <w:r w:rsidRPr="0024236E">
          <w:rPr>
            <w:rFonts w:eastAsia="Times New Roman" w:cs="Poppins"/>
            <w:color w:val="1F78C1"/>
            <w:u w:val="single"/>
            <w:bdr w:val="none" w:sz="0" w:space="0" w:color="auto" w:frame="1"/>
            <w:lang w:eastAsia="fr-CA"/>
          </w:rPr>
          <w:t xml:space="preserve"> prescription</w:t>
        </w:r>
      </w:hyperlink>
      <w:r w:rsidRPr="0024236E">
        <w:rPr>
          <w:rFonts w:eastAsia="Times New Roman" w:cs="Poppins"/>
          <w:color w:val="344D66"/>
          <w:lang w:eastAsia="fr-CA"/>
        </w:rPr>
        <w:t> </w:t>
      </w:r>
      <w:r w:rsidRPr="00B9560F">
        <w:rPr>
          <w:rFonts w:eastAsia="Times New Roman" w:cs="Poppins"/>
          <w:lang w:eastAsia="fr-CA"/>
        </w:rPr>
        <w:t xml:space="preserve">») débute dès que vous recevez l’avis de fermeture de votre dossier par la </w:t>
      </w:r>
      <w:r w:rsidRPr="00B339D2">
        <w:rPr>
          <w:rFonts w:eastAsia="Times New Roman" w:cs="Poppins"/>
          <w:lang w:eastAsia="fr-CA"/>
        </w:rPr>
        <w:t>Commission.</w:t>
      </w:r>
    </w:p>
    <w:p w14:paraId="742A9254" w14:textId="77777777" w:rsidR="00744388" w:rsidRDefault="00744388" w:rsidP="00744388">
      <w:pPr>
        <w:spacing w:after="0" w:line="390" w:lineRule="atLeast"/>
        <w:ind w:left="720"/>
        <w:textAlignment w:val="baseline"/>
        <w:rPr>
          <w:rFonts w:eastAsia="Times New Roman" w:cs="Poppins"/>
          <w:color w:val="344D66"/>
          <w:lang w:eastAsia="fr-CA"/>
        </w:rPr>
      </w:pPr>
    </w:p>
    <w:p w14:paraId="0C1C3794" w14:textId="77777777" w:rsidR="00744388" w:rsidRPr="002807C8" w:rsidRDefault="00744388" w:rsidP="00744388">
      <w:pPr>
        <w:pStyle w:val="Titre4"/>
      </w:pPr>
      <w:r w:rsidRPr="0024236E">
        <w:rPr>
          <w:b w:val="0"/>
          <w:bCs/>
        </w:rPr>
        <w:t>Preuve insuffisante</w:t>
      </w:r>
      <w:r>
        <w:t xml:space="preserve"> </w:t>
      </w:r>
      <w:r w:rsidRPr="0024236E">
        <w:rPr>
          <w:b w:val="0"/>
          <w:bCs/>
        </w:rPr>
        <w:t>|</w:t>
      </w:r>
      <w:r>
        <w:t xml:space="preserve"> </w:t>
      </w:r>
      <w:r w:rsidRPr="002807C8">
        <w:t>Décision de fermer votre dossier</w:t>
      </w:r>
    </w:p>
    <w:p w14:paraId="318CD221" w14:textId="77777777" w:rsidR="00744388" w:rsidRPr="00330660" w:rsidRDefault="00744388" w:rsidP="00744388">
      <w:pPr>
        <w:numPr>
          <w:ilvl w:val="0"/>
          <w:numId w:val="7"/>
        </w:numPr>
        <w:spacing w:after="0" w:line="390" w:lineRule="atLeast"/>
        <w:textAlignment w:val="baseline"/>
        <w:rPr>
          <w:rFonts w:eastAsia="Times New Roman" w:cs="Poppins"/>
          <w:lang w:eastAsia="fr-CA"/>
        </w:rPr>
      </w:pPr>
      <w:r w:rsidRPr="00330660">
        <w:rPr>
          <w:rFonts w:eastAsia="Times New Roman" w:cs="Poppins"/>
          <w:lang w:eastAsia="fr-CA"/>
        </w:rPr>
        <w:t>Lorsque le Comité des plaintes considère que la preuve est insuffisante pour appuyer votre plainte, la Commission cesse d’agir et votre dossier est fermé.</w:t>
      </w:r>
    </w:p>
    <w:p w14:paraId="0265F9A9" w14:textId="77777777" w:rsidR="00744388" w:rsidRPr="00330660" w:rsidRDefault="00744388" w:rsidP="00744388">
      <w:pPr>
        <w:numPr>
          <w:ilvl w:val="0"/>
          <w:numId w:val="7"/>
        </w:numPr>
        <w:spacing w:after="0" w:line="390" w:lineRule="atLeast"/>
        <w:textAlignment w:val="baseline"/>
        <w:rPr>
          <w:rFonts w:eastAsia="Times New Roman" w:cs="Poppins"/>
          <w:lang w:eastAsia="fr-CA"/>
        </w:rPr>
      </w:pPr>
      <w:r w:rsidRPr="00330660">
        <w:rPr>
          <w:rFonts w:eastAsia="Times New Roman" w:cs="Poppins"/>
          <w:lang w:eastAsia="fr-CA"/>
        </w:rPr>
        <w:t>La Commission communique aux parties les motifs de cette décision par lettre.</w:t>
      </w:r>
    </w:p>
    <w:p w14:paraId="1D276851" w14:textId="77777777" w:rsidR="00744388" w:rsidRPr="00330660" w:rsidRDefault="00744388" w:rsidP="00744388">
      <w:pPr>
        <w:numPr>
          <w:ilvl w:val="0"/>
          <w:numId w:val="7"/>
        </w:numPr>
        <w:spacing w:after="0" w:line="390" w:lineRule="atLeast"/>
        <w:textAlignment w:val="baseline"/>
        <w:rPr>
          <w:rFonts w:eastAsia="Times New Roman" w:cs="Poppins"/>
          <w:lang w:eastAsia="fr-CA"/>
        </w:rPr>
      </w:pPr>
      <w:r w:rsidRPr="00330660">
        <w:rPr>
          <w:rFonts w:eastAsia="Times New Roman" w:cs="Poppins"/>
          <w:lang w:eastAsia="fr-CA"/>
        </w:rPr>
        <w:t>Même si la Commission ferme votre dossier, vous pouvez choisir d’intenter à vos frais un recours devant les tribunaux civils (Cour des petites créances, Cour du Québec ou Cour supérieure, par exemple). </w:t>
      </w:r>
    </w:p>
    <w:p w14:paraId="0BD9AD72" w14:textId="77777777" w:rsidR="00744388" w:rsidRPr="0024236E" w:rsidRDefault="00744388" w:rsidP="00744388">
      <w:pPr>
        <w:spacing w:after="0" w:line="390" w:lineRule="atLeast"/>
        <w:textAlignment w:val="baseline"/>
        <w:rPr>
          <w:rFonts w:eastAsia="Times New Roman" w:cs="Poppins"/>
          <w:color w:val="344D66"/>
          <w:lang w:eastAsia="fr-CA"/>
        </w:rPr>
      </w:pPr>
    </w:p>
    <w:p w14:paraId="3B9988A7" w14:textId="77777777" w:rsidR="00744388" w:rsidRPr="0024236E" w:rsidRDefault="00744388" w:rsidP="00744388">
      <w:pPr>
        <w:spacing w:after="0" w:line="390" w:lineRule="atLeast"/>
        <w:ind w:left="720"/>
        <w:textAlignment w:val="baseline"/>
        <w:rPr>
          <w:rFonts w:eastAsia="Times New Roman" w:cs="Poppins"/>
          <w:color w:val="344D66"/>
          <w:lang w:eastAsia="fr-CA"/>
        </w:rPr>
      </w:pPr>
    </w:p>
    <w:p w14:paraId="6C18DDDD" w14:textId="77777777" w:rsidR="001F03F0" w:rsidRPr="0024236E" w:rsidRDefault="001F03F0" w:rsidP="001F03F0">
      <w:pPr>
        <w:spacing w:after="0" w:line="390" w:lineRule="atLeast"/>
        <w:ind w:left="720"/>
        <w:textAlignment w:val="baseline"/>
        <w:rPr>
          <w:rFonts w:eastAsia="Times New Roman" w:cs="Poppins"/>
          <w:color w:val="344D66"/>
          <w:lang w:eastAsia="fr-CA"/>
        </w:rPr>
      </w:pPr>
    </w:p>
    <w:p w14:paraId="319B7395" w14:textId="757A05BF" w:rsidR="00AE5FBD" w:rsidRPr="00744388" w:rsidRDefault="00344E13" w:rsidP="00744388">
      <w:pPr>
        <w:rPr>
          <w:rFonts w:eastAsiaTheme="majorEastAsia" w:cstheme="majorBidi"/>
          <w:bCs/>
          <w:iCs/>
          <w:color w:val="267ABF"/>
          <w:sz w:val="24"/>
        </w:rPr>
      </w:pPr>
      <w:r>
        <w:rPr>
          <w:b/>
          <w:bCs/>
        </w:rPr>
        <w:br w:type="page"/>
      </w:r>
      <w:r w:rsidR="00B3214C" w:rsidRPr="0024236E">
        <w:rPr>
          <w:rStyle w:val="Titre2Car"/>
        </w:rPr>
        <w:lastRenderedPageBreak/>
        <w:t>Qui traite votre plainte?</w:t>
      </w:r>
    </w:p>
    <w:p w14:paraId="72CEC6C6" w14:textId="75EDF0FF" w:rsidR="583D490D" w:rsidRPr="00B339D2" w:rsidRDefault="009F7BAB" w:rsidP="0024236E">
      <w:pPr>
        <w:rPr>
          <w:rFonts w:eastAsia="Times New Roman"/>
          <w:lang w:eastAsia="fr-CA"/>
        </w:rPr>
      </w:pPr>
      <w:r w:rsidRPr="00B339D2">
        <w:rPr>
          <w:rFonts w:eastAsia="Times New Roman"/>
          <w:lang w:eastAsia="fr-CA"/>
        </w:rPr>
        <w:t xml:space="preserve">Tout au long des étapes du traitement de votre plainte, vous </w:t>
      </w:r>
      <w:r w:rsidR="00DB3D40" w:rsidRPr="00B339D2">
        <w:rPr>
          <w:rFonts w:eastAsia="Times New Roman"/>
          <w:lang w:eastAsia="fr-CA"/>
        </w:rPr>
        <w:t xml:space="preserve">parlerez </w:t>
      </w:r>
      <w:r w:rsidR="005E41A4" w:rsidRPr="00B339D2">
        <w:rPr>
          <w:rFonts w:eastAsia="Times New Roman"/>
          <w:lang w:eastAsia="fr-CA"/>
        </w:rPr>
        <w:t xml:space="preserve">à </w:t>
      </w:r>
      <w:r w:rsidRPr="00B339D2">
        <w:rPr>
          <w:rFonts w:eastAsia="Times New Roman"/>
          <w:lang w:eastAsia="fr-CA"/>
        </w:rPr>
        <w:t>différent</w:t>
      </w:r>
      <w:r w:rsidR="00000F46" w:rsidRPr="00B339D2">
        <w:rPr>
          <w:rFonts w:eastAsia="Times New Roman"/>
          <w:lang w:eastAsia="fr-CA"/>
        </w:rPr>
        <w:t>e</w:t>
      </w:r>
      <w:r w:rsidRPr="00B339D2">
        <w:rPr>
          <w:rFonts w:eastAsia="Times New Roman"/>
          <w:lang w:eastAsia="fr-CA"/>
        </w:rPr>
        <w:t xml:space="preserve">s </w:t>
      </w:r>
      <w:r w:rsidR="00000F46" w:rsidRPr="00B339D2">
        <w:rPr>
          <w:rFonts w:eastAsia="Times New Roman"/>
          <w:lang w:eastAsia="fr-CA"/>
        </w:rPr>
        <w:t xml:space="preserve">personnes </w:t>
      </w:r>
      <w:r w:rsidRPr="00B339D2">
        <w:rPr>
          <w:rFonts w:eastAsia="Times New Roman"/>
          <w:lang w:eastAsia="fr-CA"/>
        </w:rPr>
        <w:t>de la Commission</w:t>
      </w:r>
      <w:r w:rsidR="00107FA0" w:rsidRPr="00B339D2">
        <w:rPr>
          <w:rFonts w:eastAsia="Times New Roman"/>
          <w:lang w:eastAsia="fr-CA"/>
        </w:rPr>
        <w:t>. Chacun</w:t>
      </w:r>
      <w:r w:rsidR="00344E13" w:rsidRPr="00B339D2">
        <w:rPr>
          <w:rFonts w:eastAsia="Times New Roman"/>
          <w:lang w:eastAsia="fr-CA"/>
        </w:rPr>
        <w:t>e</w:t>
      </w:r>
      <w:r w:rsidR="00107FA0" w:rsidRPr="00B339D2">
        <w:rPr>
          <w:rFonts w:eastAsia="Times New Roman"/>
          <w:lang w:eastAsia="fr-CA"/>
        </w:rPr>
        <w:t xml:space="preserve"> joue un rôle </w:t>
      </w:r>
      <w:r w:rsidR="00FD75DA" w:rsidRPr="00B339D2">
        <w:rPr>
          <w:rFonts w:eastAsia="Times New Roman"/>
          <w:lang w:eastAsia="fr-CA"/>
        </w:rPr>
        <w:t>différent et important pour traiter votre plainte.</w:t>
      </w:r>
    </w:p>
    <w:p w14:paraId="63B7B753" w14:textId="0C1D4147" w:rsidR="00DB3D40" w:rsidRPr="0024236E" w:rsidRDefault="00DB3D40" w:rsidP="00AF1455">
      <w:pPr>
        <w:pStyle w:val="Titre3"/>
      </w:pPr>
      <w:r w:rsidRPr="0024236E">
        <w:t>L’agente ou l’agent de bureau</w:t>
      </w:r>
    </w:p>
    <w:p w14:paraId="23DFC752" w14:textId="0B0C9DD6" w:rsidR="00DB3D40" w:rsidRPr="00E77D75" w:rsidRDefault="583D490D" w:rsidP="0024236E">
      <w:pPr>
        <w:rPr>
          <w:rFonts w:eastAsia="Times New Roman"/>
          <w:lang w:eastAsia="fr-CA"/>
        </w:rPr>
      </w:pPr>
      <w:r w:rsidRPr="00E77D75">
        <w:rPr>
          <w:rFonts w:eastAsia="Times New Roman"/>
          <w:lang w:eastAsia="fr-CA"/>
        </w:rPr>
        <w:t xml:space="preserve">Cette personne répond à vos demandes d’informations et vous soutient pour formuler une plainte à la Commission. Elle </w:t>
      </w:r>
      <w:r w:rsidR="00D67054" w:rsidRPr="00E77D75">
        <w:rPr>
          <w:rFonts w:eastAsia="Times New Roman"/>
          <w:lang w:eastAsia="fr-CA"/>
        </w:rPr>
        <w:t>tient à jour</w:t>
      </w:r>
      <w:r w:rsidR="004B3E02" w:rsidRPr="00E77D75">
        <w:rPr>
          <w:rFonts w:eastAsia="Times New Roman"/>
          <w:lang w:eastAsia="fr-CA"/>
        </w:rPr>
        <w:t xml:space="preserve"> </w:t>
      </w:r>
      <w:r w:rsidRPr="00E77D75">
        <w:rPr>
          <w:rFonts w:eastAsia="Times New Roman"/>
          <w:lang w:eastAsia="fr-CA"/>
        </w:rPr>
        <w:t xml:space="preserve">les dossiers de plainte </w:t>
      </w:r>
      <w:r w:rsidR="000B3182" w:rsidRPr="00E77D75">
        <w:rPr>
          <w:rFonts w:eastAsia="Times New Roman"/>
          <w:lang w:eastAsia="fr-CA"/>
        </w:rPr>
        <w:t xml:space="preserve">en y ajoutant </w:t>
      </w:r>
      <w:r w:rsidRPr="00E77D75">
        <w:rPr>
          <w:rFonts w:eastAsia="Times New Roman"/>
          <w:lang w:eastAsia="fr-CA"/>
        </w:rPr>
        <w:t xml:space="preserve">les documents </w:t>
      </w:r>
      <w:r w:rsidR="00282391" w:rsidRPr="00E77D75">
        <w:rPr>
          <w:rFonts w:eastAsia="Times New Roman"/>
          <w:lang w:eastAsia="fr-CA"/>
        </w:rPr>
        <w:t>pertinents</w:t>
      </w:r>
      <w:r w:rsidRPr="00E77D75">
        <w:rPr>
          <w:rFonts w:eastAsia="Times New Roman"/>
          <w:lang w:eastAsia="fr-CA"/>
        </w:rPr>
        <w:t>.</w:t>
      </w:r>
    </w:p>
    <w:p w14:paraId="6697F7EA" w14:textId="1746D52B" w:rsidR="00DB3D40" w:rsidRPr="0024236E" w:rsidRDefault="00DB3D40" w:rsidP="00237D66">
      <w:pPr>
        <w:pStyle w:val="Titre3"/>
      </w:pPr>
      <w:r w:rsidRPr="0024236E">
        <w:t>La technicienne ou le technicien à l’accueil et l’évaluation</w:t>
      </w:r>
    </w:p>
    <w:p w14:paraId="6F0EB1D5" w14:textId="4A7C7422" w:rsidR="00DB3D40" w:rsidRPr="00E77D75" w:rsidRDefault="00DB3D40" w:rsidP="583D490D">
      <w:pPr>
        <w:rPr>
          <w:rFonts w:eastAsia="Times New Roman"/>
          <w:lang w:eastAsia="fr-CA"/>
        </w:rPr>
      </w:pPr>
      <w:r w:rsidRPr="00E77D75">
        <w:rPr>
          <w:rFonts w:eastAsia="Times New Roman"/>
          <w:lang w:eastAsia="fr-CA"/>
        </w:rPr>
        <w:t>Cette personne analyse votre plainte selon les critères fixés par la Charte des droits et libertés de la personne</w:t>
      </w:r>
      <w:r w:rsidR="0057048B" w:rsidRPr="00E77D75">
        <w:rPr>
          <w:rFonts w:eastAsia="Times New Roman"/>
          <w:lang w:eastAsia="fr-CA"/>
        </w:rPr>
        <w:t xml:space="preserve"> et</w:t>
      </w:r>
      <w:r w:rsidR="00F7285B" w:rsidRPr="00E77D75">
        <w:rPr>
          <w:rFonts w:eastAsia="Times New Roman"/>
          <w:lang w:eastAsia="fr-CA"/>
        </w:rPr>
        <w:t xml:space="preserve"> ouvre votre dossier d’enquête</w:t>
      </w:r>
      <w:r w:rsidR="0057048B" w:rsidRPr="00E77D75">
        <w:rPr>
          <w:rFonts w:eastAsia="Times New Roman"/>
          <w:lang w:eastAsia="fr-CA"/>
        </w:rPr>
        <w:t xml:space="preserve"> si elle est recevable</w:t>
      </w:r>
      <w:r w:rsidR="00F7285B" w:rsidRPr="00E77D75">
        <w:rPr>
          <w:rFonts w:eastAsia="Times New Roman"/>
          <w:lang w:eastAsia="fr-CA"/>
        </w:rPr>
        <w:t xml:space="preserve">. </w:t>
      </w:r>
      <w:r w:rsidRPr="00E77D75">
        <w:rPr>
          <w:rFonts w:eastAsia="Times New Roman"/>
          <w:lang w:eastAsia="fr-CA"/>
        </w:rPr>
        <w:t xml:space="preserve"> </w:t>
      </w:r>
    </w:p>
    <w:p w14:paraId="21C932D0" w14:textId="3EF41F9A" w:rsidR="00DB3D40" w:rsidRPr="0024236E" w:rsidRDefault="00DB3D40" w:rsidP="00ED5977">
      <w:pPr>
        <w:pStyle w:val="Titre3"/>
      </w:pPr>
      <w:r w:rsidRPr="0024236E">
        <w:t>La conseillère ou le conseiller</w:t>
      </w:r>
      <w:r w:rsidR="00F84FC4" w:rsidRPr="0024236E">
        <w:t xml:space="preserve"> à l’évaluation </w:t>
      </w:r>
    </w:p>
    <w:p w14:paraId="61BE60AC" w14:textId="06E564B0" w:rsidR="00F7285B" w:rsidRPr="00E77D75" w:rsidRDefault="00F84FC4" w:rsidP="583D490D">
      <w:pPr>
        <w:rPr>
          <w:rFonts w:eastAsia="Times New Roman"/>
          <w:lang w:eastAsia="fr-CA"/>
        </w:rPr>
      </w:pPr>
      <w:r w:rsidRPr="00E77D75">
        <w:t>Cette personne</w:t>
      </w:r>
      <w:r w:rsidRPr="00E77D75">
        <w:rPr>
          <w:rFonts w:eastAsia="Times New Roman"/>
          <w:lang w:eastAsia="fr-CA"/>
        </w:rPr>
        <w:t xml:space="preserve"> contacte les parties pour recueillir plus d’information</w:t>
      </w:r>
      <w:r w:rsidR="00F05542" w:rsidRPr="00E77D75">
        <w:rPr>
          <w:rFonts w:eastAsia="Times New Roman"/>
          <w:lang w:eastAsia="fr-CA"/>
        </w:rPr>
        <w:t xml:space="preserve"> sur la plainte, obtenir la version des mis en cause</w:t>
      </w:r>
      <w:r w:rsidR="00ED5977" w:rsidRPr="00E77D75">
        <w:rPr>
          <w:rFonts w:eastAsia="Times New Roman"/>
          <w:lang w:eastAsia="fr-CA"/>
        </w:rPr>
        <w:t xml:space="preserve"> </w:t>
      </w:r>
      <w:r w:rsidR="00127371" w:rsidRPr="00E77D75">
        <w:rPr>
          <w:rFonts w:eastAsia="Times New Roman"/>
          <w:lang w:eastAsia="fr-CA"/>
        </w:rPr>
        <w:t xml:space="preserve">et proposer la médiation. </w:t>
      </w:r>
    </w:p>
    <w:p w14:paraId="1EAA9261" w14:textId="5D949B67" w:rsidR="002B5CCB" w:rsidRPr="0024236E" w:rsidRDefault="002B5CCB" w:rsidP="00ED5977">
      <w:pPr>
        <w:pStyle w:val="Titre3"/>
      </w:pPr>
      <w:r w:rsidRPr="0024236E">
        <w:t xml:space="preserve">La médiatrice ou le médiateur </w:t>
      </w:r>
    </w:p>
    <w:p w14:paraId="42AFD1AB" w14:textId="79A4B14E" w:rsidR="00703FF1" w:rsidRPr="0024236E" w:rsidRDefault="002B5CCB" w:rsidP="00F05542">
      <w:pPr>
        <w:rPr>
          <w:rFonts w:eastAsia="Times New Roman" w:cstheme="minorHAnsi"/>
          <w:color w:val="344D66"/>
          <w:lang w:eastAsia="fr-CA"/>
        </w:rPr>
      </w:pPr>
      <w:r w:rsidRPr="00B339D2">
        <w:rPr>
          <w:rFonts w:eastAsia="Times New Roman" w:cstheme="minorHAnsi"/>
          <w:lang w:eastAsia="fr-CA"/>
        </w:rPr>
        <w:t>Cette personne rencontre les parties pour les aider à parvenir à une entente à l’amiable.</w:t>
      </w:r>
      <w:r w:rsidR="00520398" w:rsidRPr="00B339D2">
        <w:rPr>
          <w:rFonts w:eastAsia="Times New Roman" w:cstheme="minorHAnsi"/>
          <w:lang w:eastAsia="fr-CA"/>
        </w:rPr>
        <w:t xml:space="preserve"> </w:t>
      </w:r>
      <w:hyperlink r:id="rId24" w:history="1">
        <w:r w:rsidR="00703FF1" w:rsidRPr="00DD2C02">
          <w:rPr>
            <w:rFonts w:cs="Poppins"/>
            <w:color w:val="1F78C1"/>
            <w:u w:val="single"/>
            <w:bdr w:val="none" w:sz="0" w:space="0" w:color="auto" w:frame="1"/>
            <w:lang w:eastAsia="fr-CA"/>
          </w:rPr>
          <w:t xml:space="preserve">En savoir plus </w:t>
        </w:r>
        <w:r w:rsidR="006D5123" w:rsidRPr="00DD2C02">
          <w:rPr>
            <w:rFonts w:cs="Poppins"/>
            <w:color w:val="1F78C1"/>
            <w:u w:val="single"/>
            <w:bdr w:val="none" w:sz="0" w:space="0" w:color="auto" w:frame="1"/>
            <w:lang w:eastAsia="fr-CA"/>
          </w:rPr>
          <w:t xml:space="preserve">sur la </w:t>
        </w:r>
        <w:r w:rsidR="00703FF1" w:rsidRPr="00DD2C02">
          <w:rPr>
            <w:rFonts w:cs="Poppins"/>
            <w:color w:val="1F78C1"/>
            <w:u w:val="single"/>
            <w:bdr w:val="none" w:sz="0" w:space="0" w:color="auto" w:frame="1"/>
            <w:lang w:eastAsia="fr-CA"/>
          </w:rPr>
          <w:t>médiation</w:t>
        </w:r>
      </w:hyperlink>
      <w:r w:rsidR="006D5123" w:rsidRPr="00E77D75">
        <w:rPr>
          <w:rFonts w:eastAsia="Times New Roman" w:cstheme="minorHAnsi"/>
          <w:lang w:eastAsia="fr-CA"/>
        </w:rPr>
        <w:t>.</w:t>
      </w:r>
    </w:p>
    <w:p w14:paraId="7854756F" w14:textId="71800B8F" w:rsidR="001F03F0" w:rsidRPr="0024236E" w:rsidRDefault="00AE5FBD" w:rsidP="00ED5977">
      <w:pPr>
        <w:pStyle w:val="Titre3"/>
      </w:pPr>
      <w:r w:rsidRPr="0024236E">
        <w:t>L’enquêtrice ou l’enquêteur</w:t>
      </w:r>
    </w:p>
    <w:p w14:paraId="0C06958D" w14:textId="063FD12C" w:rsidR="00AE5FBD" w:rsidRPr="0024236E" w:rsidRDefault="00033AB0" w:rsidP="00033AB0">
      <w:pPr>
        <w:rPr>
          <w:rFonts w:eastAsia="Times New Roman" w:cstheme="minorHAnsi"/>
          <w:color w:val="344D66"/>
          <w:lang w:eastAsia="fr-CA"/>
        </w:rPr>
      </w:pPr>
      <w:r w:rsidRPr="00E77D75">
        <w:rPr>
          <w:rFonts w:eastAsia="Times New Roman" w:cstheme="minorHAnsi"/>
          <w:lang w:eastAsia="fr-CA"/>
        </w:rPr>
        <w:t xml:space="preserve">Cette personne recherche des éléments de preuve et </w:t>
      </w:r>
      <w:r w:rsidR="00E335F5" w:rsidRPr="00E77D75">
        <w:rPr>
          <w:rFonts w:eastAsia="Times New Roman" w:cstheme="minorHAnsi"/>
          <w:lang w:eastAsia="fr-CA"/>
        </w:rPr>
        <w:t>soumet son</w:t>
      </w:r>
      <w:r w:rsidR="00FD4267" w:rsidRPr="00E77D75">
        <w:rPr>
          <w:rFonts w:eastAsia="Times New Roman" w:cstheme="minorHAnsi"/>
          <w:lang w:eastAsia="fr-CA"/>
        </w:rPr>
        <w:t xml:space="preserve"> rapport d’</w:t>
      </w:r>
      <w:r w:rsidR="00E335F5" w:rsidRPr="00E77D75">
        <w:rPr>
          <w:rFonts w:eastAsia="Times New Roman" w:cstheme="minorHAnsi"/>
          <w:lang w:eastAsia="fr-CA"/>
        </w:rPr>
        <w:t>enquête au Comité des plaintes</w:t>
      </w:r>
      <w:r w:rsidR="00FD4267" w:rsidRPr="00E77D75">
        <w:rPr>
          <w:rFonts w:eastAsia="Times New Roman" w:cstheme="minorHAnsi"/>
          <w:lang w:eastAsia="fr-CA"/>
        </w:rPr>
        <w:t xml:space="preserve"> pour </w:t>
      </w:r>
      <w:r w:rsidR="00B87A9A" w:rsidRPr="00E77D75">
        <w:rPr>
          <w:rFonts w:eastAsia="Times New Roman" w:cstheme="minorHAnsi"/>
          <w:lang w:eastAsia="fr-CA"/>
        </w:rPr>
        <w:t xml:space="preserve">qu’il prenne une </w:t>
      </w:r>
      <w:r w:rsidR="00FD4267" w:rsidRPr="00E77D75">
        <w:rPr>
          <w:rFonts w:eastAsia="Times New Roman" w:cstheme="minorHAnsi"/>
          <w:lang w:eastAsia="fr-CA"/>
        </w:rPr>
        <w:t>décision</w:t>
      </w:r>
      <w:r w:rsidR="00E335F5" w:rsidRPr="00E77D75">
        <w:rPr>
          <w:rFonts w:eastAsia="Times New Roman" w:cstheme="minorHAnsi"/>
          <w:lang w:eastAsia="fr-CA"/>
        </w:rPr>
        <w:t xml:space="preserve">. </w:t>
      </w:r>
      <w:hyperlink r:id="rId25" w:history="1">
        <w:r w:rsidR="00BB1DA2" w:rsidRPr="00DD2C02">
          <w:rPr>
            <w:rFonts w:cs="Poppins"/>
            <w:color w:val="1F78C1"/>
            <w:u w:val="single"/>
            <w:bdr w:val="none" w:sz="0" w:space="0" w:color="auto" w:frame="1"/>
            <w:lang w:eastAsia="fr-CA"/>
          </w:rPr>
          <w:t xml:space="preserve">En savoir plus </w:t>
        </w:r>
        <w:r w:rsidR="006D5123" w:rsidRPr="00DD2C02">
          <w:rPr>
            <w:rFonts w:cs="Poppins"/>
            <w:color w:val="1F78C1"/>
            <w:u w:val="single"/>
            <w:bdr w:val="none" w:sz="0" w:space="0" w:color="auto" w:frame="1"/>
            <w:lang w:eastAsia="fr-CA"/>
          </w:rPr>
          <w:t xml:space="preserve">sur </w:t>
        </w:r>
        <w:r w:rsidR="00703FF1" w:rsidRPr="00DD2C02">
          <w:rPr>
            <w:rFonts w:cs="Poppins"/>
            <w:color w:val="1F78C1"/>
            <w:u w:val="single"/>
            <w:bdr w:val="none" w:sz="0" w:space="0" w:color="auto" w:frame="1"/>
            <w:lang w:eastAsia="fr-CA"/>
          </w:rPr>
          <w:t>L’enquête</w:t>
        </w:r>
      </w:hyperlink>
      <w:r w:rsidR="006D5123">
        <w:rPr>
          <w:rFonts w:eastAsia="Times New Roman" w:cstheme="minorHAnsi"/>
          <w:color w:val="344D66"/>
          <w:lang w:eastAsia="fr-CA"/>
        </w:rPr>
        <w:t>.</w:t>
      </w:r>
    </w:p>
    <w:p w14:paraId="067281FD" w14:textId="21658BE5" w:rsidR="00E335F5" w:rsidRPr="0024236E" w:rsidRDefault="00E335F5" w:rsidP="00ED5977">
      <w:pPr>
        <w:pStyle w:val="Titre3"/>
      </w:pPr>
      <w:r w:rsidRPr="0024236E">
        <w:t xml:space="preserve">Le </w:t>
      </w:r>
      <w:r w:rsidR="000A7C1B">
        <w:t>C</w:t>
      </w:r>
      <w:r w:rsidRPr="0024236E">
        <w:t>omité des plaintes</w:t>
      </w:r>
    </w:p>
    <w:p w14:paraId="71F18DDE" w14:textId="1B43D2BE" w:rsidR="00E335F5" w:rsidRPr="00E77D75" w:rsidRDefault="00E335F5" w:rsidP="00E335F5">
      <w:pPr>
        <w:rPr>
          <w:rFonts w:eastAsia="Times New Roman" w:cstheme="minorHAnsi"/>
          <w:lang w:eastAsia="fr-CA"/>
        </w:rPr>
      </w:pPr>
      <w:r w:rsidRPr="00E77D75">
        <w:rPr>
          <w:rFonts w:eastAsia="Times New Roman" w:cstheme="minorHAnsi"/>
          <w:lang w:eastAsia="fr-CA"/>
        </w:rPr>
        <w:t xml:space="preserve">Formé par trois membres de la Commission, le </w:t>
      </w:r>
      <w:r w:rsidR="000A7C1B" w:rsidRPr="00E77D75">
        <w:rPr>
          <w:rFonts w:eastAsia="Times New Roman" w:cstheme="minorHAnsi"/>
          <w:lang w:eastAsia="fr-CA"/>
        </w:rPr>
        <w:t>C</w:t>
      </w:r>
      <w:r w:rsidRPr="00E77D75">
        <w:rPr>
          <w:rFonts w:eastAsia="Times New Roman" w:cstheme="minorHAnsi"/>
          <w:lang w:eastAsia="fr-CA"/>
        </w:rPr>
        <w:t>omité prend une décision basée sur les résultats de l’enquête menée sur votre plainte.</w:t>
      </w:r>
    </w:p>
    <w:p w14:paraId="7E620D2A" w14:textId="617DBCC8" w:rsidR="00AE5FBD" w:rsidRPr="0024236E" w:rsidRDefault="00AE5FBD" w:rsidP="00F05542">
      <w:pPr>
        <w:pStyle w:val="Titre3"/>
        <w:rPr>
          <w:rFonts w:cs="Poppins"/>
          <w:b w:val="0"/>
          <w:bCs w:val="0"/>
          <w:color w:val="344D66"/>
          <w:sz w:val="22"/>
          <w:szCs w:val="22"/>
        </w:rPr>
      </w:pPr>
      <w:r w:rsidRPr="00520398">
        <w:t>L’a</w:t>
      </w:r>
      <w:r w:rsidRPr="00330660">
        <w:t>voca</w:t>
      </w:r>
      <w:r w:rsidRPr="00520398">
        <w:t xml:space="preserve">te ou l’avocat </w:t>
      </w:r>
      <w:r w:rsidRPr="0024236E">
        <w:rPr>
          <w:rFonts w:cs="Poppins"/>
          <w:sz w:val="22"/>
          <w:szCs w:val="22"/>
        </w:rPr>
        <w:br/>
      </w:r>
      <w:r w:rsidR="00BB1DA2" w:rsidRPr="00E77D75">
        <w:rPr>
          <w:rFonts w:cs="Poppins"/>
          <w:b w:val="0"/>
          <w:bCs w:val="0"/>
          <w:sz w:val="22"/>
          <w:szCs w:val="22"/>
        </w:rPr>
        <w:t>Cette personne vous représente au Tribunal des droits de la personne</w:t>
      </w:r>
      <w:r w:rsidR="00FD4267" w:rsidRPr="00E77D75">
        <w:rPr>
          <w:rFonts w:cs="Poppins"/>
          <w:b w:val="0"/>
          <w:bCs w:val="0"/>
          <w:sz w:val="22"/>
          <w:szCs w:val="22"/>
        </w:rPr>
        <w:t xml:space="preserve"> à la suite d’un mandat du </w:t>
      </w:r>
      <w:r w:rsidR="00B87A9A" w:rsidRPr="00E77D75">
        <w:rPr>
          <w:rFonts w:cs="Poppins"/>
          <w:b w:val="0"/>
          <w:bCs w:val="0"/>
          <w:sz w:val="22"/>
          <w:szCs w:val="22"/>
        </w:rPr>
        <w:t>C</w:t>
      </w:r>
      <w:r w:rsidR="00FD4267" w:rsidRPr="00E77D75">
        <w:rPr>
          <w:rFonts w:cs="Poppins"/>
          <w:b w:val="0"/>
          <w:bCs w:val="0"/>
          <w:sz w:val="22"/>
          <w:szCs w:val="22"/>
        </w:rPr>
        <w:t>omité des plaintes</w:t>
      </w:r>
      <w:r w:rsidR="00BB1DA2" w:rsidRPr="00E77D75">
        <w:rPr>
          <w:rFonts w:cs="Poppins"/>
          <w:b w:val="0"/>
          <w:bCs w:val="0"/>
          <w:sz w:val="22"/>
          <w:szCs w:val="22"/>
        </w:rPr>
        <w:t xml:space="preserve">. </w:t>
      </w:r>
      <w:hyperlink r:id="rId26" w:history="1">
        <w:r w:rsidR="00BB1DA2" w:rsidRPr="00D14A67">
          <w:rPr>
            <w:rStyle w:val="Lienhypertexte"/>
            <w:rFonts w:cs="Poppins"/>
            <w:b w:val="0"/>
            <w:bCs w:val="0"/>
            <w:color w:val="0070C0"/>
            <w:sz w:val="22"/>
            <w:szCs w:val="22"/>
          </w:rPr>
          <w:t xml:space="preserve">En savoir plus </w:t>
        </w:r>
        <w:r w:rsidR="006D5123" w:rsidRPr="00D14A67">
          <w:rPr>
            <w:rStyle w:val="Lienhypertexte"/>
            <w:rFonts w:cs="Poppins"/>
            <w:b w:val="0"/>
            <w:bCs w:val="0"/>
            <w:color w:val="0070C0"/>
            <w:sz w:val="22"/>
            <w:szCs w:val="22"/>
          </w:rPr>
          <w:t>sur la r</w:t>
        </w:r>
        <w:r w:rsidR="00BB1DA2" w:rsidRPr="00D14A67">
          <w:rPr>
            <w:rStyle w:val="Lienhypertexte"/>
            <w:rFonts w:cs="Poppins"/>
            <w:b w:val="0"/>
            <w:bCs w:val="0"/>
            <w:color w:val="0070C0"/>
            <w:sz w:val="22"/>
            <w:szCs w:val="22"/>
          </w:rPr>
          <w:t>eprésentation au Tribunal</w:t>
        </w:r>
      </w:hyperlink>
      <w:r w:rsidR="006D5123" w:rsidRPr="00E77D75">
        <w:rPr>
          <w:rFonts w:cs="Poppins"/>
          <w:b w:val="0"/>
          <w:bCs w:val="0"/>
          <w:sz w:val="22"/>
          <w:szCs w:val="22"/>
        </w:rPr>
        <w:t>.</w:t>
      </w:r>
    </w:p>
    <w:p w14:paraId="78943291" w14:textId="6864EF97" w:rsidR="00662F4B" w:rsidRPr="00F05542" w:rsidRDefault="00662F4B">
      <w:pPr>
        <w:rPr>
          <w:rFonts w:cstheme="minorHAnsi"/>
        </w:rPr>
      </w:pPr>
    </w:p>
    <w:sectPr w:rsidR="00662F4B" w:rsidRPr="00F05542" w:rsidSect="0024236E">
      <w:footerReference w:type="default" r:id="rId2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57C6" w14:textId="77777777" w:rsidR="00633FEE" w:rsidRDefault="00633FEE" w:rsidP="006E3869">
      <w:pPr>
        <w:spacing w:after="0" w:line="240" w:lineRule="auto"/>
      </w:pPr>
      <w:r>
        <w:separator/>
      </w:r>
    </w:p>
  </w:endnote>
  <w:endnote w:type="continuationSeparator" w:id="0">
    <w:p w14:paraId="7CB5C47C" w14:textId="77777777" w:rsidR="00633FEE" w:rsidRDefault="00633FEE" w:rsidP="006E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 ExtraLight DEMO">
    <w:panose1 w:val="00000400000000000000"/>
    <w:charset w:val="00"/>
    <w:family w:val="modern"/>
    <w:notTrueType/>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herit">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149838"/>
      <w:docPartObj>
        <w:docPartGallery w:val="Page Numbers (Bottom of Page)"/>
        <w:docPartUnique/>
      </w:docPartObj>
    </w:sdtPr>
    <w:sdtEndPr>
      <w:rPr>
        <w:sz w:val="20"/>
        <w:szCs w:val="20"/>
      </w:rPr>
    </w:sdtEndPr>
    <w:sdtContent>
      <w:p w14:paraId="12D1B52E" w14:textId="2A654EEA" w:rsidR="00FD24F1" w:rsidRPr="0024236E" w:rsidRDefault="00FD24F1">
        <w:pPr>
          <w:pStyle w:val="Pieddepage"/>
          <w:jc w:val="right"/>
          <w:rPr>
            <w:sz w:val="20"/>
            <w:szCs w:val="20"/>
          </w:rPr>
        </w:pPr>
        <w:r w:rsidRPr="0024236E">
          <w:rPr>
            <w:sz w:val="20"/>
            <w:szCs w:val="20"/>
          </w:rPr>
          <w:fldChar w:fldCharType="begin"/>
        </w:r>
        <w:r w:rsidRPr="0024236E">
          <w:rPr>
            <w:sz w:val="20"/>
            <w:szCs w:val="20"/>
          </w:rPr>
          <w:instrText>PAGE   \* MERGEFORMAT</w:instrText>
        </w:r>
        <w:r w:rsidRPr="0024236E">
          <w:rPr>
            <w:sz w:val="20"/>
            <w:szCs w:val="20"/>
          </w:rPr>
          <w:fldChar w:fldCharType="separate"/>
        </w:r>
        <w:r w:rsidRPr="0024236E">
          <w:rPr>
            <w:sz w:val="20"/>
            <w:szCs w:val="20"/>
            <w:lang w:val="fr-FR"/>
          </w:rPr>
          <w:t>2</w:t>
        </w:r>
        <w:r w:rsidRPr="0024236E">
          <w:rPr>
            <w:sz w:val="20"/>
            <w:szCs w:val="20"/>
          </w:rPr>
          <w:fldChar w:fldCharType="end"/>
        </w:r>
      </w:p>
    </w:sdtContent>
  </w:sdt>
  <w:p w14:paraId="43C6ED98" w14:textId="198077AE" w:rsidR="006E3869" w:rsidRPr="0024236E" w:rsidRDefault="006E3869" w:rsidP="0024236E">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7376" w14:textId="77777777" w:rsidR="00633FEE" w:rsidRDefault="00633FEE" w:rsidP="006E3869">
      <w:pPr>
        <w:spacing w:after="0" w:line="240" w:lineRule="auto"/>
      </w:pPr>
      <w:r>
        <w:separator/>
      </w:r>
    </w:p>
  </w:footnote>
  <w:footnote w:type="continuationSeparator" w:id="0">
    <w:p w14:paraId="5AC3C6AE" w14:textId="77777777" w:rsidR="00633FEE" w:rsidRDefault="00633FEE" w:rsidP="006E3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722"/>
    <w:multiLevelType w:val="multilevel"/>
    <w:tmpl w:val="3F1C89B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57EFD"/>
    <w:multiLevelType w:val="hybridMultilevel"/>
    <w:tmpl w:val="2A3EFC6C"/>
    <w:lvl w:ilvl="0" w:tplc="D2B4E39C">
      <w:start w:val="3"/>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BB84D01"/>
    <w:multiLevelType w:val="hybridMultilevel"/>
    <w:tmpl w:val="AF06055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4C50FC2"/>
    <w:multiLevelType w:val="multilevel"/>
    <w:tmpl w:val="94AABD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915AD"/>
    <w:multiLevelType w:val="hybridMultilevel"/>
    <w:tmpl w:val="7B0264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CE2454A"/>
    <w:multiLevelType w:val="hybridMultilevel"/>
    <w:tmpl w:val="C8B435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FEB373C"/>
    <w:multiLevelType w:val="multilevel"/>
    <w:tmpl w:val="AFACD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Poppins" w:eastAsia="Times New Roman" w:hAnsi="Poppins" w:cs="Poppin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D1F0A"/>
    <w:multiLevelType w:val="multilevel"/>
    <w:tmpl w:val="00B0A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BD201E"/>
    <w:multiLevelType w:val="multilevel"/>
    <w:tmpl w:val="96C0CA4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5F17B6"/>
    <w:multiLevelType w:val="hybridMultilevel"/>
    <w:tmpl w:val="9AF407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4822406"/>
    <w:multiLevelType w:val="hybridMultilevel"/>
    <w:tmpl w:val="DE8AFD08"/>
    <w:lvl w:ilvl="0" w:tplc="B6E62684">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362A18DE"/>
    <w:multiLevelType w:val="hybridMultilevel"/>
    <w:tmpl w:val="6A90749E"/>
    <w:lvl w:ilvl="0" w:tplc="8E94427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66F79CA"/>
    <w:multiLevelType w:val="multilevel"/>
    <w:tmpl w:val="214A5B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4F051E"/>
    <w:multiLevelType w:val="hybridMultilevel"/>
    <w:tmpl w:val="18782D70"/>
    <w:lvl w:ilvl="0" w:tplc="989C28AE">
      <w:start w:val="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C8744AA"/>
    <w:multiLevelType w:val="multilevel"/>
    <w:tmpl w:val="D126519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F6713"/>
    <w:multiLevelType w:val="multilevel"/>
    <w:tmpl w:val="FB0CC2D8"/>
    <w:lvl w:ilvl="0">
      <w:start w:val="1"/>
      <w:numFmt w:val="decimal"/>
      <w:lvlText w:val="%1."/>
      <w:lvlJc w:val="left"/>
      <w:pPr>
        <w:tabs>
          <w:tab w:val="num" w:pos="720"/>
        </w:tabs>
        <w:ind w:left="720" w:hanging="360"/>
      </w:pPr>
      <w:rPr>
        <w:rFonts w:ascii="Arial" w:eastAsia="Times New Roman" w:hAnsi="Arial" w:cs="Arial"/>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AB336A"/>
    <w:multiLevelType w:val="multilevel"/>
    <w:tmpl w:val="3B80FA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57542C"/>
    <w:multiLevelType w:val="hybridMultilevel"/>
    <w:tmpl w:val="EC3099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F5D6FC3"/>
    <w:multiLevelType w:val="hybridMultilevel"/>
    <w:tmpl w:val="1876C710"/>
    <w:lvl w:ilvl="0" w:tplc="D8D88830">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622E5A85"/>
    <w:multiLevelType w:val="hybridMultilevel"/>
    <w:tmpl w:val="170CB092"/>
    <w:lvl w:ilvl="0" w:tplc="3878D5D6">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6DC733F4"/>
    <w:multiLevelType w:val="multilevel"/>
    <w:tmpl w:val="C720CE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859B6"/>
    <w:multiLevelType w:val="multilevel"/>
    <w:tmpl w:val="BCD486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17007981">
    <w:abstractNumId w:val="15"/>
  </w:num>
  <w:num w:numId="2" w16cid:durableId="2145807390">
    <w:abstractNumId w:val="16"/>
  </w:num>
  <w:num w:numId="3" w16cid:durableId="377247526">
    <w:abstractNumId w:val="0"/>
  </w:num>
  <w:num w:numId="4" w16cid:durableId="301271046">
    <w:abstractNumId w:val="7"/>
  </w:num>
  <w:num w:numId="5" w16cid:durableId="298074197">
    <w:abstractNumId w:val="12"/>
  </w:num>
  <w:num w:numId="6" w16cid:durableId="1177619619">
    <w:abstractNumId w:val="21"/>
  </w:num>
  <w:num w:numId="7" w16cid:durableId="52973297">
    <w:abstractNumId w:val="3"/>
  </w:num>
  <w:num w:numId="8" w16cid:durableId="856962529">
    <w:abstractNumId w:val="8"/>
  </w:num>
  <w:num w:numId="9" w16cid:durableId="1013066414">
    <w:abstractNumId w:val="6"/>
  </w:num>
  <w:num w:numId="10" w16cid:durableId="166137229">
    <w:abstractNumId w:val="14"/>
  </w:num>
  <w:num w:numId="11" w16cid:durableId="288896363">
    <w:abstractNumId w:val="20"/>
  </w:num>
  <w:num w:numId="12" w16cid:durableId="1521165285">
    <w:abstractNumId w:val="13"/>
  </w:num>
  <w:num w:numId="13" w16cid:durableId="1354376974">
    <w:abstractNumId w:val="2"/>
  </w:num>
  <w:num w:numId="14" w16cid:durableId="1584102950">
    <w:abstractNumId w:val="11"/>
  </w:num>
  <w:num w:numId="15" w16cid:durableId="428240385">
    <w:abstractNumId w:val="18"/>
  </w:num>
  <w:num w:numId="16" w16cid:durableId="1114710131">
    <w:abstractNumId w:val="1"/>
  </w:num>
  <w:num w:numId="17" w16cid:durableId="1991247013">
    <w:abstractNumId w:val="10"/>
  </w:num>
  <w:num w:numId="18" w16cid:durableId="1202670220">
    <w:abstractNumId w:val="5"/>
  </w:num>
  <w:num w:numId="19" w16cid:durableId="686367266">
    <w:abstractNumId w:val="9"/>
  </w:num>
  <w:num w:numId="20" w16cid:durableId="1605067589">
    <w:abstractNumId w:val="4"/>
  </w:num>
  <w:num w:numId="21" w16cid:durableId="34963169">
    <w:abstractNumId w:val="17"/>
  </w:num>
  <w:num w:numId="22" w16cid:durableId="390873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R56vo4qO35HH8qqjASO0L2+R1I4SOX5KNoHW2eoGyqlSZ3cr/sHyYVWqYQARhhHsbPVqhPM8rg4NtDwCbVCPgQ==" w:salt="4lw7/s0f8iBBlPovUCbq6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F1"/>
    <w:rsid w:val="00000F46"/>
    <w:rsid w:val="0002206C"/>
    <w:rsid w:val="00023BE7"/>
    <w:rsid w:val="00026482"/>
    <w:rsid w:val="00033AB0"/>
    <w:rsid w:val="00052B13"/>
    <w:rsid w:val="00073E83"/>
    <w:rsid w:val="00084727"/>
    <w:rsid w:val="00085E88"/>
    <w:rsid w:val="000915B6"/>
    <w:rsid w:val="000A2E4C"/>
    <w:rsid w:val="000A7C1B"/>
    <w:rsid w:val="000B3182"/>
    <w:rsid w:val="000B4C76"/>
    <w:rsid w:val="000C5D14"/>
    <w:rsid w:val="000E58C3"/>
    <w:rsid w:val="00107FA0"/>
    <w:rsid w:val="00127371"/>
    <w:rsid w:val="00137869"/>
    <w:rsid w:val="00145A94"/>
    <w:rsid w:val="0015606C"/>
    <w:rsid w:val="00164546"/>
    <w:rsid w:val="00170B7B"/>
    <w:rsid w:val="00175D9D"/>
    <w:rsid w:val="001957A4"/>
    <w:rsid w:val="001D0D4F"/>
    <w:rsid w:val="001F03F0"/>
    <w:rsid w:val="00207125"/>
    <w:rsid w:val="002134F7"/>
    <w:rsid w:val="00214FFE"/>
    <w:rsid w:val="0021716E"/>
    <w:rsid w:val="00220F92"/>
    <w:rsid w:val="00237D66"/>
    <w:rsid w:val="002400C8"/>
    <w:rsid w:val="0024236E"/>
    <w:rsid w:val="00256C46"/>
    <w:rsid w:val="002662C8"/>
    <w:rsid w:val="002713FB"/>
    <w:rsid w:val="0027610F"/>
    <w:rsid w:val="002807C8"/>
    <w:rsid w:val="00281397"/>
    <w:rsid w:val="00282391"/>
    <w:rsid w:val="00282F4A"/>
    <w:rsid w:val="00296347"/>
    <w:rsid w:val="002976F4"/>
    <w:rsid w:val="002A3481"/>
    <w:rsid w:val="002B5CCB"/>
    <w:rsid w:val="002C1E7C"/>
    <w:rsid w:val="002D23E9"/>
    <w:rsid w:val="002E3D6A"/>
    <w:rsid w:val="002F7BEF"/>
    <w:rsid w:val="00303740"/>
    <w:rsid w:val="00330660"/>
    <w:rsid w:val="00332F2F"/>
    <w:rsid w:val="00344E13"/>
    <w:rsid w:val="00374CBF"/>
    <w:rsid w:val="0038002D"/>
    <w:rsid w:val="00384C9A"/>
    <w:rsid w:val="0039093D"/>
    <w:rsid w:val="00392E99"/>
    <w:rsid w:val="003A4026"/>
    <w:rsid w:val="003C24BE"/>
    <w:rsid w:val="00413F27"/>
    <w:rsid w:val="00421652"/>
    <w:rsid w:val="0043492E"/>
    <w:rsid w:val="00444659"/>
    <w:rsid w:val="004633C7"/>
    <w:rsid w:val="004B3E02"/>
    <w:rsid w:val="004C1665"/>
    <w:rsid w:val="004F01EE"/>
    <w:rsid w:val="004F4EFA"/>
    <w:rsid w:val="00520398"/>
    <w:rsid w:val="00542D62"/>
    <w:rsid w:val="00553B48"/>
    <w:rsid w:val="00563A54"/>
    <w:rsid w:val="0057048B"/>
    <w:rsid w:val="005705FB"/>
    <w:rsid w:val="005725D6"/>
    <w:rsid w:val="005C6F1F"/>
    <w:rsid w:val="005D13AF"/>
    <w:rsid w:val="005D19A1"/>
    <w:rsid w:val="005E2EBB"/>
    <w:rsid w:val="005E41A4"/>
    <w:rsid w:val="005F3BBE"/>
    <w:rsid w:val="005F788C"/>
    <w:rsid w:val="0062397A"/>
    <w:rsid w:val="00631570"/>
    <w:rsid w:val="00633FEE"/>
    <w:rsid w:val="00635627"/>
    <w:rsid w:val="00662F4B"/>
    <w:rsid w:val="00676B07"/>
    <w:rsid w:val="00680B8C"/>
    <w:rsid w:val="006849ED"/>
    <w:rsid w:val="006A1FC0"/>
    <w:rsid w:val="006C1708"/>
    <w:rsid w:val="006D5123"/>
    <w:rsid w:val="006D5470"/>
    <w:rsid w:val="006E3869"/>
    <w:rsid w:val="00703FF1"/>
    <w:rsid w:val="00742AE0"/>
    <w:rsid w:val="00744388"/>
    <w:rsid w:val="0076255D"/>
    <w:rsid w:val="007642E2"/>
    <w:rsid w:val="00770888"/>
    <w:rsid w:val="007801B9"/>
    <w:rsid w:val="00797A60"/>
    <w:rsid w:val="007B16FD"/>
    <w:rsid w:val="007D2BA8"/>
    <w:rsid w:val="007F6682"/>
    <w:rsid w:val="00807022"/>
    <w:rsid w:val="008237F9"/>
    <w:rsid w:val="0084202B"/>
    <w:rsid w:val="00860351"/>
    <w:rsid w:val="00876EC7"/>
    <w:rsid w:val="00880864"/>
    <w:rsid w:val="0089500A"/>
    <w:rsid w:val="00897BFF"/>
    <w:rsid w:val="008A0605"/>
    <w:rsid w:val="008B2A46"/>
    <w:rsid w:val="008B6021"/>
    <w:rsid w:val="008F7305"/>
    <w:rsid w:val="009538DD"/>
    <w:rsid w:val="0096035E"/>
    <w:rsid w:val="00975EC7"/>
    <w:rsid w:val="00976470"/>
    <w:rsid w:val="00980BA3"/>
    <w:rsid w:val="00981D36"/>
    <w:rsid w:val="00983031"/>
    <w:rsid w:val="00987221"/>
    <w:rsid w:val="009A5F02"/>
    <w:rsid w:val="009B20D5"/>
    <w:rsid w:val="009C611A"/>
    <w:rsid w:val="009E3C5F"/>
    <w:rsid w:val="009F7BAB"/>
    <w:rsid w:val="00A03344"/>
    <w:rsid w:val="00A03730"/>
    <w:rsid w:val="00A0795A"/>
    <w:rsid w:val="00A10733"/>
    <w:rsid w:val="00A11E25"/>
    <w:rsid w:val="00A41003"/>
    <w:rsid w:val="00A5117B"/>
    <w:rsid w:val="00A5499A"/>
    <w:rsid w:val="00A61302"/>
    <w:rsid w:val="00A6432E"/>
    <w:rsid w:val="00A658D4"/>
    <w:rsid w:val="00A71520"/>
    <w:rsid w:val="00A97671"/>
    <w:rsid w:val="00AB05D0"/>
    <w:rsid w:val="00AB43DA"/>
    <w:rsid w:val="00AC01AD"/>
    <w:rsid w:val="00AD2371"/>
    <w:rsid w:val="00AD4FE2"/>
    <w:rsid w:val="00AE5FBD"/>
    <w:rsid w:val="00AF1455"/>
    <w:rsid w:val="00AF6FE9"/>
    <w:rsid w:val="00B010D0"/>
    <w:rsid w:val="00B234B6"/>
    <w:rsid w:val="00B25314"/>
    <w:rsid w:val="00B3214C"/>
    <w:rsid w:val="00B339D2"/>
    <w:rsid w:val="00B46A40"/>
    <w:rsid w:val="00B766A3"/>
    <w:rsid w:val="00B87A9A"/>
    <w:rsid w:val="00B9560F"/>
    <w:rsid w:val="00BB1DA2"/>
    <w:rsid w:val="00BB40A9"/>
    <w:rsid w:val="00BC25F3"/>
    <w:rsid w:val="00BE3BDC"/>
    <w:rsid w:val="00C15C0C"/>
    <w:rsid w:val="00C301FF"/>
    <w:rsid w:val="00C423FF"/>
    <w:rsid w:val="00C94A1D"/>
    <w:rsid w:val="00CA6D35"/>
    <w:rsid w:val="00CF03C4"/>
    <w:rsid w:val="00CF4928"/>
    <w:rsid w:val="00D05708"/>
    <w:rsid w:val="00D107FE"/>
    <w:rsid w:val="00D14A67"/>
    <w:rsid w:val="00D22288"/>
    <w:rsid w:val="00D22603"/>
    <w:rsid w:val="00D235BC"/>
    <w:rsid w:val="00D257CA"/>
    <w:rsid w:val="00D34AC2"/>
    <w:rsid w:val="00D42012"/>
    <w:rsid w:val="00D54BCC"/>
    <w:rsid w:val="00D556C0"/>
    <w:rsid w:val="00D6106D"/>
    <w:rsid w:val="00D645B9"/>
    <w:rsid w:val="00D67054"/>
    <w:rsid w:val="00D74AC1"/>
    <w:rsid w:val="00D9762D"/>
    <w:rsid w:val="00DB0608"/>
    <w:rsid w:val="00DB3D40"/>
    <w:rsid w:val="00DD2C02"/>
    <w:rsid w:val="00E122A6"/>
    <w:rsid w:val="00E229C9"/>
    <w:rsid w:val="00E27CF7"/>
    <w:rsid w:val="00E27E16"/>
    <w:rsid w:val="00E335F5"/>
    <w:rsid w:val="00E410F1"/>
    <w:rsid w:val="00E457E4"/>
    <w:rsid w:val="00E5121E"/>
    <w:rsid w:val="00E64980"/>
    <w:rsid w:val="00E778CD"/>
    <w:rsid w:val="00E77D75"/>
    <w:rsid w:val="00E90D14"/>
    <w:rsid w:val="00E94D23"/>
    <w:rsid w:val="00E97BC3"/>
    <w:rsid w:val="00EA31AD"/>
    <w:rsid w:val="00EB53D1"/>
    <w:rsid w:val="00ED428B"/>
    <w:rsid w:val="00ED5977"/>
    <w:rsid w:val="00EE1B84"/>
    <w:rsid w:val="00F00CFF"/>
    <w:rsid w:val="00F02CBB"/>
    <w:rsid w:val="00F04F38"/>
    <w:rsid w:val="00F053CF"/>
    <w:rsid w:val="00F05542"/>
    <w:rsid w:val="00F33ED8"/>
    <w:rsid w:val="00F42CD2"/>
    <w:rsid w:val="00F46615"/>
    <w:rsid w:val="00F47F0C"/>
    <w:rsid w:val="00F7285B"/>
    <w:rsid w:val="00F73DD5"/>
    <w:rsid w:val="00F76980"/>
    <w:rsid w:val="00F821B9"/>
    <w:rsid w:val="00F84FC4"/>
    <w:rsid w:val="00F86CE7"/>
    <w:rsid w:val="00F976B0"/>
    <w:rsid w:val="00FA2E06"/>
    <w:rsid w:val="00FB1D7C"/>
    <w:rsid w:val="00FD24F1"/>
    <w:rsid w:val="00FD4267"/>
    <w:rsid w:val="00FD75DA"/>
    <w:rsid w:val="00FE0187"/>
    <w:rsid w:val="00FE0B80"/>
    <w:rsid w:val="00FF0BDB"/>
    <w:rsid w:val="00FF2314"/>
    <w:rsid w:val="0BF2E12B"/>
    <w:rsid w:val="106C300C"/>
    <w:rsid w:val="1FD87568"/>
    <w:rsid w:val="2B03D0B2"/>
    <w:rsid w:val="2E06AEA5"/>
    <w:rsid w:val="2F458EAA"/>
    <w:rsid w:val="30AF421D"/>
    <w:rsid w:val="3213CA91"/>
    <w:rsid w:val="5021A9F4"/>
    <w:rsid w:val="57D191E5"/>
    <w:rsid w:val="583D490D"/>
    <w:rsid w:val="5907239E"/>
    <w:rsid w:val="5AE7160D"/>
    <w:rsid w:val="5B971101"/>
    <w:rsid w:val="60E30CF2"/>
    <w:rsid w:val="6CA0F7BE"/>
    <w:rsid w:val="715B4084"/>
    <w:rsid w:val="717468E1"/>
    <w:rsid w:val="75FC94B9"/>
    <w:rsid w:val="7D02115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D918"/>
  <w15:docId w15:val="{BE84C0F2-E640-4355-877C-938CBE04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660"/>
    <w:rPr>
      <w:rFonts w:ascii="Poppins" w:hAnsi="Poppins"/>
      <w:color w:val="002645"/>
    </w:rPr>
  </w:style>
  <w:style w:type="paragraph" w:styleId="Titre1">
    <w:name w:val="heading 1"/>
    <w:basedOn w:val="Normal"/>
    <w:next w:val="Normal"/>
    <w:link w:val="Titre1Car"/>
    <w:uiPriority w:val="9"/>
    <w:qFormat/>
    <w:rsid w:val="0027610F"/>
    <w:pPr>
      <w:keepNext/>
      <w:keepLines/>
      <w:spacing w:before="240" w:after="0"/>
      <w:outlineLvl w:val="0"/>
    </w:pPr>
    <w:rPr>
      <w:rFonts w:ascii="Mont ExtraLight DEMO" w:eastAsiaTheme="majorEastAsia" w:hAnsi="Mont ExtraLight DEMO" w:cstheme="majorBidi"/>
      <w:b/>
      <w:caps/>
      <w:color w:val="002060"/>
      <w:sz w:val="36"/>
      <w:szCs w:val="32"/>
    </w:rPr>
  </w:style>
  <w:style w:type="paragraph" w:styleId="Titre2">
    <w:name w:val="heading 2"/>
    <w:basedOn w:val="Normal"/>
    <w:next w:val="Normal"/>
    <w:link w:val="Titre2Car"/>
    <w:uiPriority w:val="9"/>
    <w:unhideWhenUsed/>
    <w:qFormat/>
    <w:rsid w:val="00170B7B"/>
    <w:pPr>
      <w:keepNext/>
      <w:keepLines/>
      <w:spacing w:before="40" w:after="0"/>
      <w:outlineLvl w:val="1"/>
    </w:pPr>
    <w:rPr>
      <w:rFonts w:eastAsiaTheme="majorEastAsia" w:cstheme="majorBidi"/>
      <w:b/>
      <w:caps/>
      <w:color w:val="267ABF"/>
      <w:sz w:val="28"/>
      <w:szCs w:val="26"/>
    </w:rPr>
  </w:style>
  <w:style w:type="paragraph" w:styleId="Titre3">
    <w:name w:val="heading 3"/>
    <w:basedOn w:val="Normal"/>
    <w:link w:val="Titre3Car"/>
    <w:uiPriority w:val="9"/>
    <w:qFormat/>
    <w:rsid w:val="00330660"/>
    <w:pPr>
      <w:spacing w:before="100" w:beforeAutospacing="1" w:after="0" w:line="240" w:lineRule="auto"/>
      <w:outlineLvl w:val="2"/>
    </w:pPr>
    <w:rPr>
      <w:rFonts w:eastAsia="Times New Roman" w:cs="Times New Roman"/>
      <w:b/>
      <w:bCs/>
      <w:sz w:val="27"/>
      <w:szCs w:val="27"/>
      <w:lang w:eastAsia="fr-CA"/>
    </w:rPr>
  </w:style>
  <w:style w:type="paragraph" w:styleId="Titre4">
    <w:name w:val="heading 4"/>
    <w:basedOn w:val="Normal"/>
    <w:next w:val="Normal"/>
    <w:link w:val="Titre4Car"/>
    <w:uiPriority w:val="9"/>
    <w:unhideWhenUsed/>
    <w:qFormat/>
    <w:rsid w:val="00421652"/>
    <w:pPr>
      <w:keepNext/>
      <w:keepLines/>
      <w:spacing w:before="40" w:after="0"/>
      <w:outlineLvl w:val="3"/>
    </w:pPr>
    <w:rPr>
      <w:rFonts w:eastAsiaTheme="majorEastAsia" w:cstheme="majorBidi"/>
      <w:b/>
      <w:iCs/>
      <w:color w:val="267AB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330660"/>
    <w:rPr>
      <w:rFonts w:ascii="Poppins" w:eastAsia="Times New Roman" w:hAnsi="Poppins" w:cs="Times New Roman"/>
      <w:b/>
      <w:bCs/>
      <w:color w:val="002645"/>
      <w:sz w:val="27"/>
      <w:szCs w:val="27"/>
      <w:lang w:eastAsia="fr-CA"/>
    </w:rPr>
  </w:style>
  <w:style w:type="character" w:styleId="lev">
    <w:name w:val="Strong"/>
    <w:basedOn w:val="Policepardfaut"/>
    <w:uiPriority w:val="22"/>
    <w:qFormat/>
    <w:rsid w:val="00E410F1"/>
    <w:rPr>
      <w:b/>
      <w:bCs/>
    </w:rPr>
  </w:style>
  <w:style w:type="character" w:styleId="Lienhypertexte">
    <w:name w:val="Hyperlink"/>
    <w:basedOn w:val="Policepardfaut"/>
    <w:uiPriority w:val="99"/>
    <w:unhideWhenUsed/>
    <w:rsid w:val="00E410F1"/>
    <w:rPr>
      <w:color w:val="0000FF"/>
      <w:u w:val="single"/>
    </w:rPr>
  </w:style>
  <w:style w:type="paragraph" w:styleId="NormalWeb">
    <w:name w:val="Normal (Web)"/>
    <w:basedOn w:val="Normal"/>
    <w:uiPriority w:val="99"/>
    <w:semiHidden/>
    <w:unhideWhenUsed/>
    <w:rsid w:val="00E410F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E410F1"/>
    <w:rPr>
      <w:i/>
      <w:iCs/>
    </w:rPr>
  </w:style>
  <w:style w:type="paragraph" w:styleId="Titre">
    <w:name w:val="Title"/>
    <w:basedOn w:val="Normal"/>
    <w:next w:val="Normal"/>
    <w:link w:val="TitreCar"/>
    <w:uiPriority w:val="10"/>
    <w:qFormat/>
    <w:rsid w:val="00FD24F1"/>
    <w:pPr>
      <w:spacing w:after="0" w:line="240" w:lineRule="auto"/>
      <w:contextualSpacing/>
    </w:pPr>
    <w:rPr>
      <w:rFonts w:eastAsiaTheme="majorEastAsia" w:cstheme="majorBidi"/>
      <w:color w:val="002060"/>
      <w:spacing w:val="-10"/>
      <w:kern w:val="28"/>
      <w:sz w:val="56"/>
      <w:szCs w:val="56"/>
    </w:rPr>
  </w:style>
  <w:style w:type="character" w:customStyle="1" w:styleId="TitreCar">
    <w:name w:val="Titre Car"/>
    <w:basedOn w:val="Policepardfaut"/>
    <w:link w:val="Titre"/>
    <w:uiPriority w:val="10"/>
    <w:rsid w:val="00FD24F1"/>
    <w:rPr>
      <w:rFonts w:ascii="Poppins" w:eastAsiaTheme="majorEastAsia" w:hAnsi="Poppins" w:cstheme="majorBidi"/>
      <w:color w:val="002060"/>
      <w:spacing w:val="-10"/>
      <w:kern w:val="28"/>
      <w:sz w:val="56"/>
      <w:szCs w:val="56"/>
    </w:rPr>
  </w:style>
  <w:style w:type="paragraph" w:styleId="Paragraphedeliste">
    <w:name w:val="List Paragraph"/>
    <w:basedOn w:val="Normal"/>
    <w:uiPriority w:val="34"/>
    <w:qFormat/>
    <w:rsid w:val="00A5117B"/>
    <w:pPr>
      <w:ind w:left="720"/>
      <w:contextualSpacing/>
    </w:pPr>
  </w:style>
  <w:style w:type="character" w:customStyle="1" w:styleId="Titre1Car">
    <w:name w:val="Titre 1 Car"/>
    <w:basedOn w:val="Policepardfaut"/>
    <w:link w:val="Titre1"/>
    <w:uiPriority w:val="9"/>
    <w:rsid w:val="0027610F"/>
    <w:rPr>
      <w:rFonts w:ascii="Mont ExtraLight DEMO" w:eastAsiaTheme="majorEastAsia" w:hAnsi="Mont ExtraLight DEMO" w:cstheme="majorBidi"/>
      <w:b/>
      <w:caps/>
      <w:color w:val="002060"/>
      <w:sz w:val="36"/>
      <w:szCs w:val="32"/>
    </w:rPr>
  </w:style>
  <w:style w:type="character" w:customStyle="1" w:styleId="Titre2Car">
    <w:name w:val="Titre 2 Car"/>
    <w:basedOn w:val="Policepardfaut"/>
    <w:link w:val="Titre2"/>
    <w:uiPriority w:val="9"/>
    <w:rsid w:val="00170B7B"/>
    <w:rPr>
      <w:rFonts w:ascii="Poppins" w:eastAsiaTheme="majorEastAsia" w:hAnsi="Poppins" w:cstheme="majorBidi"/>
      <w:b/>
      <w:caps/>
      <w:color w:val="267ABF"/>
      <w:sz w:val="28"/>
      <w:szCs w:val="26"/>
    </w:rPr>
  </w:style>
  <w:style w:type="character" w:customStyle="1" w:styleId="Titre4Car">
    <w:name w:val="Titre 4 Car"/>
    <w:basedOn w:val="Policepardfaut"/>
    <w:link w:val="Titre4"/>
    <w:uiPriority w:val="9"/>
    <w:rsid w:val="00421652"/>
    <w:rPr>
      <w:rFonts w:ascii="Poppins" w:eastAsiaTheme="majorEastAsia" w:hAnsi="Poppins" w:cstheme="majorBidi"/>
      <w:b/>
      <w:iCs/>
      <w:color w:val="267ABF"/>
      <w:sz w:val="24"/>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A6D35"/>
    <w:rPr>
      <w:b/>
      <w:bCs/>
    </w:rPr>
  </w:style>
  <w:style w:type="character" w:customStyle="1" w:styleId="ObjetducommentaireCar">
    <w:name w:val="Objet du commentaire Car"/>
    <w:basedOn w:val="CommentaireCar"/>
    <w:link w:val="Objetducommentaire"/>
    <w:uiPriority w:val="99"/>
    <w:semiHidden/>
    <w:rsid w:val="00CA6D35"/>
    <w:rPr>
      <w:b/>
      <w:bCs/>
      <w:sz w:val="20"/>
      <w:szCs w:val="20"/>
    </w:rPr>
  </w:style>
  <w:style w:type="paragraph" w:styleId="Rvision">
    <w:name w:val="Revision"/>
    <w:hidden/>
    <w:uiPriority w:val="99"/>
    <w:semiHidden/>
    <w:rsid w:val="00CA6D35"/>
    <w:pPr>
      <w:spacing w:after="0" w:line="240" w:lineRule="auto"/>
    </w:pPr>
  </w:style>
  <w:style w:type="paragraph" w:styleId="En-tte">
    <w:name w:val="header"/>
    <w:basedOn w:val="Normal"/>
    <w:link w:val="En-tteCar"/>
    <w:uiPriority w:val="99"/>
    <w:unhideWhenUsed/>
    <w:rsid w:val="006E3869"/>
    <w:pPr>
      <w:tabs>
        <w:tab w:val="center" w:pos="4703"/>
        <w:tab w:val="right" w:pos="9406"/>
      </w:tabs>
      <w:spacing w:after="0" w:line="240" w:lineRule="auto"/>
    </w:pPr>
  </w:style>
  <w:style w:type="character" w:customStyle="1" w:styleId="En-tteCar">
    <w:name w:val="En-tête Car"/>
    <w:basedOn w:val="Policepardfaut"/>
    <w:link w:val="En-tte"/>
    <w:uiPriority w:val="99"/>
    <w:rsid w:val="006E3869"/>
  </w:style>
  <w:style w:type="paragraph" w:styleId="Pieddepage">
    <w:name w:val="footer"/>
    <w:basedOn w:val="Normal"/>
    <w:link w:val="PieddepageCar"/>
    <w:uiPriority w:val="99"/>
    <w:unhideWhenUsed/>
    <w:rsid w:val="006E386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E3869"/>
  </w:style>
  <w:style w:type="table" w:styleId="Grilledutableau">
    <w:name w:val="Table Grid"/>
    <w:basedOn w:val="TableauNormal"/>
    <w:uiPriority w:val="39"/>
    <w:rsid w:val="0068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77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09845">
      <w:bodyDiv w:val="1"/>
      <w:marLeft w:val="0"/>
      <w:marRight w:val="0"/>
      <w:marTop w:val="0"/>
      <w:marBottom w:val="0"/>
      <w:divBdr>
        <w:top w:val="none" w:sz="0" w:space="0" w:color="auto"/>
        <w:left w:val="none" w:sz="0" w:space="0" w:color="auto"/>
        <w:bottom w:val="none" w:sz="0" w:space="0" w:color="auto"/>
        <w:right w:val="none" w:sz="0" w:space="0" w:color="auto"/>
      </w:divBdr>
    </w:div>
    <w:div w:id="1082138874">
      <w:bodyDiv w:val="1"/>
      <w:marLeft w:val="0"/>
      <w:marRight w:val="0"/>
      <w:marTop w:val="0"/>
      <w:marBottom w:val="0"/>
      <w:divBdr>
        <w:top w:val="none" w:sz="0" w:space="0" w:color="auto"/>
        <w:left w:val="none" w:sz="0" w:space="0" w:color="auto"/>
        <w:bottom w:val="none" w:sz="0" w:space="0" w:color="auto"/>
        <w:right w:val="none" w:sz="0" w:space="0" w:color="auto"/>
      </w:divBdr>
      <w:divsChild>
        <w:div w:id="86385141">
          <w:marLeft w:val="0"/>
          <w:marRight w:val="0"/>
          <w:marTop w:val="600"/>
          <w:marBottom w:val="6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inte@cdpdj.qc.ca" TargetMode="External"/><Relationship Id="rId18" Type="http://schemas.openxmlformats.org/officeDocument/2006/relationships/hyperlink" Target="https://www.cdpdj.qc.ca/fr/nos-services/a-propos/membres" TargetMode="External"/><Relationship Id="rId26" Type="http://schemas.openxmlformats.org/officeDocument/2006/relationships/hyperlink" Target="https://www.cdpdj.qc.ca/fr/nos-services/activites-et-services/representation-au-tribunal" TargetMode="External"/><Relationship Id="rId3" Type="http://schemas.openxmlformats.org/officeDocument/2006/relationships/customXml" Target="../customXml/item3.xml"/><Relationship Id="rId21" Type="http://schemas.openxmlformats.org/officeDocument/2006/relationships/hyperlink" Target="https://www.cdpdj.qc.ca/fr/porter-plainte/traitement-des-plaintes/refus-arret-traitement-plainte" TargetMode="External"/><Relationship Id="rId7" Type="http://schemas.openxmlformats.org/officeDocument/2006/relationships/settings" Target="settings.xml"/><Relationship Id="rId12" Type="http://schemas.openxmlformats.org/officeDocument/2006/relationships/hyperlink" Target="https://cdpdj-my.sharepoint.com/personal/ambrso_cdpdj_qc_ca/Documents/Site/Ajouts/Contenu_Pages/Traitement-plaintes/plainte.cdpdj.qc.ca" TargetMode="External"/><Relationship Id="rId17" Type="http://schemas.openxmlformats.org/officeDocument/2006/relationships/hyperlink" Target="https://www.cdpdj.qc.ca/fr/nos-services/activites-et-services/enquete-charte" TargetMode="External"/><Relationship Id="rId25" Type="http://schemas.openxmlformats.org/officeDocument/2006/relationships/hyperlink" Target="https://www.cdpdj.qc.ca/fr/nos-services/activites-et-services/enquete-charte" TargetMode="External"/><Relationship Id="rId2" Type="http://schemas.openxmlformats.org/officeDocument/2006/relationships/customXml" Target="../customXml/item2.xml"/><Relationship Id="rId16" Type="http://schemas.openxmlformats.org/officeDocument/2006/relationships/hyperlink" Target="https://www.cdpdj.qc.ca/fr/lexique" TargetMode="External"/><Relationship Id="rId20" Type="http://schemas.openxmlformats.org/officeDocument/2006/relationships/hyperlink" Target="https://www.cdpdj.qc.ca/fr/lexiqu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pdj.qc.ca/fr/nos-services/activites-et-services/mediation" TargetMode="External"/><Relationship Id="rId5" Type="http://schemas.openxmlformats.org/officeDocument/2006/relationships/numbering" Target="numbering.xml"/><Relationship Id="rId15" Type="http://schemas.openxmlformats.org/officeDocument/2006/relationships/hyperlink" Target="https://www.cdpdj.qc.ca/fr/nos-services/activites-et-services/mediation" TargetMode="External"/><Relationship Id="rId23" Type="http://schemas.openxmlformats.org/officeDocument/2006/relationships/hyperlink" Target="https://www.cdpdj.qc.ca/fr/lexiqu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pdj.qc.ca/fr/lexiq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pdj.qc.ca/fr/porter-plainte/traitement-des-plaintes/refus-arret-traitement-plainte" TargetMode="External"/><Relationship Id="rId22" Type="http://schemas.openxmlformats.org/officeDocument/2006/relationships/hyperlink" Target="https://tribunaldesdroitsdelapersonne.ca/" TargetMode="External"/><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D374479D2F9C4DBC8B8BAF3D2D2E29" ma:contentTypeVersion="14" ma:contentTypeDescription="Crée un document." ma:contentTypeScope="" ma:versionID="8931ddcb92931f6d0f0055e1e5479eaf">
  <xsd:schema xmlns:xsd="http://www.w3.org/2001/XMLSchema" xmlns:xs="http://www.w3.org/2001/XMLSchema" xmlns:p="http://schemas.microsoft.com/office/2006/metadata/properties" xmlns:ns3="79170584-6ffc-4eb5-b320-65b24241cbb9" xmlns:ns4="d4b0d8ee-0ea7-4fe6-bada-8e716d73d37d" targetNamespace="http://schemas.microsoft.com/office/2006/metadata/properties" ma:root="true" ma:fieldsID="2e9df26189b0b5520ce509e6f7ce18cf" ns3:_="" ns4:_="">
    <xsd:import namespace="79170584-6ffc-4eb5-b320-65b24241cbb9"/>
    <xsd:import namespace="d4b0d8ee-0ea7-4fe6-bada-8e716d73d3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70584-6ffc-4eb5-b320-65b24241cbb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b0d8ee-0ea7-4fe6-bada-8e716d73d3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1D9C-8D40-42D1-AFBF-ECCC90F6986C}">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4b0d8ee-0ea7-4fe6-bada-8e716d73d37d"/>
    <ds:schemaRef ds:uri="http://purl.org/dc/dcmitype/"/>
    <ds:schemaRef ds:uri="79170584-6ffc-4eb5-b320-65b24241cbb9"/>
    <ds:schemaRef ds:uri="http://www.w3.org/XML/1998/namespace"/>
  </ds:schemaRefs>
</ds:datastoreItem>
</file>

<file path=customXml/itemProps2.xml><?xml version="1.0" encoding="utf-8"?>
<ds:datastoreItem xmlns:ds="http://schemas.openxmlformats.org/officeDocument/2006/customXml" ds:itemID="{27C0790E-9323-4CED-93EB-B175BDD9D1DD}">
  <ds:schemaRefs>
    <ds:schemaRef ds:uri="http://schemas.microsoft.com/sharepoint/v3/contenttype/forms"/>
  </ds:schemaRefs>
</ds:datastoreItem>
</file>

<file path=customXml/itemProps3.xml><?xml version="1.0" encoding="utf-8"?>
<ds:datastoreItem xmlns:ds="http://schemas.openxmlformats.org/officeDocument/2006/customXml" ds:itemID="{0A0208AA-D446-4894-8817-3DD2D0178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70584-6ffc-4eb5-b320-65b24241cbb9"/>
    <ds:schemaRef ds:uri="d4b0d8ee-0ea7-4fe6-bada-8e716d73d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F0E62-5F08-4BA7-843C-C6333667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1396</Words>
  <Characters>7679</Characters>
  <Application>Microsoft Office Word</Application>
  <DocSecurity>8</DocSecurity>
  <Lines>63</Lines>
  <Paragraphs>18</Paragraphs>
  <ScaleCrop>false</ScaleCrop>
  <HeadingPairs>
    <vt:vector size="2" baseType="variant">
      <vt:variant>
        <vt:lpstr>Titre</vt:lpstr>
      </vt:variant>
      <vt:variant>
        <vt:i4>1</vt:i4>
      </vt:variant>
    </vt:vector>
  </HeadingPairs>
  <TitlesOfParts>
    <vt:vector size="1" baseType="lpstr">
      <vt:lpstr>Étapes du traitement d une plainte pour discrimination, harcèlement, exploitation à la CDPDJ</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Étapes du traitement d une plainte pour discrimination, harcèlement, exploitation à la CDPDJ</dc:title>
  <dc:subject/>
  <dc:creator>CDPDJ</dc:creator>
  <cp:keywords>Plainte; Commission des droits de la personne et des droits de la jeunesse; Enquête; Médiation; Représentation au tribunal; Tribunal des droits de la personne; Mesures de redressement; Entente; Évaluation.</cp:keywords>
  <dc:description/>
  <cp:lastModifiedBy>Sophie Ambrosi</cp:lastModifiedBy>
  <cp:revision>6</cp:revision>
  <cp:lastPrinted>2022-11-04T14:35:00Z</cp:lastPrinted>
  <dcterms:created xsi:type="dcterms:W3CDTF">2022-11-04T20:42:00Z</dcterms:created>
  <dcterms:modified xsi:type="dcterms:W3CDTF">2025-02-21T19:14:00Z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0x010100B7D374479D2F9C4DBC8B8BAF3D2D2E29</vt:lpwstr>
  </property>
</Properties>
</file>